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charts/chart1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  <w:r>
        <w:rPr>
          <w:rtl w:val="0"/>
        </w:rPr>
        <w:t>Native Drawn Objects</w:t>
      </w:r>
    </w:p>
    <w:p>
      <w:pPr>
        <w:pStyle w:val="Body"/>
        <w:bidi w:val="0"/>
      </w:pPr>
      <w:r>
        <w:rPr>
          <w:rtl w:val="0"/>
        </w:rPr>
        <w:t>A group, a shape, a l</w:t>
      </w:r>
      <w:r>
        <mc:AlternateContent>
          <mc:Choice Requires="wpg">
            <w:drawing xmlns:a="http://schemas.openxmlformats.org/drawingml/2006/main"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1651000</wp:posOffset>
                </wp:positionV>
                <wp:extent cx="3276600" cy="101600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7" name="officeArt object" descr="Group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76600" cy="1016000"/>
                          <a:chOff x="0" y="0"/>
                          <a:chExt cx="3276600" cy="1016000"/>
                        </a:xfrm>
                      </wpg:grpSpPr>
                      <wps:wsp>
                        <wps:cNvPr id="1073741825" name="Group A"/>
                        <wps:cNvSpPr/>
                        <wps:spPr>
                          <a:xfrm>
                            <a:off x="0" y="0"/>
                            <a:ext cx="1397000" cy="101600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Label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Group A</w:t>
                              </w:r>
                            </w:p>
                          </w:txbxContent>
                        </wps:txbx>
                        <wps:bodyPr wrap="square" lIns="50800" tIns="50800" rIns="50800" bIns="50800" numCol="1" anchor="ctr">
                          <a:noAutofit/>
                        </wps:bodyPr>
                      </wps:wsp>
                      <wps:wsp>
                        <wps:cNvPr id="1073741826" name="Group B"/>
                        <wps:cNvSpPr/>
                        <wps:spPr>
                          <a:xfrm>
                            <a:off x="1879600" y="0"/>
                            <a:ext cx="1397000" cy="101600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Label"/>
                                <w:bidi w:val="0"/>
                              </w:pPr>
                              <w:r>
                                <w:rPr>
                                  <w:rtl w:val="0"/>
                                </w:rPr>
                                <w:t>Group B</w:t>
                              </w:r>
                            </w:p>
                          </w:txbxContent>
                        </wps:txbx>
                        <wps:bodyPr wrap="square" lIns="50800" tIns="50800" rIns="50800" bIns="50800" numCol="1" anchor="ctr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style="visibility:visible;position:absolute;margin-left:72.0pt;margin-top:130.0pt;width:258.0pt;height:80.0pt;z-index:251659264;mso-position-horizontal:absolute;mso-position-horizontal-relative:page;mso-position-vertical:absolute;mso-position-vertical-relative:page;mso-wrap-distance-left:12.0pt;mso-wrap-distance-top:12.0pt;mso-wrap-distance-right:12.0pt;mso-wrap-distance-bottom:12.0pt;" coordorigin="0,0" coordsize="3276600,1016000">
                <w10:wrap type="through" side="bothSides" anchorx="page" anchory="page"/>
                <v:rect id="_x0000_s1027" style="position:absolute;left:0;top:0;width:1397000;height:1016000;">
                  <v:fill color="#000000" opacity="10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Label"/>
                          <w:bidi w:val="0"/>
                        </w:pPr>
                        <w:r>
                          <w:rPr>
                            <w:rtl w:val="0"/>
                          </w:rPr>
                          <w:t>Group A</w:t>
                        </w:r>
                      </w:p>
                    </w:txbxContent>
                  </v:textbox>
                </v:rect>
                <v:rect id="_x0000_s1028" style="position:absolute;left:1879600;top:0;width:1397000;height:1016000;">
                  <v:fill color="#000000" opacity="10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Label"/>
                          <w:bidi w:val="0"/>
                        </w:pPr>
                        <w:r>
                          <w:rPr>
                            <w:rtl w:val="0"/>
                          </w:rPr>
                          <w:t>Group B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60288" behindDoc="0" locked="0" layoutInCell="1" allowOverlap="1">
                <wp:simplePos x="0" y="0"/>
                <wp:positionH relativeFrom="page">
                  <wp:posOffset>914399</wp:posOffset>
                </wp:positionH>
                <wp:positionV relativeFrom="page">
                  <wp:posOffset>3302000</wp:posOffset>
                </wp:positionV>
                <wp:extent cx="2794000" cy="114300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8" name="officeArt object" descr="A lone shape with text.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000" cy="11430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Label"/>
                              <w:bidi w:val="0"/>
                            </w:pPr>
                            <w:r>
                              <w:rPr>
                                <w:rtl w:val="0"/>
                              </w:rPr>
                              <w:t>A lone shape with text.</w:t>
                            </w:r>
                          </w:p>
                        </w:txbxContent>
                      </wps:txbx>
                      <wps:bodyPr wrap="square" lIns="50800" tIns="50800" rIns="50800" bIns="50800" numCol="1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visibility:visible;position:absolute;margin-left:72.0pt;margin-top:260.0pt;width:220.0pt;height:90.0pt;z-index:251660288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color="#00000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Label"/>
                        <w:bidi w:val="0"/>
                      </w:pPr>
                      <w:r>
                        <w:rPr>
                          <w:rtl w:val="0"/>
                        </w:rPr>
                        <w:t>A lone shape with text.</w:t>
                      </w:r>
                    </w:p>
                  </w:txbxContent>
                </v:textbox>
                <w10:wrap type="through" side="bothSides" anchorx="page" anchory="page"/>
              </v:rect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4826000</wp:posOffset>
                </wp:positionV>
                <wp:extent cx="4165600" cy="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0" y="0"/>
                  </wp:wrapPolygon>
                </wp:wrapThrough>
                <wp:docPr id="1073741829" name="officeArt object" descr="L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5600" cy="0"/>
                        </a:xfrm>
                        <a:prstGeom prst="line">
                          <a:avLst/>
                        </a:prstGeom>
                        <a:noFill/>
                        <a:ln w="25400" cap="flat">
                          <a:solidFill>
                            <a:srgbClr val="000000"/>
                          </a:solidFill>
                          <a:prstDash val="solid"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30" style="visibility:visible;position:absolute;margin-left:72.0pt;margin-top:380.0pt;width:328.0pt;height:0.0pt;z-index:25166131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filltype="solid" color="#000000" opacity="100.0%" weight="2.0pt" dashstyle="solid" endcap="flat" miterlimit="400.0%" joinstyle="miter" linestyle="single" startarrow="none" startarrowwidth="medium" startarrowlength="medium" endarrow="none" endarrowwidth="medium" endarrowlength="medium"/>
                <w10:wrap type="through" side="bothSides" anchorx="page" anchory="page"/>
              </v:line>
            </w:pict>
          </mc:Fallback>
        </mc:AlternateContent>
      </w:r>
      <w: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page">
              <wp:posOffset>552386</wp:posOffset>
            </wp:positionH>
            <wp:positionV relativeFrom="page">
              <wp:posOffset>4989779</wp:posOffset>
            </wp:positionV>
            <wp:extent cx="5080000" cy="3810000"/>
            <wp:effectExtent l="0" t="0" r="0" b="0"/>
            <wp:wrapSquare wrapText="bothSides" distL="152400" distR="152400" distT="152400" distB="152400"/>
            <wp:docPr id="1073741830" name="officeArt objec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anchor>
        </w:drawing>
      </w:r>
      <w:r>
        <w:rPr>
          <w:rtl w:val="0"/>
        </w:rPr>
        <w:t>ine, and a chart, authored by AppleScript.</w:t>
      </w:r>
    </w:p>
    <w:sectPr>
      <w:headerReference w:type="default" r:id="rId5"/>
      <w:footerReference w:type="default" r:id="rId6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abel">
    <w:name w:val="Label"/>
    <w:next w:val="Label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fefffe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FFFF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chart" Target="charts/chart1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charts/_rels/chart1.xml.rels><?xml version="1.0" encoding="UTF-8"?>
<Relationships xmlns="http://schemas.openxmlformats.org/package/2006/relationships"><Relationship Id="rId1" Type="http://schemas.openxmlformats.org/officeDocument/2006/relationships/package" Target="../embeddings/Microsoft_Excel_Sheet1.xlsx"/></Relationships>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roundedCorners val="0"/>
  <c:chart>
    <c:autoTitleDeleted val="1"/>
    <c:plotArea>
      <c:layout>
        <c:manualLayout>
          <c:layoutTarget val="inner"/>
          <c:xMode val="edge"/>
          <c:yMode val="edge"/>
          <c:x val="0.0712624"/>
          <c:y val="0.12368"/>
          <c:w val="0.923738"/>
          <c:h val="0.810337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Sheet1!$A$2</c:f>
              <c:strCache>
                <c:ptCount val="1"/>
                <c:pt idx="0">
                  <c:v>Region 1</c:v>
                </c:pt>
              </c:strCache>
            </c:strRef>
          </c:tx>
          <c:spPr>
            <a:solidFill>
              <a:schemeClr val="accent1"/>
            </a:solidFill>
            <a:ln w="12700" cap="flat">
              <a:noFill/>
              <a:miter lim="400000"/>
            </a:ln>
            <a:effectLst/>
          </c:spPr>
          <c:invertIfNegative val="0"/>
          <c:dLbls>
            <c:numFmt formatCode="#,##0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000000"/>
                    </a:solidFill>
                    <a:latin typeface="Helvetica Neue"/>
                  </a:defRPr>
                </a:pPr>
              </a:p>
            </c:txPr>
            <c:dLblPos val="outEnd"/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Sheet1!$B$1:$E$1</c:f>
              <c:strCache>
                <c:ptCount val="4"/>
                <c:pt idx="0">
                  <c:v>April</c:v>
                </c:pt>
                <c:pt idx="1">
                  <c:v>May</c:v>
                </c:pt>
                <c:pt idx="2">
                  <c:v>June</c:v>
                </c:pt>
                <c:pt idx="3">
                  <c:v>July</c:v>
                </c:pt>
              </c:strCache>
            </c:strRef>
          </c:cat>
          <c:val>
            <c:numRef>
              <c:f>Sheet1!$B$2:$E$2</c:f>
              <c:numCache>
                <c:ptCount val="4"/>
                <c:pt idx="0">
                  <c:v>17.000000</c:v>
                </c:pt>
                <c:pt idx="1">
                  <c:v>26.000000</c:v>
                </c:pt>
                <c:pt idx="2">
                  <c:v>53.000000</c:v>
                </c:pt>
                <c:pt idx="3">
                  <c:v>96.000000</c:v>
                </c:pt>
              </c:numCache>
            </c:numRef>
          </c:val>
        </c:ser>
        <c:ser>
          <c:idx val="1"/>
          <c:order val="1"/>
          <c:tx>
            <c:strRef>
              <c:f>Sheet1!$A$3</c:f>
              <c:strCache>
                <c:ptCount val="1"/>
                <c:pt idx="0">
                  <c:v>Region 2</c:v>
                </c:pt>
              </c:strCache>
            </c:strRef>
          </c:tx>
          <c:spPr>
            <a:solidFill>
              <a:schemeClr val="accent3"/>
            </a:solidFill>
            <a:ln w="12700" cap="flat">
              <a:noFill/>
              <a:miter lim="400000"/>
            </a:ln>
            <a:effectLst/>
          </c:spPr>
          <c:invertIfNegative val="0"/>
          <c:dLbls>
            <c:numFmt formatCode="#,##0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000000"/>
                    </a:solidFill>
                    <a:latin typeface="Helvetica Neue"/>
                  </a:defRPr>
                </a:pPr>
              </a:p>
            </c:txPr>
            <c:dLblPos val="outEnd"/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Sheet1!$B$1:$E$1</c:f>
              <c:strCache>
                <c:ptCount val="4"/>
                <c:pt idx="0">
                  <c:v>April</c:v>
                </c:pt>
                <c:pt idx="1">
                  <c:v>May</c:v>
                </c:pt>
                <c:pt idx="2">
                  <c:v>June</c:v>
                </c:pt>
                <c:pt idx="3">
                  <c:v>July</c:v>
                </c:pt>
              </c:strCache>
            </c:strRef>
          </c:cat>
          <c:val>
            <c:numRef>
              <c:f>Sheet1!$B$3:$E$3</c:f>
              <c:numCache>
                <c:ptCount val="4"/>
                <c:pt idx="0">
                  <c:v>55.000000</c:v>
                </c:pt>
                <c:pt idx="1">
                  <c:v>43.000000</c:v>
                </c:pt>
                <c:pt idx="2">
                  <c:v>70.000000</c:v>
                </c:pt>
                <c:pt idx="3">
                  <c:v>58.000000</c:v>
                </c:pt>
              </c:numCache>
            </c:numRef>
          </c:val>
        </c:ser>
        <c:gapWidth val="40"/>
        <c:overlap val="-10"/>
        <c:axId val="2094734552"/>
        <c:axId val="2094734553"/>
      </c:barChart>
      <c:catAx>
        <c:axId val="2094734552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12700" cap="flat">
            <a:solidFill>
              <a:srgbClr val="000000"/>
            </a:solidFill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Helvetica Neue"/>
              </a:defRPr>
            </a:pPr>
          </a:p>
        </c:txPr>
        <c:crossAx val="2094734553"/>
        <c:crosses val="autoZero"/>
        <c:auto val="1"/>
        <c:lblAlgn val="ctr"/>
        <c:noMultiLvlLbl val="1"/>
      </c:catAx>
      <c:valAx>
        <c:axId val="2094734553"/>
        <c:scaling>
          <c:orientation val="minMax"/>
        </c:scaling>
        <c:delete val="0"/>
        <c:axPos val="l"/>
        <c:majorGridlines>
          <c:spPr>
            <a:ln w="6350" cap="flat">
              <a:solidFill>
                <a:srgbClr val="B8B8B8"/>
              </a:solidFill>
              <a:prstDash val="solid"/>
              <a:miter lim="400000"/>
            </a:ln>
          </c:spPr>
        </c:majorGridlines>
        <c:numFmt formatCode="General" sourceLinked="0"/>
        <c:majorTickMark val="none"/>
        <c:minorTickMark val="none"/>
        <c:tickLblPos val="nextTo"/>
        <c:spPr>
          <a:ln w="12700" cap="flat">
            <a:noFill/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Helvetica Neue"/>
              </a:defRPr>
            </a:pPr>
          </a:p>
        </c:txPr>
        <c:crossAx val="2094734552"/>
        <c:crosses val="autoZero"/>
        <c:crossBetween val="between"/>
        <c:majorUnit val="25"/>
        <c:minorUnit val="12.5"/>
      </c:valAx>
      <c:spPr>
        <a:noFill/>
        <a:ln w="12700" cap="flat">
          <a:noFill/>
          <a:miter lim="400000"/>
        </a:ln>
        <a:effectLst/>
      </c:spPr>
    </c:plotArea>
    <c:legend>
      <c:legendPos val="t"/>
      <c:layout>
        <c:manualLayout>
          <c:xMode val="edge"/>
          <c:yMode val="edge"/>
          <c:x val="0.05"/>
          <c:y val="0"/>
          <c:w val="0.9"/>
          <c:h val="0.0640667"/>
        </c:manualLayout>
      </c:layout>
      <c:overlay val="1"/>
      <c:spPr>
        <a:noFill/>
        <a:ln w="12700" cap="flat">
          <a:noFill/>
          <a:miter lim="400000"/>
        </a:ln>
        <a:effectLst/>
      </c:spPr>
      <c:txPr>
        <a:bodyPr rot="0"/>
        <a:lstStyle/>
        <a:p>
          <a:pPr>
            <a:defRPr b="0" i="0" strike="noStrike" sz="1000" u="none">
              <a:solidFill>
                <a:srgbClr val="000000"/>
              </a:solidFill>
              <a:latin typeface="Helvetica Neue"/>
            </a:defRPr>
          </a:pPr>
        </a:p>
      </c:txPr>
    </c:legend>
    <c:plotVisOnly val="1"/>
    <c:dispBlanksAs val="gap"/>
  </c:chart>
  <c:spPr>
    <a:noFill/>
    <a:ln>
      <a:noFill/>
    </a:ln>
    <a:effectLst/>
  </c:spPr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