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de-DE"/>
        </w:rPr>
        <w:t>Text Styles</w:t>
      </w:r>
    </w:p>
    <w:p>
      <w:pPr>
        <w:pStyle w:val="Subtitle"/>
      </w:pPr>
      <w:r>
        <w:rPr>
          <w:rtl w:val="0"/>
          <w:lang w:val="en-US"/>
        </w:rPr>
        <w:t>Every character-level attribute Pages can carry</w:t>
      </w:r>
    </w:p>
    <w:p>
      <w:pPr>
        <w:pStyle w:val="Heading"/>
      </w:pPr>
      <w:r>
        <w:rPr>
          <w:rtl w:val="0"/>
          <w:lang w:val="en-US"/>
        </w:rPr>
        <w:t>Heading One</w:t>
      </w:r>
    </w:p>
    <w:p>
      <w:pPr>
        <w:pStyle w:val="Body"/>
      </w:pPr>
      <w:r>
        <w:rPr>
          <w:rtl w:val="0"/>
          <w:lang w:val="en-US"/>
        </w:rPr>
        <w:t>Body text under heading one.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Heading 2"/>
      </w:pPr>
      <w:r>
        <w:rPr>
          <w:rtl w:val="0"/>
          <w:lang w:val="en-US"/>
        </w:rPr>
        <w:t>Heading Two</w:t>
      </w:r>
    </w:p>
    <w:p>
      <w:pPr>
        <w:pStyle w:val="Body"/>
      </w:pPr>
      <w:r>
        <w:rPr>
          <w:rtl w:val="0"/>
          <w:lang w:val="en-US"/>
        </w:rPr>
        <w:t>Body text under heading two.</w:t>
      </w:r>
    </w:p>
    <w:p>
      <w:pPr>
        <w:pStyle w:val="Heading 3"/>
      </w:pPr>
      <w:r>
        <w:rPr>
          <w:rtl w:val="0"/>
          <w:lang w:val="en-US"/>
        </w:rPr>
        <w:t>Heading Three</w:t>
      </w:r>
    </w:p>
    <w:p>
      <w:pPr>
        <w:pStyle w:val="Body"/>
      </w:pPr>
      <w:r>
        <w:rPr>
          <w:rtl w:val="0"/>
        </w:rPr>
        <w:t xml:space="preserve">Plain, </w:t>
      </w:r>
      <w:r>
        <w:rPr>
          <w:rStyle w:val="Strong"/>
          <w:rtl w:val="0"/>
          <w:lang w:val="da-DK"/>
        </w:rPr>
        <w:t xml:space="preserve">bold, </w:t>
      </w:r>
      <w:r>
        <w:rPr>
          <w:rStyle w:val="Emphasis A"/>
          <w:rtl w:val="0"/>
          <w:lang w:val="it-IT"/>
        </w:rPr>
        <w:t xml:space="preserve">italic, </w:t>
      </w:r>
      <w:r>
        <w:rPr>
          <w:b w:val="1"/>
          <w:bCs w:val="1"/>
          <w:i w:val="1"/>
          <w:iCs w:val="1"/>
          <w:rtl w:val="0"/>
          <w:lang w:val="it-IT"/>
        </w:rPr>
        <w:t xml:space="preserve">bold italic, </w:t>
      </w:r>
      <w:r>
        <w:rPr>
          <w:u w:val="single"/>
          <w:rtl w:val="0"/>
          <w:lang w:val="en-US"/>
        </w:rPr>
        <w:t xml:space="preserve">underlined, </w:t>
      </w:r>
      <w:r>
        <w:rPr>
          <w:strike w:val="1"/>
          <w:dstrike w:val="0"/>
          <w:rtl w:val="0"/>
          <w:lang w:val="en-US"/>
        </w:rPr>
        <w:t xml:space="preserve">struck through, </w:t>
      </w:r>
      <w:r>
        <w:rPr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red, </w:t>
      </w:r>
      <w:r>
        <w:rPr>
          <w:sz w:val="36"/>
          <w:szCs w:val="36"/>
          <w:rtl w:val="0"/>
          <w:lang w:val="en-US"/>
        </w:rPr>
        <w:t xml:space="preserve">large, </w:t>
      </w:r>
      <w:r>
        <w:rPr>
          <w:sz w:val="14"/>
          <w:szCs w:val="14"/>
          <w:rtl w:val="0"/>
          <w:lang w:val="en-US"/>
        </w:rPr>
        <w:t xml:space="preserve">small, </w:t>
      </w:r>
      <w:r>
        <w:rPr>
          <w:rFonts w:ascii="Courier New" w:hAnsi="Courier New"/>
          <w:rtl w:val="0"/>
          <w:lang w:val="it-IT"/>
        </w:rPr>
        <w:t xml:space="preserve">monospace, </w:t>
      </w:r>
      <w:r>
        <w:rPr>
          <w:shd w:val="clear" w:color="auto" w:fill="ffff00"/>
          <w:rtl w:val="0"/>
          <w:lang w:val="en-US"/>
        </w:rPr>
        <w:t xml:space="preserve">highlighted, </w:t>
      </w:r>
      <w:r>
        <w:rPr>
          <w:rtl w:val="0"/>
          <w:lang w:val="it-IT"/>
        </w:rPr>
        <w:t>super</w:t>
      </w:r>
      <w:r>
        <w:rPr>
          <w:vertAlign w:val="superscript"/>
          <w:rtl w:val="0"/>
          <w:lang w:val="fr-FR"/>
        </w:rPr>
        <w:t>script</w:t>
      </w:r>
      <w:r>
        <w:rPr>
          <w:rtl w:val="0"/>
          <w:lang w:val="pt-PT"/>
        </w:rPr>
        <w:t>, sub</w:t>
      </w:r>
      <w:r>
        <w:rPr>
          <w:vertAlign w:val="subscript"/>
          <w:rtl w:val="0"/>
          <w:lang w:val="fr-FR"/>
        </w:rPr>
        <w:t>script</w:t>
      </w:r>
      <w:r>
        <w:rPr>
          <w:smallCaps w:val="1"/>
          <w:rtl w:val="0"/>
          <w:lang w:val="en-US"/>
        </w:rPr>
        <w:t>, and small caps.</w:t>
      </w:r>
    </w:p>
    <w:p>
      <w:pPr>
        <w:pStyle w:val="Body"/>
      </w:pPr>
      <w:r>
        <w:rPr>
          <w:rtl w:val="0"/>
          <w:lang w:val="en-US"/>
        </w:rPr>
        <w:t xml:space="preserve">A run in the </w:t>
      </w:r>
      <w:r>
        <w:rPr>
          <w:rStyle w:val="Emphasis A"/>
          <w:rtl w:val="0"/>
          <w:lang w:val="en-US"/>
        </w:rPr>
        <w:t>Emphasis</w:t>
      </w:r>
      <w:r>
        <w:rPr>
          <w:rtl w:val="0"/>
          <w:lang w:val="en-US"/>
        </w:rPr>
        <w:t xml:space="preserve"> character style and one in </w:t>
      </w:r>
      <w:r>
        <w:rPr>
          <w:rStyle w:val="Strong"/>
          <w:rtl w:val="0"/>
        </w:rPr>
        <w:t>Strong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it-IT"/>
        </w:rPr>
        <w:t>Unicode: caf</w:t>
      </w:r>
      <w:r>
        <w:rPr>
          <w:rtl w:val="0"/>
          <w:lang w:val="fr-FR"/>
        </w:rPr>
        <w:t>é</w:t>
      </w:r>
      <w:r>
        <w:rPr>
          <w:rtl w:val="0"/>
        </w:rPr>
        <w:t>, na</w:t>
      </w:r>
      <w:r>
        <w:rPr>
          <w:rtl w:val="0"/>
          <w:lang w:val="nl-NL"/>
        </w:rPr>
        <w:t>ï</w:t>
      </w:r>
      <w:r>
        <w:rPr>
          <w:rtl w:val="0"/>
        </w:rPr>
        <w:t xml:space="preserve">ve, </w:t>
      </w:r>
      <w:r>
        <w:rPr>
          <w:rFonts w:eastAsia="Arial Unicode MS" w:hint="eastAsia"/>
          <w:rtl w:val="0"/>
          <w:lang w:val="ja-JP" w:eastAsia="ja-JP"/>
        </w:rPr>
        <w:t>日本語</w:t>
      </w:r>
      <w:r>
        <w:rPr>
          <w:rtl w:val="0"/>
        </w:rPr>
        <w:t xml:space="preserve">, emoji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  <w:r>
        <w:rPr>
          <w:rtl w:val="0"/>
          <w:lang w:val="en-US"/>
        </w:rPr>
        <w:t>, and an em</w:t>
      </w:r>
      <w:r>
        <w:rPr>
          <w:rtl w:val="0"/>
          <w:lang w:val="en-US"/>
        </w:rPr>
        <w:t>—</w:t>
      </w:r>
      <w:r>
        <w:rPr>
          <w:rtl w:val="0"/>
        </w:rPr>
        <w:t>dash.</w:t>
      </w:r>
    </w:p>
    <w:p>
      <w:pPr>
        <w:pStyle w:val="Quote"/>
      </w:pPr>
      <w:r>
        <w:rPr>
          <w:rtl w:val="0"/>
          <w:lang w:val="en-US"/>
        </w:rPr>
        <w:t>A quoted paragraph in the Quote style, indented on both sides.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100" w:line="259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2"/>
    </w:pPr>
    <w:rPr>
      <w:rFonts w:ascii="Helvetica Neue" w:cs="Arial Unicode MS" w:hAnsi="Helvetica Neue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Strong">
    <w:name w:val="Strong"/>
    <w:rPr>
      <w:rFonts w:ascii="Helvetica Neue" w:hAnsi="Helvetica Neue"/>
      <w:b w:val="1"/>
      <w:bCs w:val="1"/>
      <w:lang w:val="da-DK"/>
    </w:rPr>
  </w:style>
  <w:style w:type="character" w:styleId="Emphasis A">
    <w:name w:val="Emphasis A"/>
    <w:rPr>
      <w:rFonts w:ascii="Helvetica Neue" w:hAnsi="Helvetica Neue"/>
      <w:i w:val="1"/>
      <w:iCs w:val="1"/>
      <w:lang w:val="it-IT"/>
    </w:rPr>
  </w:style>
  <w:style w:type="paragraph" w:styleId="Quote">
    <w:name w:val="Quote"/>
    <w:next w:val="Qu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72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2"/>
      <w:szCs w:val="22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