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7241EFA4" w:rsidR="00B72FCC" w:rsidRPr="00B72FCC" w:rsidRDefault="00B72FCC" w:rsidP="00B72FCC">
      <w:pPr>
        <w:pStyle w:val="Title"/>
        <w:jc w:val="center"/>
      </w:pPr>
      <w:r>
        <w:t xml:space="preserve">Lab </w:t>
      </w:r>
      <w:r w:rsidR="009871ED">
        <w:t>6</w:t>
      </w:r>
      <w:r w:rsidR="00170268">
        <w:t xml:space="preserve"> Prelab</w:t>
      </w:r>
    </w:p>
    <w:p w14:paraId="44DE9C1C" w14:textId="5C59183D" w:rsidR="002725AF" w:rsidRDefault="00170268" w:rsidP="002725AF">
      <w:r>
        <w:rPr>
          <w:b/>
          <w:bCs/>
        </w:rPr>
        <w:t>Name</w:t>
      </w:r>
      <w:r w:rsidR="00B72FCC">
        <w:t>:</w:t>
      </w:r>
      <w:r w:rsidR="00904FA1">
        <w:t xml:space="preserve"> Chimzim Ogbondah</w:t>
      </w:r>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6A5AE247" w:rsidR="00B72FCC" w:rsidRDefault="00B72FCC" w:rsidP="002725AF">
      <w:r w:rsidRPr="00B72FCC">
        <w:rPr>
          <w:b/>
          <w:bCs/>
        </w:rPr>
        <w:t>Lab Section</w:t>
      </w:r>
      <w:r>
        <w:t>:</w:t>
      </w:r>
      <w:r w:rsidR="00904FA1">
        <w:t xml:space="preserve"> 1</w:t>
      </w:r>
    </w:p>
    <w:p w14:paraId="4C8A5B32" w14:textId="72D97A1B" w:rsidR="00255634" w:rsidRDefault="00255634" w:rsidP="002725AF"/>
    <w:p w14:paraId="03D7E79B" w14:textId="027D2E91"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p>
    <w:p w14:paraId="1295F94A" w14:textId="15B88DD3" w:rsidR="00E047E4" w:rsidRDefault="009871ED" w:rsidP="002725AF">
      <w:r>
        <w:rPr>
          <w:noProof/>
        </w:rPr>
        <mc:AlternateContent>
          <mc:Choice Requires="wps">
            <w:drawing>
              <wp:anchor distT="0" distB="0" distL="114300" distR="114300" simplePos="0" relativeHeight="251660288" behindDoc="0" locked="0" layoutInCell="1" allowOverlap="1" wp14:anchorId="64258342" wp14:editId="73B8E817">
                <wp:simplePos x="0" y="0"/>
                <wp:positionH relativeFrom="column">
                  <wp:posOffset>-105833</wp:posOffset>
                </wp:positionH>
                <wp:positionV relativeFrom="paragraph">
                  <wp:posOffset>164253</wp:posOffset>
                </wp:positionV>
                <wp:extent cx="6070176" cy="893234"/>
                <wp:effectExtent l="12700" t="12700" r="26035" b="21590"/>
                <wp:wrapNone/>
                <wp:docPr id="5" name="Rectangle 5"/>
                <wp:cNvGraphicFramePr/>
                <a:graphic xmlns:a="http://schemas.openxmlformats.org/drawingml/2006/main">
                  <a:graphicData uri="http://schemas.microsoft.com/office/word/2010/wordprocessingShape">
                    <wps:wsp>
                      <wps:cNvSpPr/>
                      <wps:spPr>
                        <a:xfrm>
                          <a:off x="0" y="0"/>
                          <a:ext cx="6070176" cy="893234"/>
                        </a:xfrm>
                        <a:prstGeom prst="rect">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597A4" id="Rectangle 5" o:spid="_x0000_s1026" style="position:absolute;margin-left:-8.35pt;margin-top:12.95pt;width:477.95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" filled="f" strokecolor="#5f497a [2407]" strokeweight="3pt"/>
            </w:pict>
          </mc:Fallback>
        </mc:AlternateContent>
      </w:r>
    </w:p>
    <w:p w14:paraId="4362CAFE" w14:textId="25ADB1D8" w:rsidR="009871ED" w:rsidRPr="009871ED" w:rsidRDefault="009871ED" w:rsidP="009871ED">
      <w:r>
        <w:t>C</w:t>
      </w:r>
      <w:r w:rsidRPr="009871ED">
        <w:t>omplete the following preparation before doing Prelab 6 and before the Tuesday class meeting: see preparation guide, </w:t>
      </w:r>
      <w:hyperlink r:id="rId8" w:tooltip="reading-video-prep-ADC.pdf" w:history="1">
        <w:r w:rsidRPr="009871ED">
          <w:rPr>
            <w:rStyle w:val="Hyperlink"/>
          </w:rPr>
          <w:t>reading-video-prep-ADC.pdf</w:t>
        </w:r>
      </w:hyperlink>
      <w:r>
        <w:t xml:space="preserve">, </w:t>
      </w:r>
      <w:r w:rsidRPr="009871ED">
        <w:t>under </w:t>
      </w:r>
      <w:hyperlink r:id="rId9" w:tooltip="Readings - Week 6 - ADC" w:history="1">
        <w:r w:rsidRPr="009871ED">
          <w:rPr>
            <w:rStyle w:val="Hyperlink"/>
          </w:rPr>
          <w:t>Readings - Week 6 - ADC</w:t>
        </w:r>
      </w:hyperlink>
      <w:r w:rsidRPr="009871ED">
        <w:t>. Prep time is estimated as 30-40 minutes via short videos. </w:t>
      </w:r>
    </w:p>
    <w:p w14:paraId="3C48C187" w14:textId="77777777" w:rsidR="009871ED" w:rsidRDefault="009871ED" w:rsidP="002725AF"/>
    <w:p w14:paraId="110B8202" w14:textId="6332112E" w:rsidR="00E178E8" w:rsidRPr="00E178E8" w:rsidRDefault="00E178E8" w:rsidP="00D16C6B">
      <w:pPr>
        <w:pStyle w:val="ListParagraph"/>
        <w:numPr>
          <w:ilvl w:val="0"/>
          <w:numId w:val="1"/>
        </w:numPr>
        <w:rPr>
          <w:lang w:val="en"/>
        </w:rPr>
      </w:pPr>
      <w:r>
        <w:t xml:space="preserve">System </w:t>
      </w:r>
      <w:r w:rsidR="009871ED">
        <w:t>sketch</w:t>
      </w:r>
    </w:p>
    <w:p w14:paraId="32509B00" w14:textId="77777777" w:rsidR="004A7B6A" w:rsidRDefault="009F35BD" w:rsidP="00255634">
      <w:r>
        <w:rPr>
          <w:noProof/>
        </w:rPr>
        <w:drawing>
          <wp:anchor distT="0" distB="0" distL="114300" distR="114300" simplePos="0" relativeHeight="251661312" behindDoc="0" locked="0" layoutInCell="1" allowOverlap="1" wp14:anchorId="35EB010C" wp14:editId="3BDAD78A">
            <wp:simplePos x="0" y="0"/>
            <wp:positionH relativeFrom="column">
              <wp:posOffset>3121660</wp:posOffset>
            </wp:positionH>
            <wp:positionV relativeFrom="paragraph">
              <wp:posOffset>7620</wp:posOffset>
            </wp:positionV>
            <wp:extent cx="2842260" cy="1560195"/>
            <wp:effectExtent l="0" t="0" r="254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s-servo-pins-baseboa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2260" cy="1560195"/>
                    </a:xfrm>
                    <a:prstGeom prst="rect">
                      <a:avLst/>
                    </a:prstGeom>
                  </pic:spPr>
                </pic:pic>
              </a:graphicData>
            </a:graphic>
            <wp14:sizeRelH relativeFrom="margin">
              <wp14:pctWidth>0</wp14:pctWidth>
            </wp14:sizeRelH>
            <wp14:sizeRelV relativeFrom="margin">
              <wp14:pctHeight>0</wp14:pctHeight>
            </wp14:sizeRelV>
          </wp:anchor>
        </w:drawing>
      </w:r>
      <w:r w:rsidR="009871ED" w:rsidRPr="009871ED">
        <w:t>Similar to system sketch</w:t>
      </w:r>
      <w:r w:rsidR="009871ED">
        <w:t>es</w:t>
      </w:r>
      <w:r w:rsidR="009871ED" w:rsidRPr="009871ED">
        <w:t xml:space="preserve"> </w:t>
      </w:r>
      <w:r w:rsidR="009871ED">
        <w:t>in previous labs</w:t>
      </w:r>
      <w:r w:rsidR="009871ED" w:rsidRPr="009871ED">
        <w:t xml:space="preserve">, sketch a diagram that shows how the </w:t>
      </w:r>
      <w:r w:rsidR="009871ED">
        <w:t>infrared (IR) sensor</w:t>
      </w:r>
      <w:r w:rsidR="009871ED" w:rsidRPr="009871ED">
        <w:t xml:space="preserve"> connect</w:t>
      </w:r>
      <w:r w:rsidR="009871ED">
        <w:t>s</w:t>
      </w:r>
      <w:r w:rsidR="009871ED" w:rsidRPr="009871ED">
        <w:t xml:space="preserve"> to the microcontroller. </w:t>
      </w:r>
      <w:r w:rsidR="009871ED">
        <w:t xml:space="preserve">Refer to the file </w:t>
      </w:r>
      <w:r w:rsidR="009871ED" w:rsidRPr="009871ED">
        <w:t>Cybot-Baseboard-LCD-Schematic</w:t>
      </w:r>
      <w:r w:rsidR="009871ED">
        <w:t xml:space="preserve">.pdf, as needed. </w:t>
      </w:r>
      <w:r>
        <w:t xml:space="preserve">In the photo of the </w:t>
      </w:r>
      <w:proofErr w:type="spellStart"/>
      <w:r>
        <w:t>CyBot</w:t>
      </w:r>
      <w:proofErr w:type="spellEnd"/>
      <w:r>
        <w:t xml:space="preserve"> baseboard, shown at right, the jumper wires are connected to the sensors and servo motor. PROX SNSR refers to the IR sensor.</w:t>
      </w:r>
    </w:p>
    <w:p w14:paraId="3FFE07AC" w14:textId="584F83B8" w:rsidR="009F71C5" w:rsidRDefault="009871ED" w:rsidP="00255634">
      <w:r w:rsidRPr="009871ED">
        <w:lastRenderedPageBreak/>
        <w:t xml:space="preserve">Your diagram should show the port and the pin (or bit) number of the port that </w:t>
      </w:r>
      <w:r w:rsidR="004A7B6A">
        <w:t>the IR sensor</w:t>
      </w:r>
      <w:r w:rsidRPr="009871ED">
        <w:t xml:space="preserve"> is connected to. Give the port name and pin number used in the microcontroller</w:t>
      </w:r>
      <w:r w:rsidR="004A7B6A">
        <w:t xml:space="preserve"> </w:t>
      </w:r>
      <w:r w:rsidRPr="009871ED">
        <w:t>(</w:t>
      </w:r>
      <w:proofErr w:type="spellStart"/>
      <w:r w:rsidRPr="009871ED">
        <w:t>e.g</w:t>
      </w:r>
      <w:proofErr w:type="spellEnd"/>
      <w:r w:rsidRPr="009871ED">
        <w:t>, Port A pin 0, PA0).</w:t>
      </w:r>
    </w:p>
    <w:p w14:paraId="5F61845C" w14:textId="54644034" w:rsidR="00DD7FA7" w:rsidRDefault="00904FA1" w:rsidP="00255634">
      <w:r>
        <w:t>Port B pin 4 PB4</w:t>
      </w:r>
    </w:p>
    <w:p w14:paraId="25D8AA55" w14:textId="4BD070E1" w:rsidR="00786441" w:rsidRDefault="00786441" w:rsidP="00255634"/>
    <w:p w14:paraId="1687580D" w14:textId="77777777" w:rsidR="00D237D1" w:rsidRDefault="00D237D1" w:rsidP="00255634"/>
    <w:p w14:paraId="41EFE12C" w14:textId="2A9E2948" w:rsidR="00786441" w:rsidRDefault="00786441" w:rsidP="00255634"/>
    <w:p w14:paraId="10A26FE6" w14:textId="24FFDCA4" w:rsidR="00786441" w:rsidRDefault="004A7B6A" w:rsidP="00786441">
      <w:pPr>
        <w:pStyle w:val="ListParagraph"/>
        <w:numPr>
          <w:ilvl w:val="0"/>
          <w:numId w:val="1"/>
        </w:numPr>
      </w:pPr>
      <w:r>
        <w:t xml:space="preserve">The voltage from the IR sensor </w:t>
      </w:r>
      <w:r w:rsidR="00560B61">
        <w:t>is</w:t>
      </w:r>
      <w:r>
        <w:t xml:space="preserve"> sampled </w:t>
      </w:r>
      <w:r w:rsidR="00560B61">
        <w:t>using a specific channel of the microcontroller’s Analog to Digital Converter (ADC).</w:t>
      </w:r>
      <w:r>
        <w:t xml:space="preserve"> </w:t>
      </w:r>
      <w:r w:rsidR="00560B61">
        <w:t xml:space="preserve">The channel used in the lab is </w:t>
      </w:r>
      <w:r>
        <w:t xml:space="preserve">Analog </w:t>
      </w:r>
      <w:proofErr w:type="spellStart"/>
      <w:r>
        <w:t>INput</w:t>
      </w:r>
      <w:proofErr w:type="spellEnd"/>
      <w:r>
        <w:t xml:space="preserve"> (AIN) channel 10.</w:t>
      </w:r>
      <w:r w:rsidR="00560B61">
        <w:t xml:space="preserve"> This is fixed for the </w:t>
      </w:r>
      <w:proofErr w:type="spellStart"/>
      <w:r w:rsidR="00560B61">
        <w:t>CyBot</w:t>
      </w:r>
      <w:proofErr w:type="spellEnd"/>
      <w:r w:rsidR="00560B61">
        <w:t xml:space="preserve"> based on the wiring of the sensor to the microcontroller. How do you know that the wiring corresponds to AIN 10? Hint: see Table 23-5 in the </w:t>
      </w:r>
      <w:proofErr w:type="spellStart"/>
      <w:r w:rsidR="00560B61">
        <w:t>Tiva</w:t>
      </w:r>
      <w:proofErr w:type="spellEnd"/>
      <w:r w:rsidR="00560B61">
        <w:t xml:space="preserve"> datasheet.</w:t>
      </w:r>
    </w:p>
    <w:p w14:paraId="06C03994" w14:textId="7670E23B" w:rsidR="00904FA1" w:rsidRDefault="00904FA1" w:rsidP="00904FA1">
      <w:pPr>
        <w:pStyle w:val="ListParagraph"/>
        <w:numPr>
          <w:ilvl w:val="1"/>
          <w:numId w:val="1"/>
        </w:numPr>
      </w:pPr>
      <w:r>
        <w:t xml:space="preserve">It gives the analog function and under the function it has AIN10 which lines up with pin PB4 </w:t>
      </w:r>
      <w:r w:rsidR="00DE62A5">
        <w:t>(they are matched up with specific GPIO ports)</w:t>
      </w:r>
    </w:p>
    <w:p w14:paraId="0C47C990" w14:textId="77777777" w:rsidR="004A7B6A" w:rsidRDefault="004A7B6A" w:rsidP="00E975D4"/>
    <w:p w14:paraId="2AF5B002" w14:textId="7402A913" w:rsidR="004A7B6A" w:rsidRDefault="004A7B6A" w:rsidP="00E975D4"/>
    <w:p w14:paraId="251D2B99" w14:textId="6B1E636C" w:rsidR="00560B61" w:rsidRDefault="00560B61" w:rsidP="00E975D4"/>
    <w:p w14:paraId="07D91415" w14:textId="26B2DAA7" w:rsidR="00560B61" w:rsidRDefault="00560B61" w:rsidP="00E975D4"/>
    <w:p w14:paraId="2FAAB078" w14:textId="63A3DFBA" w:rsidR="00F2607D" w:rsidRDefault="00111671" w:rsidP="00E975D4">
      <w:pPr>
        <w:pStyle w:val="ListParagraph"/>
        <w:numPr>
          <w:ilvl w:val="0"/>
          <w:numId w:val="1"/>
        </w:numPr>
      </w:pPr>
      <w:r>
        <w:t xml:space="preserve">Refer to the list of ADC registers at the end of the prelab. The list is itemized using letters A, B, C, etc. (in no particular order). Note that some registers are used for initialization (e.g., Program 14.1 in VYES Chapter 14), and some registers are used for sampling the input (e.g., Program 14.2 in VYES Chapter 14). </w:t>
      </w:r>
      <w:r w:rsidR="00A27E44">
        <w:t>Even though the registers look complicated, and the ADC has lots of options, we will focus on a relatively small subset of functionality that has been highlighted for you.</w:t>
      </w:r>
      <w:r w:rsidR="00A27E44">
        <w:br/>
      </w:r>
      <w:r w:rsidR="00A27E44">
        <w:br/>
      </w:r>
      <w:r>
        <w:t>Assuming the GPIO port has already been initialized</w:t>
      </w:r>
      <w:r w:rsidR="00F2607D">
        <w:t>, the default 16 MHz clock source will be used for the ADC,</w:t>
      </w:r>
      <w:r>
        <w:t xml:space="preserve"> and polling will be used to read a conversion result, which 6 registers from the list </w:t>
      </w:r>
      <w:r w:rsidR="00A27E44">
        <w:t>must be configured in initialization code before using the ADC for a conversion? You can identify registers by their letter (A, B, C, etc.) in the list.</w:t>
      </w:r>
    </w:p>
    <w:p w14:paraId="20CACACC" w14:textId="6BF7BA41" w:rsidR="00DE62A5" w:rsidRPr="00DE62A5" w:rsidRDefault="00DE62A5" w:rsidP="00DE62A5">
      <w:pPr>
        <w:pStyle w:val="ListParagraph"/>
        <w:numPr>
          <w:ilvl w:val="1"/>
          <w:numId w:val="1"/>
        </w:numPr>
      </w:pPr>
      <w:r w:rsidRPr="00F21A80">
        <w:rPr>
          <w:b/>
        </w:rPr>
        <w:t>ADCEMUX</w:t>
      </w:r>
      <w:r>
        <w:rPr>
          <w:b/>
        </w:rPr>
        <w:t xml:space="preserve"> (G)</w:t>
      </w:r>
    </w:p>
    <w:p w14:paraId="19B133A5" w14:textId="10A97CBB" w:rsidR="00DE62A5" w:rsidRPr="00DE62A5" w:rsidRDefault="00DE62A5" w:rsidP="00DE62A5">
      <w:pPr>
        <w:pStyle w:val="ListParagraph"/>
        <w:numPr>
          <w:ilvl w:val="1"/>
          <w:numId w:val="1"/>
        </w:numPr>
      </w:pPr>
      <w:r w:rsidRPr="00F21A80">
        <w:rPr>
          <w:b/>
        </w:rPr>
        <w:t>ADCACTSS</w:t>
      </w:r>
      <w:r>
        <w:rPr>
          <w:b/>
        </w:rPr>
        <w:t xml:space="preserve"> ©</w:t>
      </w:r>
    </w:p>
    <w:p w14:paraId="5122B945" w14:textId="2B7AABEE" w:rsidR="00DE62A5" w:rsidRPr="00DE62A5" w:rsidRDefault="00DE62A5" w:rsidP="00DE62A5">
      <w:pPr>
        <w:pStyle w:val="ListParagraph"/>
        <w:numPr>
          <w:ilvl w:val="1"/>
          <w:numId w:val="1"/>
        </w:numPr>
      </w:pPr>
      <w:r w:rsidRPr="00F21A80">
        <w:rPr>
          <w:b/>
        </w:rPr>
        <w:t>ADCSSCTL0-3</w:t>
      </w:r>
      <w:r>
        <w:rPr>
          <w:b/>
        </w:rPr>
        <w:t xml:space="preserve"> (J)</w:t>
      </w:r>
    </w:p>
    <w:p w14:paraId="1C229AE9" w14:textId="1223297A" w:rsidR="00DE62A5" w:rsidRPr="00DE62A5" w:rsidRDefault="00DE62A5" w:rsidP="00DE62A5">
      <w:pPr>
        <w:pStyle w:val="ListParagraph"/>
        <w:numPr>
          <w:ilvl w:val="1"/>
          <w:numId w:val="1"/>
        </w:numPr>
      </w:pPr>
      <w:r w:rsidRPr="00F21A80">
        <w:rPr>
          <w:b/>
        </w:rPr>
        <w:t>ADCSSMUX0-3</w:t>
      </w:r>
      <w:r>
        <w:rPr>
          <w:b/>
        </w:rPr>
        <w:t xml:space="preserve"> (I)</w:t>
      </w:r>
    </w:p>
    <w:p w14:paraId="69FAF40D" w14:textId="12B2B682" w:rsidR="00DE62A5" w:rsidRPr="00DE62A5" w:rsidRDefault="00DE62A5" w:rsidP="00DE62A5">
      <w:pPr>
        <w:pStyle w:val="ListParagraph"/>
        <w:numPr>
          <w:ilvl w:val="1"/>
          <w:numId w:val="1"/>
        </w:numPr>
      </w:pPr>
      <w:r w:rsidRPr="00F21A80">
        <w:rPr>
          <w:b/>
        </w:rPr>
        <w:t>ADCPSSI</w:t>
      </w:r>
      <w:r>
        <w:rPr>
          <w:b/>
        </w:rPr>
        <w:t xml:space="preserve"> (H)</w:t>
      </w:r>
    </w:p>
    <w:p w14:paraId="6D10523F" w14:textId="685A7050" w:rsidR="00DE62A5" w:rsidRDefault="003C05C1" w:rsidP="00DE62A5">
      <w:pPr>
        <w:pStyle w:val="ListParagraph"/>
        <w:numPr>
          <w:ilvl w:val="1"/>
          <w:numId w:val="1"/>
        </w:numPr>
      </w:pPr>
      <w:r w:rsidRPr="00F21A80">
        <w:rPr>
          <w:b/>
        </w:rPr>
        <w:t>RCGCADC</w:t>
      </w:r>
    </w:p>
    <w:p w14:paraId="04BAC99D" w14:textId="75A63033" w:rsidR="00F2607D" w:rsidRDefault="00F2607D" w:rsidP="00F2607D"/>
    <w:p w14:paraId="039414F5" w14:textId="62F4BB5E" w:rsidR="00F2607D" w:rsidRDefault="00F2607D" w:rsidP="00F2607D"/>
    <w:p w14:paraId="427159EB" w14:textId="77777777" w:rsidR="00144ED8" w:rsidRDefault="00144ED8" w:rsidP="00144ED8"/>
    <w:p w14:paraId="4B2D2DB9" w14:textId="0B1CFBE6" w:rsidR="00144ED8" w:rsidRDefault="00144ED8" w:rsidP="00144ED8">
      <w:pPr>
        <w:pStyle w:val="ListParagraph"/>
        <w:numPr>
          <w:ilvl w:val="0"/>
          <w:numId w:val="1"/>
        </w:numPr>
      </w:pPr>
      <w:r>
        <w:t xml:space="preserve">Select one of the 6 ADC registers you identified in question 3.  </w:t>
      </w:r>
      <w:r w:rsidR="003C05C1" w:rsidRPr="003C05C1">
        <w:rPr>
          <w:b/>
          <w:u w:val="single"/>
        </w:rPr>
        <w:t>ADCEMUX</w:t>
      </w:r>
      <w:r>
        <w:br/>
        <w:t>Answer parts a-c</w:t>
      </w:r>
      <w:r w:rsidR="00192B0C">
        <w:t xml:space="preserve"> for this register</w:t>
      </w:r>
      <w:r>
        <w:t>.</w:t>
      </w:r>
    </w:p>
    <w:p w14:paraId="5429B752" w14:textId="77777777" w:rsidR="003C05C1" w:rsidRDefault="00144ED8" w:rsidP="003C05C1">
      <w:pPr>
        <w:pStyle w:val="ListParagraph"/>
        <w:numPr>
          <w:ilvl w:val="1"/>
          <w:numId w:val="1"/>
        </w:numPr>
      </w:pPr>
      <w:r>
        <w:t>What is the C macro name for this register from the system header file?</w:t>
      </w:r>
    </w:p>
    <w:p w14:paraId="1F3FDEC9" w14:textId="51333213" w:rsidR="00144ED8" w:rsidRDefault="003C05C1" w:rsidP="003C05C1">
      <w:pPr>
        <w:pStyle w:val="ListParagraph"/>
        <w:numPr>
          <w:ilvl w:val="0"/>
          <w:numId w:val="9"/>
        </w:numPr>
      </w:pPr>
      <w:r>
        <w:rPr>
          <w:b/>
          <w:bCs/>
          <w:color w:val="000000"/>
          <w:sz w:val="20"/>
          <w:szCs w:val="20"/>
          <w:shd w:val="clear" w:color="auto" w:fill="FFFFFF"/>
        </w:rPr>
        <w:t>ADC_EMUX_R</w:t>
      </w:r>
      <w:r w:rsidR="00144ED8">
        <w:br/>
      </w:r>
    </w:p>
    <w:p w14:paraId="4EF3CA71" w14:textId="77777777" w:rsidR="003C05C1" w:rsidRDefault="00144ED8" w:rsidP="00144ED8">
      <w:pPr>
        <w:pStyle w:val="ListParagraph"/>
        <w:numPr>
          <w:ilvl w:val="1"/>
          <w:numId w:val="1"/>
        </w:numPr>
      </w:pPr>
      <w:r>
        <w:t xml:space="preserve">What is the memory address of this </w:t>
      </w:r>
      <w:proofErr w:type="gramStart"/>
      <w:r>
        <w:t>memory-mapped</w:t>
      </w:r>
      <w:proofErr w:type="gramEnd"/>
      <w:r>
        <w:t xml:space="preserve"> I/O register?</w:t>
      </w:r>
    </w:p>
    <w:p w14:paraId="705290EB" w14:textId="3D41596A" w:rsidR="00144ED8" w:rsidRDefault="00144ED8" w:rsidP="003C05C1">
      <w:pPr>
        <w:pStyle w:val="ListParagraph"/>
        <w:numPr>
          <w:ilvl w:val="0"/>
          <w:numId w:val="9"/>
        </w:numPr>
      </w:pPr>
      <w:r>
        <w:br/>
      </w:r>
    </w:p>
    <w:p w14:paraId="2A8E87A6" w14:textId="380FF2A2" w:rsidR="00144ED8" w:rsidRDefault="00144ED8" w:rsidP="00144ED8">
      <w:pPr>
        <w:pStyle w:val="ListParagraph"/>
        <w:numPr>
          <w:ilvl w:val="1"/>
          <w:numId w:val="1"/>
        </w:numPr>
      </w:pPr>
      <w:r w:rsidRPr="005F4490">
        <w:t>Sketch the register as shown in the datasheet descriptio</w:t>
      </w:r>
      <w:r>
        <w:t>n. Circle the bit or bit fields that must be set up for this lab.</w:t>
      </w:r>
    </w:p>
    <w:p w14:paraId="56DBF0B0" w14:textId="5EB41122" w:rsidR="003C05C1" w:rsidRDefault="003C05C1" w:rsidP="003C05C1">
      <w:pPr>
        <w:pStyle w:val="ListParagraph"/>
        <w:numPr>
          <w:ilvl w:val="0"/>
          <w:numId w:val="9"/>
        </w:numPr>
      </w:pPr>
      <w:bookmarkStart w:id="0" w:name="_GoBack"/>
      <w:bookmarkEnd w:id="0"/>
    </w:p>
    <w:p w14:paraId="38F6C3F2" w14:textId="77777777" w:rsidR="00144ED8" w:rsidRDefault="00144ED8" w:rsidP="00144ED8"/>
    <w:p w14:paraId="6DC7F02E" w14:textId="53789888" w:rsidR="00144ED8" w:rsidRDefault="00144ED8" w:rsidP="00144ED8"/>
    <w:p w14:paraId="54806BE7" w14:textId="64E9EDC7" w:rsidR="0082021A" w:rsidRDefault="0082021A" w:rsidP="00144ED8"/>
    <w:p w14:paraId="7D53E652" w14:textId="224F6755" w:rsidR="006B641D" w:rsidRDefault="006B641D" w:rsidP="006B641D">
      <w:pPr>
        <w:pStyle w:val="ListParagraph"/>
        <w:numPr>
          <w:ilvl w:val="0"/>
          <w:numId w:val="1"/>
        </w:numPr>
      </w:pPr>
      <w:r w:rsidRPr="00192B0C">
        <w:rPr>
          <w:b/>
          <w:bCs/>
        </w:rPr>
        <w:t>Optional</w:t>
      </w:r>
      <w:r>
        <w:t xml:space="preserve"> (Bonus): </w:t>
      </w:r>
      <w:r w:rsidRPr="006B641D">
        <w:t>Suppose the digital conversion result (digital encoding or quantization value) obtained from a TM4C ADC sample of the IR sensor is 2050 (decimal). Corresponding to this result, estimate – without actually measuring – the distance in centimeters to the object being detected. Use available information including</w:t>
      </w:r>
      <w:r w:rsidR="00192B0C">
        <w:t xml:space="preserve"> VYES book Chapter 14,</w:t>
      </w:r>
      <w:r w:rsidRPr="006B641D">
        <w:t xml:space="preserve"> the IR sensor datasheet (e.g., page 8)</w:t>
      </w:r>
      <w:r w:rsidR="00192B0C">
        <w:t>,</w:t>
      </w:r>
      <w:r w:rsidRPr="006B641D">
        <w:t xml:space="preserve"> and ADC datasheet (e.g., Figure 13-8).  Note that actual measurements may differ for various reasons, but a rough estimate is possible.</w:t>
      </w:r>
      <w:r w:rsidR="00192B0C">
        <w:t xml:space="preserve"> (2 points)</w:t>
      </w:r>
    </w:p>
    <w:p w14:paraId="3329C7FC" w14:textId="77777777" w:rsidR="006B641D" w:rsidRPr="005F4490" w:rsidRDefault="006B641D" w:rsidP="00144ED8"/>
    <w:p w14:paraId="55D10957" w14:textId="7E670404" w:rsidR="006D6C1E" w:rsidRPr="00F21A80" w:rsidRDefault="006D6C1E" w:rsidP="006D6C1E">
      <w:pPr>
        <w:rPr>
          <w:u w:val="single"/>
        </w:rPr>
      </w:pPr>
      <w:r w:rsidRPr="00F21A80">
        <w:rPr>
          <w:u w:val="single"/>
        </w:rPr>
        <w:t>ADC Register Usage List</w:t>
      </w:r>
    </w:p>
    <w:p w14:paraId="3B71E1DA" w14:textId="77777777" w:rsidR="00735E0D" w:rsidRDefault="00735E0D" w:rsidP="00735E0D">
      <w:pPr>
        <w:pStyle w:val="ListParagraph"/>
        <w:numPr>
          <w:ilvl w:val="0"/>
          <w:numId w:val="6"/>
        </w:numPr>
      </w:pPr>
      <w:r w:rsidRPr="00F21A80">
        <w:t>ADC Run Mode Clock Gating Control (</w:t>
      </w:r>
      <w:r w:rsidRPr="00F21A80">
        <w:rPr>
          <w:b/>
        </w:rPr>
        <w:t>RCGCADC</w:t>
      </w:r>
      <w:r w:rsidRPr="00F21A80">
        <w:t>): Control the clocking to enable the ADC module</w:t>
      </w:r>
    </w:p>
    <w:p w14:paraId="1AF24EDA" w14:textId="77777777" w:rsidR="00735E0D" w:rsidRPr="00F21A80" w:rsidRDefault="00735E0D" w:rsidP="00735E0D">
      <w:pPr>
        <w:pStyle w:val="ListParagraph"/>
        <w:numPr>
          <w:ilvl w:val="0"/>
          <w:numId w:val="6"/>
        </w:numPr>
      </w:pPr>
      <w:r>
        <w:t>ADC Peripheral Ready (</w:t>
      </w:r>
      <w:r w:rsidRPr="006D6C1E">
        <w:rPr>
          <w:b/>
          <w:bCs/>
        </w:rPr>
        <w:t>PRADC</w:t>
      </w:r>
      <w:r>
        <w:t>): Check whether the ADC module is ready for access</w:t>
      </w:r>
    </w:p>
    <w:p w14:paraId="248D9D94" w14:textId="77777777" w:rsidR="006D6C1E" w:rsidRPr="00F21A80" w:rsidRDefault="006D6C1E" w:rsidP="006D6C1E">
      <w:pPr>
        <w:pStyle w:val="ListParagraph"/>
        <w:numPr>
          <w:ilvl w:val="0"/>
          <w:numId w:val="6"/>
        </w:numPr>
      </w:pPr>
      <w:r w:rsidRPr="00F21A80">
        <w:t>ADC Active Sample Sequencer (</w:t>
      </w:r>
      <w:r w:rsidRPr="00F21A80">
        <w:rPr>
          <w:b/>
        </w:rPr>
        <w:t>ADCACTSS</w:t>
      </w:r>
      <w:r w:rsidRPr="00F21A80">
        <w:t>): Enable or disable a sample sequencer (SS) unit</w:t>
      </w:r>
    </w:p>
    <w:p w14:paraId="67E2F8B3" w14:textId="77777777" w:rsidR="006D6C1E" w:rsidRPr="00F21A80" w:rsidRDefault="006D6C1E" w:rsidP="006D6C1E">
      <w:pPr>
        <w:pStyle w:val="ListParagraph"/>
        <w:numPr>
          <w:ilvl w:val="0"/>
          <w:numId w:val="6"/>
        </w:numPr>
      </w:pPr>
      <w:r w:rsidRPr="00F21A80">
        <w:t>ADC Raw Interrupt Status (</w:t>
      </w:r>
      <w:r w:rsidRPr="00F21A80">
        <w:rPr>
          <w:b/>
        </w:rPr>
        <w:t>ADCRIS</w:t>
      </w:r>
      <w:r w:rsidRPr="00F21A80">
        <w:t>): Flag to indicate whether ADC conversion is done in SS (may be polled by software without sending an interrupt to the NVIC), status bit for each SS</w:t>
      </w:r>
    </w:p>
    <w:p w14:paraId="096BE53D" w14:textId="77777777" w:rsidR="006D6C1E" w:rsidRPr="00F21A80" w:rsidRDefault="006D6C1E" w:rsidP="006D6C1E">
      <w:pPr>
        <w:pStyle w:val="ListParagraph"/>
        <w:numPr>
          <w:ilvl w:val="0"/>
          <w:numId w:val="6"/>
        </w:numPr>
      </w:pPr>
      <w:r w:rsidRPr="00F21A80">
        <w:t>ADC Interrupt Mask (</w:t>
      </w:r>
      <w:r w:rsidRPr="00F21A80">
        <w:rPr>
          <w:b/>
        </w:rPr>
        <w:t>ADCIM</w:t>
      </w:r>
      <w:r w:rsidRPr="00F21A80">
        <w:t>): Enable or disable sending interrupts to NVIC, mask bit for each SS</w:t>
      </w:r>
    </w:p>
    <w:p w14:paraId="0B461274" w14:textId="77777777" w:rsidR="006D6C1E" w:rsidRPr="00F21A80" w:rsidRDefault="006D6C1E" w:rsidP="006D6C1E">
      <w:pPr>
        <w:pStyle w:val="ListParagraph"/>
        <w:numPr>
          <w:ilvl w:val="0"/>
          <w:numId w:val="6"/>
        </w:numPr>
      </w:pPr>
      <w:r w:rsidRPr="00F21A80">
        <w:t>ADC Interrupt Status and Clear (</w:t>
      </w:r>
      <w:r w:rsidRPr="00F21A80">
        <w:rPr>
          <w:b/>
        </w:rPr>
        <w:t>ADCISC</w:t>
      </w:r>
      <w:r w:rsidRPr="00F21A80">
        <w:t>): Clear SS “interrupt” status by writing 1</w:t>
      </w:r>
    </w:p>
    <w:p w14:paraId="1A3EB5F3" w14:textId="20E05263" w:rsidR="006D6C1E" w:rsidRPr="00F21A80" w:rsidRDefault="006D6C1E" w:rsidP="006D6C1E">
      <w:pPr>
        <w:pStyle w:val="ListParagraph"/>
        <w:numPr>
          <w:ilvl w:val="0"/>
          <w:numId w:val="6"/>
        </w:numPr>
      </w:pPr>
      <w:r w:rsidRPr="00F21A80">
        <w:t>ADC Event Multiplexer Select (</w:t>
      </w:r>
      <w:r w:rsidRPr="00F21A80">
        <w:rPr>
          <w:b/>
        </w:rPr>
        <w:t>ADCEMUX</w:t>
      </w:r>
      <w:r w:rsidRPr="00F21A80">
        <w:t>): Select the event that initiates a sample for each SS, use default of 0</w:t>
      </w:r>
      <w:r w:rsidR="00111671">
        <w:t xml:space="preserve"> (processor</w:t>
      </w:r>
      <w:r w:rsidR="00181904">
        <w:t>, which means software via PSSI)</w:t>
      </w:r>
    </w:p>
    <w:p w14:paraId="72D6DB87" w14:textId="77777777" w:rsidR="006D6C1E" w:rsidRPr="00F21A80" w:rsidRDefault="006D6C1E" w:rsidP="006D6C1E">
      <w:pPr>
        <w:pStyle w:val="ListParagraph"/>
        <w:numPr>
          <w:ilvl w:val="0"/>
          <w:numId w:val="6"/>
        </w:numPr>
      </w:pPr>
      <w:r w:rsidRPr="00F21A80">
        <w:t>ADC Processor Sample Sequence Initiate (</w:t>
      </w:r>
      <w:r w:rsidRPr="00F21A80">
        <w:rPr>
          <w:b/>
        </w:rPr>
        <w:t>ADCPSSI</w:t>
      </w:r>
      <w:r w:rsidRPr="00F21A80">
        <w:t>): Initiate a sample in a SS (start ADC conversion)</w:t>
      </w:r>
    </w:p>
    <w:p w14:paraId="37B0C959" w14:textId="77777777" w:rsidR="006D6C1E" w:rsidRPr="00F21A80" w:rsidRDefault="006D6C1E" w:rsidP="006D6C1E">
      <w:pPr>
        <w:pStyle w:val="ListParagraph"/>
        <w:numPr>
          <w:ilvl w:val="0"/>
          <w:numId w:val="6"/>
        </w:numPr>
      </w:pPr>
      <w:r w:rsidRPr="00F21A80">
        <w:t>ADC Sample Sequence Input Multiplexer Select (0-3) (</w:t>
      </w:r>
      <w:r w:rsidRPr="00F21A80">
        <w:rPr>
          <w:b/>
        </w:rPr>
        <w:t>ADCSSMUX0-3</w:t>
      </w:r>
      <w:r w:rsidRPr="00F21A80">
        <w:t>): Select the analog input channel for each sample taken by the SS (one register for each SS, 4-bit field for each sample, sequence starts with sample 0)</w:t>
      </w:r>
    </w:p>
    <w:p w14:paraId="14292630" w14:textId="77777777" w:rsidR="006D6C1E" w:rsidRPr="00F21A80" w:rsidRDefault="006D6C1E" w:rsidP="006D6C1E">
      <w:pPr>
        <w:pStyle w:val="ListParagraph"/>
        <w:numPr>
          <w:ilvl w:val="0"/>
          <w:numId w:val="6"/>
        </w:numPr>
      </w:pPr>
      <w:r w:rsidRPr="00F21A80">
        <w:lastRenderedPageBreak/>
        <w:t>ADC Sample Sequence Control (0-3) (</w:t>
      </w:r>
      <w:r w:rsidRPr="00F21A80">
        <w:rPr>
          <w:b/>
        </w:rPr>
        <w:t>ADCSSCTL0-3</w:t>
      </w:r>
      <w:r w:rsidRPr="00F21A80">
        <w:t xml:space="preserve">): For each sample, 4 bits configure the sample (e.g., 0b0110 for stopping with this sample and raising an “interrupt” when done with the sample) </w:t>
      </w:r>
    </w:p>
    <w:p w14:paraId="75CC1131" w14:textId="5CEDD321" w:rsidR="00326C08" w:rsidRPr="00255634" w:rsidRDefault="006D6C1E" w:rsidP="00326C08">
      <w:pPr>
        <w:pStyle w:val="ListParagraph"/>
        <w:numPr>
          <w:ilvl w:val="0"/>
          <w:numId w:val="6"/>
        </w:numPr>
      </w:pPr>
      <w:r w:rsidRPr="00F21A80">
        <w:t>ADC Sample Sequence Result FIFO (0-3) (</w:t>
      </w:r>
      <w:r w:rsidRPr="00F21A80">
        <w:rPr>
          <w:b/>
        </w:rPr>
        <w:t>ADCSSFIFO0-3</w:t>
      </w:r>
      <w:r w:rsidRPr="00F21A80">
        <w:t>): Contains conversion result(s) for samples taken by an SS (one register for each SS), consecutive reads return sample 0, sample 1, etc.</w:t>
      </w:r>
    </w:p>
    <w:sectPr w:rsidR="00326C08" w:rsidRPr="00255634" w:rsidSect="006B641D">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E504B" w14:textId="77777777" w:rsidR="00255A48" w:rsidRDefault="00255A48" w:rsidP="006D73B1">
      <w:pPr>
        <w:spacing w:after="0" w:line="240" w:lineRule="auto"/>
      </w:pPr>
      <w:r>
        <w:separator/>
      </w:r>
    </w:p>
  </w:endnote>
  <w:endnote w:type="continuationSeparator" w:id="0">
    <w:p w14:paraId="14C0946B" w14:textId="77777777" w:rsidR="00255A48" w:rsidRDefault="00255A48"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CB3AE" w14:textId="77777777" w:rsidR="00255A48" w:rsidRDefault="00255A48" w:rsidP="006D73B1">
      <w:pPr>
        <w:spacing w:after="0" w:line="240" w:lineRule="auto"/>
      </w:pPr>
      <w:r>
        <w:separator/>
      </w:r>
    </w:p>
  </w:footnote>
  <w:footnote w:type="continuationSeparator" w:id="0">
    <w:p w14:paraId="4A9CCBD4" w14:textId="77777777" w:rsidR="00255A48" w:rsidRDefault="00255A48"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BB"/>
    <w:multiLevelType w:val="hybridMultilevel"/>
    <w:tmpl w:val="14124F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9E5DCA"/>
    <w:multiLevelType w:val="hybridMultilevel"/>
    <w:tmpl w:val="9384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7275B"/>
    <w:multiLevelType w:val="hybridMultilevel"/>
    <w:tmpl w:val="05D4E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47852"/>
    <w:multiLevelType w:val="hybridMultilevel"/>
    <w:tmpl w:val="775C9F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0F0FD1"/>
    <w:multiLevelType w:val="hybridMultilevel"/>
    <w:tmpl w:val="4BFC6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E6D6E"/>
    <w:multiLevelType w:val="hybridMultilevel"/>
    <w:tmpl w:val="1EEA5B24"/>
    <w:lvl w:ilvl="0" w:tplc="0FC0A0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B1475"/>
    <w:multiLevelType w:val="hybridMultilevel"/>
    <w:tmpl w:val="2BB66B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AA3236"/>
    <w:multiLevelType w:val="hybridMultilevel"/>
    <w:tmpl w:val="72128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A082D"/>
    <w:multiLevelType w:val="hybridMultilevel"/>
    <w:tmpl w:val="2AB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7"/>
  </w:num>
  <w:num w:numId="5">
    <w:abstractNumId w:val="1"/>
  </w:num>
  <w:num w:numId="6">
    <w:abstractNumId w:val="3"/>
  </w:num>
  <w:num w:numId="7">
    <w:abstractNumId w:val="6"/>
  </w:num>
  <w:num w:numId="8">
    <w:abstractNumId w:val="2"/>
  </w:num>
  <w:num w:numId="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1671"/>
    <w:rsid w:val="001138B2"/>
    <w:rsid w:val="0011409F"/>
    <w:rsid w:val="00114DDC"/>
    <w:rsid w:val="00116311"/>
    <w:rsid w:val="00126203"/>
    <w:rsid w:val="00144ED8"/>
    <w:rsid w:val="00161633"/>
    <w:rsid w:val="00170268"/>
    <w:rsid w:val="00173AB9"/>
    <w:rsid w:val="00181904"/>
    <w:rsid w:val="00182392"/>
    <w:rsid w:val="001852FE"/>
    <w:rsid w:val="0019188F"/>
    <w:rsid w:val="00192B0C"/>
    <w:rsid w:val="0019344A"/>
    <w:rsid w:val="001975C7"/>
    <w:rsid w:val="001B143A"/>
    <w:rsid w:val="001C21CE"/>
    <w:rsid w:val="001E3850"/>
    <w:rsid w:val="0021117E"/>
    <w:rsid w:val="00242243"/>
    <w:rsid w:val="00243BE7"/>
    <w:rsid w:val="00255634"/>
    <w:rsid w:val="00255A48"/>
    <w:rsid w:val="00264501"/>
    <w:rsid w:val="002725AF"/>
    <w:rsid w:val="00273016"/>
    <w:rsid w:val="002767BE"/>
    <w:rsid w:val="00284203"/>
    <w:rsid w:val="0029132B"/>
    <w:rsid w:val="002A006E"/>
    <w:rsid w:val="002A156C"/>
    <w:rsid w:val="002A7BC9"/>
    <w:rsid w:val="002B1461"/>
    <w:rsid w:val="002C1497"/>
    <w:rsid w:val="002C4F78"/>
    <w:rsid w:val="002D2527"/>
    <w:rsid w:val="002D5566"/>
    <w:rsid w:val="002E27E0"/>
    <w:rsid w:val="002E5A3C"/>
    <w:rsid w:val="002E6057"/>
    <w:rsid w:val="002F1FE0"/>
    <w:rsid w:val="00310123"/>
    <w:rsid w:val="00314564"/>
    <w:rsid w:val="00321DDE"/>
    <w:rsid w:val="00326C08"/>
    <w:rsid w:val="00326D63"/>
    <w:rsid w:val="00331A2D"/>
    <w:rsid w:val="00332715"/>
    <w:rsid w:val="003377CC"/>
    <w:rsid w:val="003649F3"/>
    <w:rsid w:val="00381428"/>
    <w:rsid w:val="00385D2A"/>
    <w:rsid w:val="00387AE6"/>
    <w:rsid w:val="0039276B"/>
    <w:rsid w:val="00394E89"/>
    <w:rsid w:val="00397D43"/>
    <w:rsid w:val="003B5913"/>
    <w:rsid w:val="003C05C1"/>
    <w:rsid w:val="003C1C44"/>
    <w:rsid w:val="004104E5"/>
    <w:rsid w:val="004244EF"/>
    <w:rsid w:val="00435601"/>
    <w:rsid w:val="00442F18"/>
    <w:rsid w:val="004444FC"/>
    <w:rsid w:val="00444E5D"/>
    <w:rsid w:val="004455A1"/>
    <w:rsid w:val="00461208"/>
    <w:rsid w:val="0046444A"/>
    <w:rsid w:val="00476824"/>
    <w:rsid w:val="0047799F"/>
    <w:rsid w:val="004856D5"/>
    <w:rsid w:val="004A0FE6"/>
    <w:rsid w:val="004A7B6A"/>
    <w:rsid w:val="004B1337"/>
    <w:rsid w:val="004B1380"/>
    <w:rsid w:val="004C5622"/>
    <w:rsid w:val="004F2588"/>
    <w:rsid w:val="004F278B"/>
    <w:rsid w:val="004F7702"/>
    <w:rsid w:val="004F7842"/>
    <w:rsid w:val="0050375D"/>
    <w:rsid w:val="005104D8"/>
    <w:rsid w:val="005112B9"/>
    <w:rsid w:val="00521116"/>
    <w:rsid w:val="00524602"/>
    <w:rsid w:val="0054593B"/>
    <w:rsid w:val="00546494"/>
    <w:rsid w:val="00560B61"/>
    <w:rsid w:val="00593DE5"/>
    <w:rsid w:val="005A42ED"/>
    <w:rsid w:val="005A6272"/>
    <w:rsid w:val="005B0686"/>
    <w:rsid w:val="005B1259"/>
    <w:rsid w:val="005C4820"/>
    <w:rsid w:val="005C4DB9"/>
    <w:rsid w:val="005C63C5"/>
    <w:rsid w:val="005C7035"/>
    <w:rsid w:val="005C7454"/>
    <w:rsid w:val="005D28FD"/>
    <w:rsid w:val="005D2C43"/>
    <w:rsid w:val="005D734F"/>
    <w:rsid w:val="005E4C21"/>
    <w:rsid w:val="005E6B2C"/>
    <w:rsid w:val="005F0946"/>
    <w:rsid w:val="005F4DD9"/>
    <w:rsid w:val="006112B1"/>
    <w:rsid w:val="006238AA"/>
    <w:rsid w:val="00625138"/>
    <w:rsid w:val="00643EAA"/>
    <w:rsid w:val="00651A34"/>
    <w:rsid w:val="00664AAF"/>
    <w:rsid w:val="006739AC"/>
    <w:rsid w:val="00682730"/>
    <w:rsid w:val="006A34F2"/>
    <w:rsid w:val="006A3A47"/>
    <w:rsid w:val="006B641D"/>
    <w:rsid w:val="006C7F21"/>
    <w:rsid w:val="006D387E"/>
    <w:rsid w:val="006D68CE"/>
    <w:rsid w:val="006D6C1E"/>
    <w:rsid w:val="006D73B1"/>
    <w:rsid w:val="006E69B6"/>
    <w:rsid w:val="006F2B6E"/>
    <w:rsid w:val="007114E2"/>
    <w:rsid w:val="0072520D"/>
    <w:rsid w:val="007321CD"/>
    <w:rsid w:val="00735E0D"/>
    <w:rsid w:val="007522AC"/>
    <w:rsid w:val="00773A6E"/>
    <w:rsid w:val="00784204"/>
    <w:rsid w:val="00785D5D"/>
    <w:rsid w:val="00786441"/>
    <w:rsid w:val="007948D1"/>
    <w:rsid w:val="007A0678"/>
    <w:rsid w:val="007A5731"/>
    <w:rsid w:val="007B5461"/>
    <w:rsid w:val="007B5702"/>
    <w:rsid w:val="007D4384"/>
    <w:rsid w:val="007F24A8"/>
    <w:rsid w:val="007F28DE"/>
    <w:rsid w:val="00806A0F"/>
    <w:rsid w:val="0082021A"/>
    <w:rsid w:val="00824AAD"/>
    <w:rsid w:val="00834EEE"/>
    <w:rsid w:val="00862577"/>
    <w:rsid w:val="00863888"/>
    <w:rsid w:val="00864294"/>
    <w:rsid w:val="008660D0"/>
    <w:rsid w:val="00870690"/>
    <w:rsid w:val="00871171"/>
    <w:rsid w:val="00880EB6"/>
    <w:rsid w:val="008819E6"/>
    <w:rsid w:val="0088370F"/>
    <w:rsid w:val="008849D6"/>
    <w:rsid w:val="00885C42"/>
    <w:rsid w:val="008877EE"/>
    <w:rsid w:val="00887A81"/>
    <w:rsid w:val="0089444B"/>
    <w:rsid w:val="00897484"/>
    <w:rsid w:val="008B72C7"/>
    <w:rsid w:val="008E21A5"/>
    <w:rsid w:val="008E55D4"/>
    <w:rsid w:val="008F3941"/>
    <w:rsid w:val="00904FA1"/>
    <w:rsid w:val="00907CED"/>
    <w:rsid w:val="00913C2C"/>
    <w:rsid w:val="0091796C"/>
    <w:rsid w:val="009474B9"/>
    <w:rsid w:val="00951CDB"/>
    <w:rsid w:val="00961930"/>
    <w:rsid w:val="0097793E"/>
    <w:rsid w:val="00977CF3"/>
    <w:rsid w:val="00982BC2"/>
    <w:rsid w:val="009871ED"/>
    <w:rsid w:val="00990932"/>
    <w:rsid w:val="009A0946"/>
    <w:rsid w:val="009A6D62"/>
    <w:rsid w:val="009B16CB"/>
    <w:rsid w:val="009B1AE9"/>
    <w:rsid w:val="009B4F8B"/>
    <w:rsid w:val="009C37A0"/>
    <w:rsid w:val="009C73AF"/>
    <w:rsid w:val="009D4D38"/>
    <w:rsid w:val="009E199A"/>
    <w:rsid w:val="009E6909"/>
    <w:rsid w:val="009F068E"/>
    <w:rsid w:val="009F25E0"/>
    <w:rsid w:val="009F35BD"/>
    <w:rsid w:val="009F71C5"/>
    <w:rsid w:val="00A03AAA"/>
    <w:rsid w:val="00A25AA6"/>
    <w:rsid w:val="00A27E44"/>
    <w:rsid w:val="00A51D1C"/>
    <w:rsid w:val="00A520CF"/>
    <w:rsid w:val="00A55EC5"/>
    <w:rsid w:val="00A56FDC"/>
    <w:rsid w:val="00A6052D"/>
    <w:rsid w:val="00A66C29"/>
    <w:rsid w:val="00A94B64"/>
    <w:rsid w:val="00AA4438"/>
    <w:rsid w:val="00AD3164"/>
    <w:rsid w:val="00AE1317"/>
    <w:rsid w:val="00AF152F"/>
    <w:rsid w:val="00AF6585"/>
    <w:rsid w:val="00B06355"/>
    <w:rsid w:val="00B16C58"/>
    <w:rsid w:val="00B20410"/>
    <w:rsid w:val="00B229D8"/>
    <w:rsid w:val="00B23E8E"/>
    <w:rsid w:val="00B3059E"/>
    <w:rsid w:val="00B3714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BF7982"/>
    <w:rsid w:val="00C00F08"/>
    <w:rsid w:val="00C02A48"/>
    <w:rsid w:val="00C05776"/>
    <w:rsid w:val="00C2114A"/>
    <w:rsid w:val="00C36258"/>
    <w:rsid w:val="00C44DF6"/>
    <w:rsid w:val="00C44F1D"/>
    <w:rsid w:val="00C4601F"/>
    <w:rsid w:val="00C543D4"/>
    <w:rsid w:val="00C5702D"/>
    <w:rsid w:val="00C64002"/>
    <w:rsid w:val="00C7681E"/>
    <w:rsid w:val="00CA5F9A"/>
    <w:rsid w:val="00CB24BB"/>
    <w:rsid w:val="00CB35E2"/>
    <w:rsid w:val="00CC2DE9"/>
    <w:rsid w:val="00CC6C16"/>
    <w:rsid w:val="00CD09CE"/>
    <w:rsid w:val="00D03B65"/>
    <w:rsid w:val="00D05FB9"/>
    <w:rsid w:val="00D14CB9"/>
    <w:rsid w:val="00D16C6B"/>
    <w:rsid w:val="00D237D1"/>
    <w:rsid w:val="00D44312"/>
    <w:rsid w:val="00D45195"/>
    <w:rsid w:val="00D531E1"/>
    <w:rsid w:val="00D560A0"/>
    <w:rsid w:val="00D60D70"/>
    <w:rsid w:val="00D61B2B"/>
    <w:rsid w:val="00D80401"/>
    <w:rsid w:val="00D90FA2"/>
    <w:rsid w:val="00D959C7"/>
    <w:rsid w:val="00DA3B97"/>
    <w:rsid w:val="00DA76FB"/>
    <w:rsid w:val="00DC1266"/>
    <w:rsid w:val="00DC5489"/>
    <w:rsid w:val="00DC691C"/>
    <w:rsid w:val="00DD5DE6"/>
    <w:rsid w:val="00DD7FA7"/>
    <w:rsid w:val="00DE06D1"/>
    <w:rsid w:val="00DE394F"/>
    <w:rsid w:val="00DE62A5"/>
    <w:rsid w:val="00DF0B3A"/>
    <w:rsid w:val="00DF7130"/>
    <w:rsid w:val="00E00FA1"/>
    <w:rsid w:val="00E047E4"/>
    <w:rsid w:val="00E12E37"/>
    <w:rsid w:val="00E178E8"/>
    <w:rsid w:val="00E21DE0"/>
    <w:rsid w:val="00E42788"/>
    <w:rsid w:val="00E432BE"/>
    <w:rsid w:val="00E50E73"/>
    <w:rsid w:val="00E60A6C"/>
    <w:rsid w:val="00E713B4"/>
    <w:rsid w:val="00E7315D"/>
    <w:rsid w:val="00E8072E"/>
    <w:rsid w:val="00E9138D"/>
    <w:rsid w:val="00E938D6"/>
    <w:rsid w:val="00E93F0A"/>
    <w:rsid w:val="00E975D4"/>
    <w:rsid w:val="00EA41B9"/>
    <w:rsid w:val="00EB02DC"/>
    <w:rsid w:val="00EC5457"/>
    <w:rsid w:val="00ED06C6"/>
    <w:rsid w:val="00ED54A1"/>
    <w:rsid w:val="00EE361B"/>
    <w:rsid w:val="00EF407F"/>
    <w:rsid w:val="00F17FDE"/>
    <w:rsid w:val="00F20621"/>
    <w:rsid w:val="00F249DD"/>
    <w:rsid w:val="00F2607D"/>
    <w:rsid w:val="00F30D41"/>
    <w:rsid w:val="00F31A9D"/>
    <w:rsid w:val="00F335A9"/>
    <w:rsid w:val="00F45F9F"/>
    <w:rsid w:val="00F52B4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980">
      <w:bodyDiv w:val="1"/>
      <w:marLeft w:val="0"/>
      <w:marRight w:val="0"/>
      <w:marTop w:val="0"/>
      <w:marBottom w:val="0"/>
      <w:divBdr>
        <w:top w:val="none" w:sz="0" w:space="0" w:color="auto"/>
        <w:left w:val="none" w:sz="0" w:space="0" w:color="auto"/>
        <w:bottom w:val="none" w:sz="0" w:space="0" w:color="auto"/>
        <w:right w:val="none" w:sz="0" w:space="0" w:color="auto"/>
      </w:divBdr>
      <w:divsChild>
        <w:div w:id="460616550">
          <w:marLeft w:val="0"/>
          <w:marRight w:val="0"/>
          <w:marTop w:val="0"/>
          <w:marBottom w:val="0"/>
          <w:divBdr>
            <w:top w:val="none" w:sz="0" w:space="0" w:color="auto"/>
            <w:left w:val="none" w:sz="0" w:space="0" w:color="auto"/>
            <w:bottom w:val="none" w:sz="0" w:space="0" w:color="auto"/>
            <w:right w:val="none" w:sz="0" w:space="0" w:color="auto"/>
          </w:divBdr>
          <w:divsChild>
            <w:div w:id="507449876">
              <w:marLeft w:val="0"/>
              <w:marRight w:val="0"/>
              <w:marTop w:val="0"/>
              <w:marBottom w:val="0"/>
              <w:divBdr>
                <w:top w:val="none" w:sz="0" w:space="0" w:color="auto"/>
                <w:left w:val="none" w:sz="0" w:space="0" w:color="auto"/>
                <w:bottom w:val="none" w:sz="0" w:space="0" w:color="auto"/>
                <w:right w:val="none" w:sz="0" w:space="0" w:color="auto"/>
              </w:divBdr>
              <w:divsChild>
                <w:div w:id="17603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3316">
      <w:bodyDiv w:val="1"/>
      <w:marLeft w:val="0"/>
      <w:marRight w:val="0"/>
      <w:marTop w:val="0"/>
      <w:marBottom w:val="0"/>
      <w:divBdr>
        <w:top w:val="none" w:sz="0" w:space="0" w:color="auto"/>
        <w:left w:val="none" w:sz="0" w:space="0" w:color="auto"/>
        <w:bottom w:val="none" w:sz="0" w:space="0" w:color="auto"/>
        <w:right w:val="none" w:sz="0" w:space="0" w:color="auto"/>
      </w:divBdr>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2053">
      <w:bodyDiv w:val="1"/>
      <w:marLeft w:val="0"/>
      <w:marRight w:val="0"/>
      <w:marTop w:val="0"/>
      <w:marBottom w:val="0"/>
      <w:divBdr>
        <w:top w:val="none" w:sz="0" w:space="0" w:color="auto"/>
        <w:left w:val="none" w:sz="0" w:space="0" w:color="auto"/>
        <w:bottom w:val="none" w:sz="0" w:space="0" w:color="auto"/>
        <w:right w:val="none" w:sz="0" w:space="0" w:color="auto"/>
      </w:divBdr>
      <w:divsChild>
        <w:div w:id="451828307">
          <w:marLeft w:val="0"/>
          <w:marRight w:val="0"/>
          <w:marTop w:val="0"/>
          <w:marBottom w:val="0"/>
          <w:divBdr>
            <w:top w:val="none" w:sz="0" w:space="0" w:color="auto"/>
            <w:left w:val="none" w:sz="0" w:space="0" w:color="auto"/>
            <w:bottom w:val="none" w:sz="0" w:space="0" w:color="auto"/>
            <w:right w:val="none" w:sz="0" w:space="0" w:color="auto"/>
          </w:divBdr>
          <w:divsChild>
            <w:div w:id="792212514">
              <w:marLeft w:val="0"/>
              <w:marRight w:val="0"/>
              <w:marTop w:val="0"/>
              <w:marBottom w:val="0"/>
              <w:divBdr>
                <w:top w:val="none" w:sz="0" w:space="0" w:color="auto"/>
                <w:left w:val="none" w:sz="0" w:space="0" w:color="auto"/>
                <w:bottom w:val="none" w:sz="0" w:space="0" w:color="auto"/>
                <w:right w:val="none" w:sz="0" w:space="0" w:color="auto"/>
              </w:divBdr>
              <w:divsChild>
                <w:div w:id="215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8727">
      <w:bodyDiv w:val="1"/>
      <w:marLeft w:val="0"/>
      <w:marRight w:val="0"/>
      <w:marTop w:val="0"/>
      <w:marBottom w:val="0"/>
      <w:divBdr>
        <w:top w:val="none" w:sz="0" w:space="0" w:color="auto"/>
        <w:left w:val="none" w:sz="0" w:space="0" w:color="auto"/>
        <w:bottom w:val="none" w:sz="0" w:space="0" w:color="auto"/>
        <w:right w:val="none" w:sz="0" w:space="0" w:color="auto"/>
      </w:divBdr>
      <w:divsChild>
        <w:div w:id="1515876259">
          <w:marLeft w:val="0"/>
          <w:marRight w:val="0"/>
          <w:marTop w:val="0"/>
          <w:marBottom w:val="0"/>
          <w:divBdr>
            <w:top w:val="none" w:sz="0" w:space="0" w:color="auto"/>
            <w:left w:val="none" w:sz="0" w:space="0" w:color="auto"/>
            <w:bottom w:val="none" w:sz="0" w:space="0" w:color="auto"/>
            <w:right w:val="none" w:sz="0" w:space="0" w:color="auto"/>
          </w:divBdr>
          <w:divsChild>
            <w:div w:id="409042795">
              <w:marLeft w:val="0"/>
              <w:marRight w:val="0"/>
              <w:marTop w:val="0"/>
              <w:marBottom w:val="0"/>
              <w:divBdr>
                <w:top w:val="none" w:sz="0" w:space="0" w:color="auto"/>
                <w:left w:val="none" w:sz="0" w:space="0" w:color="auto"/>
                <w:bottom w:val="none" w:sz="0" w:space="0" w:color="auto"/>
                <w:right w:val="none" w:sz="0" w:space="0" w:color="auto"/>
              </w:divBdr>
              <w:divsChild>
                <w:div w:id="790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17">
      <w:bodyDiv w:val="1"/>
      <w:marLeft w:val="0"/>
      <w:marRight w:val="0"/>
      <w:marTop w:val="0"/>
      <w:marBottom w:val="0"/>
      <w:divBdr>
        <w:top w:val="none" w:sz="0" w:space="0" w:color="auto"/>
        <w:left w:val="none" w:sz="0" w:space="0" w:color="auto"/>
        <w:bottom w:val="none" w:sz="0" w:space="0" w:color="auto"/>
        <w:right w:val="none" w:sz="0" w:space="0" w:color="auto"/>
      </w:divBdr>
    </w:div>
    <w:div w:id="19045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astate.edu/courses/69323/files/10329308/download?wrap=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nvas.iastate.edu/courses/69323/pages/readings-week-6-adc"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BCA05-EA1C-452B-9404-C7B7DCF2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2020-01-21T02:18:00Z</cp:lastPrinted>
  <dcterms:created xsi:type="dcterms:W3CDTF">2020-02-25T16:49:00Z</dcterms:created>
  <dcterms:modified xsi:type="dcterms:W3CDTF">2020-02-25T16:49:00Z</dcterms:modified>
</cp:coreProperties>
</file>