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图片归一化回归样例</w:t>
      </w:r>
    </w:p>
    <w:p>
      <w:r>
        <w:t xml:space="preserve">不透明 PNG：</w:t>
      </w:r>
    </w:p>
    <w:p>
      <w:r>
        <w:drawing>
          <wp:inline distT="0" distB="0" distL="0" distR="0">
            <wp:extent cx="6096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带 alpha 通道的 PNG：</w:t>
      </w:r>
    </w:p>
    <w:p>
      <w:r>
        <w:drawing>
          <wp:inline distT="0" distB="0" distL="0" distR="0">
            <wp:extent cx="3048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b245794701829d5d2bc1193b4dda9bcfc2757f.undefined"/><Relationship Id="rId8" Type="http://schemas.openxmlformats.org/officeDocument/2006/relationships/image" Target="media/ca93da03cd926c3bae790acc8e922f494766e57f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2026-09-13T02:39:49.268Z</dcterms:created>
  <dcterms:modified xsi:type="dcterms:W3CDTF">2026-09-13T02:39:49.269Z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