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版权归作者所有，任何形式转载请联系作者。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作者：举报我者si全家（来自豆瓣）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来源：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https://www.douban.com/note/811395274/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https://m.sohu.com/a/412886113_99979239/?pvid=000115_3w_a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百起家暴，只有29起判离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https://mp.weixin.qq.com/s?__biz=MzI1NzE4ODA5Ng==&amp;amp;mid=2651012800&amp;amp;idx=1&amp;amp;sn=307a4b438daeaa049fd57ab3e2025160&amp;amp;source=41#wechat_redirect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北京涉家暴案司法大数据研究：5年仅2例援引《反家暴法》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https://news.sina.com.cn/c/2020-07-30/doc-iivhuipn5894776.shtml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300起杀妻案如何判决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https://www.douban.com/group/topic/195798683/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杀妻案判死刑率仅为2.1%，而一般的故意杀人案判死刑率却有59.1%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https://www.douban.com/group/topic/195874695/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杀妻被判死刑概率2.1%，杀夫59.1%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https://www.163.com/dy/article/FLN11RB905148HA0.html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中国裁判文书网数据：女性被伴侣杀害的比例为69.9%。被家庭成员沙害的比例为11%，其中包含11则儿子，7则父亲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https://www.douban.com/group/topic/235910317/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关于强奸的数据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ouban.com/group/topic/195874695/" TargetMode="External"/><Relationship Id="rId10" Type="http://schemas.openxmlformats.org/officeDocument/2006/relationships/hyperlink" Target="https://www.douban.com/group/topic/195798683/" TargetMode="External"/><Relationship Id="rId13" Type="http://schemas.openxmlformats.org/officeDocument/2006/relationships/hyperlink" Target="https://www.douban.com/group/topic/235910317/" TargetMode="External"/><Relationship Id="rId12" Type="http://schemas.openxmlformats.org/officeDocument/2006/relationships/hyperlink" Target="https://www.163.com/dy/article/FLN11RB905148HA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ws.sina.com.cn/c/2020-07-30/doc-iivhuipn5894776.s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ouban.com/note/811395274/" TargetMode="External"/><Relationship Id="rId7" Type="http://schemas.openxmlformats.org/officeDocument/2006/relationships/hyperlink" Target="https://m.sohu.com/a/412886113_99979239/?pvid=000115_3w_a" TargetMode="External"/><Relationship Id="rId8" Type="http://schemas.openxmlformats.org/officeDocument/2006/relationships/hyperlink" Target="https://mp.weixin.qq.com/s?__biz=MzI1NzE4ODA5Ng==&amp;amp;mid=2651012800&amp;amp;idx=1&amp;amp;sn=307a4b438daeaa049fd57ab3e2025160&amp;amp;source=41#wechat_redir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