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版权归作者所有，任何形式转载请联系作者。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作者：举报我者si全家（来自豆瓣）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来源：https://www.douban.com/note/811395274/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https://www.douban.com/group/topic/142214076/         中国女性劳动参与率世界第一，男性家务参与率倒数第四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https://www.douban.com/group/topic/218402494/            Gender Gap Index 2021 全球性别平等报告，我国第107名     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https://www.douban.com/group/topic/199992111/           中国城镇女性的生育代价有多大? 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https://china.caixin.com/m/2015-10-15/100863137.html         女童失学的主要原因是贫困，男童失学的主要原因是“自己不爱读书，主动退学...      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https://www.douban.com/group/topic/210351350/            中国男性审美：一个性别对另外一个性别的外貌剥削   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https://www.douban.com/group/topic/201411027/            一线城市青年女性加班数量多于男性，但工资依然低   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https://www.sohu.com/a/200368763_100033992            唯一女性自杀率高于男性的国家   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https://www.douban.com/group/topic/175668687/            00后性别比真吓人…开放二胎后性别比倒是正常多了？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https://www.douban.com/group/topic/214826901/            联合国：女记者遭遇网络暴力的几率远高于她们的男性同行   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https://www.douban.com/group/topic/222749956/             男性节育好处多多，但数量只有女性受术量的1/23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https://www.douban.com/group/topic/227528475/            近五年仅江苏省性侵的未成年人的案件就近5000人，7-14岁占一半以上，被害女童占比84.08%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