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版权归作者所有，任何形式转载请联系作者。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作者：举报我者si全家（来自豆瓣）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来源：https://www.douban.com/note/811395274/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https://www.douban.com/group/topic/198207632/            女人生孩子死亡的风险，是遇上杀人犯的30倍，出车祸死亡的5倍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https://www.douban.com/group/topic/242079774/            全球每天有830名女性死于孕产，是15-29岁女孩子的第一死因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https://www.douban.com/group/topic/215425940/            被隐去的生育伤痛：百分之30以上的中国女人尿失禁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https://www.douban.com/group/topic/212871839/            高颜值男性一生中从外貌的获益总量多于高颜值女性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https://www.douban.com/group/topic/213405758/          世界银行：有10国在法律层面实现了性别平等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https://www.douban.com/group/topic/222749956/        男性节育好处多多，但数量只有女性受术量的1/23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https://www.163.com/dy/article/GD6SMVPR0534MZG7.html        过去十年，与男性相比，女性间有更多的同性吸引，并且逐年增加。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https://www.douban.com/people/156815176/status/3474490200/      2004年到2013年，艾滋和梅毒的年增长发病率达到了16.3%，且无论哪个年龄段，男性发病率都比女性更高。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