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40" w:lineRule="auto"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论中国民主的未来之《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公民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宪法》详解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  第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  <w:lang w:val="zh-Hans"/>
        </w:rPr>
        <w:t xml:space="preserve">10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篇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40" w:lineRule="auto"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highlight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第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九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条：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  <w:t xml:space="preserve">联邦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  <w:t xml:space="preserve">政府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  <w:t xml:space="preserve">与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  <w:t xml:space="preserve">自治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  <w:t xml:space="preserve">政府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宋體-簡" w:hAnsi="宋體-簡" w:cs="宋體-簡"/>
          <w:b/>
          <w:bCs/>
          <w:color w:val="000000"/>
          <w:sz w:val="36"/>
          <w:szCs w:val="36"/>
          <w:highlight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highlight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作者：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程伟</w:t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</w:r>
      <w:r>
        <w:rPr>
          <w:rFonts w:ascii="宋體-簡" w:hAnsi="宋體-簡" w:eastAsia="宋體-簡" w:cs="宋體-簡"/>
          <w:b/>
          <w:bCs/>
          <w:color w:val="000000"/>
          <w:sz w:val="36"/>
          <w:szCs w:val="36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摘要：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联邦政府的权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力延伸到省级行政区，保障政府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运行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效率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同时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，又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能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遏制分裂势力的规模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与公民日常生活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息息相关，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日常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接触更加频繁的市镇级政府，实行自治，以保障公民最大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自由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空间，且能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有效阻止中央的权力触及到每个角落而形成中央集权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引言</w:t>
      </w: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eastAsia="宋體-簡" w:cs="宋體-簡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 w:val="0"/>
          <w:bCs w:val="0"/>
        </w:rPr>
      </w:pP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中国两千余年的帝制传统，塑造了高度稳固的中央集权观念；而在近现代政治实践中，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共产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集权、政治运动与思想控制，又在相当程度上削弱了社会的自治能力、公民的权利意识与制度化反抗精神。</w:t>
      </w:r>
      <w:r>
        <w:rPr>
          <w:rFonts w:ascii="宋體-簡" w:hAnsi="宋體-簡" w:eastAsia="宋體-簡" w:cs="宋體-簡"/>
          <w:b w:val="0"/>
          <w:bCs w:val="0"/>
        </w:rPr>
      </w:r>
      <w:r>
        <w:rPr>
          <w:rFonts w:ascii="宋體-簡" w:hAnsi="宋體-簡" w:eastAsia="宋體-簡" w:cs="宋體-簡"/>
          <w:b w:val="0"/>
          <w:bCs w:val="0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 w:val="0"/>
          <w:bCs w:val="0"/>
        </w:rPr>
      </w:pP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与此同时，中国又是一个幅员辽阔、人口众多、民族与地域高度复杂的国家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权力过度集中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，极易演化为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专制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统治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权力过度分散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，又可能导致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政权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不稳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、行政失序。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因此，中国的宪政重建不能简单复制单一制国家的集权模式，也难以照搬传统联邦制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三权分立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的结构。一种在“统一”与“自治”之间取得结构性平衡的制度设计，成为现实而必要的选择。</w:t>
      </w:r>
      <w:r>
        <w:rPr>
          <w:rFonts w:ascii="宋體-簡" w:hAnsi="宋體-簡" w:eastAsia="宋體-簡" w:cs="宋體-簡"/>
          <w:b w:val="0"/>
          <w:bCs w:val="0"/>
        </w:rPr>
      </w:r>
      <w:r>
        <w:rPr>
          <w:rFonts w:ascii="宋體-簡" w:hAnsi="宋體-簡" w:eastAsia="宋體-簡" w:cs="宋體-簡"/>
          <w:b w:val="0"/>
          <w:bCs w:val="0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 w:val="0"/>
          <w:bCs w:val="0"/>
        </w:rPr>
      </w:pP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“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两层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四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级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联邦制”正是在这一背景下提出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以国家联邦政府为主权与行政中枢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以省级行政区作为承上启下的行政执行层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以市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镇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级行政区为宪法直接赋权的自治主体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共同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构建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与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自治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两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两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各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隶属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一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级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的“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两层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四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级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联邦制”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行政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lang w:val="zh-Hans"/>
        </w:rPr>
        <w:t xml:space="preserve">体系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这种设计，使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省级行政区具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备必要的行政规模，却无法脱离联邦独立运行；市级行政区拥有高度自治，却无法形成挑战国家统一的权力体量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</w:rPr>
        <w:t xml:space="preserve">，从而在制度上同时保障国家稳定、行政高效、地</w:t>
      </w:r>
      <w:r>
        <w:rPr>
          <w:rFonts w:ascii="宋體-簡" w:hAnsi="宋體-簡" w:eastAsia="宋體-簡" w:cs="宋體-簡"/>
          <w:color w:val="000000"/>
          <w:sz w:val="24"/>
        </w:rPr>
        <w:t xml:space="preserve">方自治与公民自由。</w:t>
      </w:r>
      <w:r>
        <w:rPr>
          <w:rFonts w:ascii="宋體-簡" w:hAnsi="宋體-簡" w:eastAsia="宋體-簡" w:cs="宋體-簡"/>
        </w:rPr>
      </w:r>
      <w:r>
        <w:rPr>
          <w:rFonts w:ascii="宋體-簡" w:hAnsi="宋體-簡" w:eastAsia="宋體-簡" w:cs="宋體-簡"/>
          <w:b w:val="0"/>
          <w:bCs w:val="0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96990" cy="3119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253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11288" r="0" b="10641"/>
                        <a:stretch/>
                      </pic:blipFill>
                      <pic:spPr bwMode="auto">
                        <a:xfrm flipH="0" flipV="0">
                          <a:off x="0" y="0"/>
                          <a:ext cx="6396989" cy="3119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3.70pt;height:245.66pt;mso-wrap-distance-left:0.00pt;mso-wrap-distance-top:0.00pt;mso-wrap-distance-right:0.00pt;mso-wrap-distance-bottom:0.00pt;z-index:1;" stroked="false">
                <v:imagedata r:id="rId9" o:title="" croptop="7398f" cropleft="0f" cropbottom="6974f" cropright="0f"/>
                <o:lock v:ext="edit" rotation="t"/>
              </v:shape>
            </w:pict>
          </mc:Fallback>
        </mc:AlternateConten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一、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层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之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：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行政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中枢</w:t>
      </w:r>
      <w:r>
        <w:rPr>
          <w:rFonts w:ascii="宋體-簡" w:hAnsi="宋體-簡" w:eastAsia="宋體-簡" w:cs="宋體-簡"/>
          <w:sz w:val="24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  <w:color w:val="000000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拥有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诸多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主权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军事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权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与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外交权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乃是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诸多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主权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中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最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重要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两项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主权，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此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两项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主权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是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主权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完整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根基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一个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长治久安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必要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条件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宪法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明确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规定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军事权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与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外交权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属于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且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具有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唯一性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与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排他性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以此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巩固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政权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稳定性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与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完整性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。</w:t>
      </w:r>
      <w:r>
        <w:rPr>
          <w:rFonts w:ascii="宋體-簡" w:hAnsi="宋體-簡" w:eastAsia="宋體-簡" w:cs="宋體-簡"/>
          <w:sz w:val="24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联邦政府是全国行政体系的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中心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形成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全国</w:t>
      </w:r>
      <w:r>
        <w:rPr>
          <w:rFonts w:ascii="宋體-簡" w:hAnsi="宋體-簡" w:eastAsia="宋體-簡" w:cs="宋體-簡"/>
          <w:sz w:val="24"/>
          <w:szCs w:val="24"/>
        </w:rPr>
        <w:t xml:space="preserve">互联互通</w:t>
      </w:r>
      <w:r>
        <w:rPr>
          <w:rFonts w:ascii="宋體-簡" w:hAnsi="宋體-簡" w:eastAsia="宋體-簡" w:cs="宋體-簡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</w:rPr>
        <w:t xml:space="preserve">行政体系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明确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权限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与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地方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权力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之间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关系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为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统一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市场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提供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高效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行政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支持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；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限制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行政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来自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授权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使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联邦保持一致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遏制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省级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脱离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联邦，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以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保障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政权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稳定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。</w:t>
      </w:r>
      <w:r>
        <w:rPr>
          <w:rFonts w:ascii="宋體-簡" w:hAnsi="宋體-簡" w:eastAsia="宋體-簡" w:cs="宋體-簡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宪法规定联邦政府不仅拥有征税权，而且是全国财政体系的最高权力机关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能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统筹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财税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行权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全国性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财政预算</w:t>
      </w:r>
      <w:r>
        <w:rPr>
          <w:rFonts w:ascii="宋體-簡" w:hAnsi="宋體-簡" w:eastAsia="宋體-簡" w:cs="宋體-簡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让财政不再是行政附属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权力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，而是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主权的一部分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明确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财税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权力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界限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以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保证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征税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合法性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来源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二、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层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之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省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b/>
          <w:color w:val="000000"/>
          <w:sz w:val="24"/>
          <w:szCs w:val="24"/>
          <w:lang w:val="zh-Hans"/>
        </w:rPr>
        <w:t xml:space="preserve">：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“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承上启下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”的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行政机构</w:t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宪法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规定：</w:t>
      </w:r>
      <w:r>
        <w:rPr>
          <w:rFonts w:ascii="宋體-簡" w:hAnsi="宋體-簡" w:eastAsia="宋體-簡" w:cs="宋體-簡"/>
          <w:b/>
          <w:color w:val="0e0e0e"/>
          <w:sz w:val="24"/>
          <w:szCs w:val="24"/>
        </w:rPr>
        <w:t xml:space="preserve">省级行政区没有军事权和外交权，省级行政区的行政权和征税权由总统府授予省政府</w:t>
      </w:r>
      <w:r>
        <w:rPr>
          <w:rFonts w:ascii="宋體-簡" w:hAnsi="宋體-簡" w:eastAsia="宋體-簡" w:cs="宋體-簡"/>
          <w:b/>
          <w:color w:val="0e0e0e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总统府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即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政府，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省级行政区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行政权、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征税权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等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由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政府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授予，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使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省级行政区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合法性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来源于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政府，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代表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在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各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省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级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行政权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行使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权力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以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做到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承上启下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联结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作用，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承上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即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国家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政府，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启下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即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自治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  <w:lang w:val="zh-Hans"/>
        </w:rPr>
        <w:t xml:space="preserve">政府</w:t>
      </w:r>
      <w:r>
        <w:rPr>
          <w:rFonts w:ascii="宋體-簡" w:hAnsi="宋體-簡" w:eastAsia="宋體-簡" w:cs="宋體-簡"/>
          <w:b w:val="0"/>
          <w:bCs w:val="0"/>
          <w:color w:val="0e0e0e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b w:val="0"/>
          <w:bCs w:val="0"/>
          <w:sz w:val="24"/>
          <w:szCs w:val="24"/>
        </w:rPr>
      </w:r>
      <w:r>
        <w:rPr>
          <w:rFonts w:ascii="宋體-簡" w:hAnsi="宋體-簡" w:eastAsia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三、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自治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层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之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市级行政区：宪法直接赋权的自治政府</w:t>
      </w: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eastAsia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 w:val="0"/>
          <w:bCs w:val="0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  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宪法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规定：</w:t>
      </w:r>
      <w:r>
        <w:rPr>
          <w:rFonts w:ascii="宋體-簡" w:hAnsi="宋體-簡" w:eastAsia="宋體-簡" w:cs="宋體-簡"/>
          <w:b/>
          <w:color w:val="0e0e0e"/>
          <w:sz w:val="24"/>
          <w:szCs w:val="24"/>
        </w:rPr>
        <w:t xml:space="preserve">市级行政区没有军事权和外交权，市级行政区的行政权和征税权由宪法赋予市政府。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市级行政权的合法性来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源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于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宪法，而不是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像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省级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行政区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那样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来源于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b w:val="0"/>
          <w:bCs w:val="0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由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宪法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直接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赋予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各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市级行政区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市政府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权力</w:t>
      </w:r>
      <w:r>
        <w:rPr>
          <w:rFonts w:ascii="宋體-簡" w:hAnsi="宋體-簡" w:eastAsia="宋體-簡" w:cs="宋體-簡"/>
          <w:b w:val="0"/>
          <w:bCs w:val="0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szCs w:val="24"/>
          <w:lang w:val="zh-Hans"/>
        </w:rPr>
        <w:t xml:space="preserve">使得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市政府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与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政府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之间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形成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完全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权力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分割</w:t>
      </w:r>
      <w:r>
        <w:rPr>
          <w:rFonts w:ascii="宋體-簡" w:hAnsi="宋體-簡" w:eastAsia="宋體-簡" w:cs="宋體-簡"/>
          <w:b w:val="0"/>
          <w:bCs w:val="0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保障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市政府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高度</w:t>
      </w:r>
      <w:r>
        <w:rPr>
          <w:rFonts w:ascii="宋體-簡" w:hAnsi="宋體-簡" w:eastAsia="宋體-簡" w:cs="宋體-簡"/>
          <w:b w:val="0"/>
          <w:bCs w:val="0"/>
          <w:szCs w:val="24"/>
        </w:rPr>
        <w:t xml:space="preserve">自治</w:t>
      </w:r>
      <w:r>
        <w:rPr>
          <w:rFonts w:ascii="宋體-簡" w:hAnsi="宋體-簡" w:eastAsia="宋體-簡" w:cs="宋體-簡"/>
          <w:b w:val="0"/>
          <w:bCs w:val="0"/>
          <w:szCs w:val="24"/>
          <w:lang w:val="zh-Hans"/>
        </w:rPr>
        <w:t xml:space="preserve">。</w:t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b w:val="0"/>
          <w:bCs w:val="0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结语</w:t>
      </w: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eastAsia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该条款的核心价值不在于规定“谁能做什么”，而在于明确“每一级权力从哪里来”。</w:t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权力来源决定治理结构，而治理结构决定国家的未来走向。</w:t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通过对主权、行政与财政权力的分层设计，该条款构建了“联邦统一、省级协调、市级自治”的三层国家架构，使中华民族联邦共和国既能保持主权统一的战略能力，又能确保地方自治的治理效率。这既是一种制度创新，也是一种治理哲学上的成熟选择。</w:t>
      </w:r>
      <w:r>
        <w:rPr>
          <w:rFonts w:ascii="宋體-簡" w:hAnsi="宋體-簡" w:eastAsia="宋體-簡" w:cs="宋體-簡"/>
          <w:szCs w:val="24"/>
        </w:rPr>
      </w:r>
      <w:r>
        <w:rPr>
          <w:rFonts w:ascii="宋體-簡" w:hAnsi="宋體-簡" w:eastAsia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宋體-簡" w:hAnsi="宋體-簡" w:cs="宋體-簡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  <w:highlight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083" w:bottom="1440" w:left="108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體-簡">
    <w:panose1 w:val="02010600040101010101"/>
  </w:font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F80E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880F2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E77B57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5C6C7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E5E17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CB4B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483DB7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FF148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1D8F4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29D17D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D2DCC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6311A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C5835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F3D4BEA"/>
    <w:lvl w:ilvl="0">
      <w:isLgl w:val="false"/>
      <w:lvlJc w:val="left"/>
      <w:lvlText w:val="·"/>
      <w:numFmt w:val="bullet"/>
      <w:pPr>
        <w:pBdr/>
        <w:spacing/>
        <w:ind w:hanging="283" w:left="56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55573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C423A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BB121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901EA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18E3E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22847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3632D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EBEA3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15A7A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D8A11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F0F83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9C211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F98A3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C3C97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D8042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465AB2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15A7A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EBEA3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B4975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6469E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6"/>
    <w:next w:val="946"/>
    <w:link w:val="8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6"/>
    <w:next w:val="946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6"/>
    <w:next w:val="946"/>
    <w:link w:val="89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6"/>
    <w:next w:val="946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6"/>
    <w:next w:val="946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6"/>
    <w:next w:val="946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6"/>
    <w:next w:val="946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6"/>
    <w:next w:val="946"/>
    <w:link w:val="90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6"/>
    <w:next w:val="946"/>
    <w:link w:val="90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character" w:styleId="897">
    <w:name w:val="Heading 1 Char"/>
    <w:basedOn w:val="89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8">
    <w:name w:val="Heading 2 Char"/>
    <w:basedOn w:val="896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9">
    <w:name w:val="Heading 3 Char"/>
    <w:basedOn w:val="89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0">
    <w:name w:val="Heading 4 Char"/>
    <w:basedOn w:val="89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1">
    <w:name w:val="Heading 5 Char"/>
    <w:basedOn w:val="89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2">
    <w:name w:val="Heading 6 Char"/>
    <w:basedOn w:val="89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3">
    <w:name w:val="Heading 7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4">
    <w:name w:val="Heading 8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9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6">
    <w:name w:val="Title"/>
    <w:basedOn w:val="946"/>
    <w:next w:val="946"/>
    <w:link w:val="90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7">
    <w:name w:val="Title Char"/>
    <w:basedOn w:val="896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8">
    <w:name w:val="Subtitle"/>
    <w:basedOn w:val="946"/>
    <w:next w:val="946"/>
    <w:link w:val="9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Subtitle Char"/>
    <w:basedOn w:val="896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0">
    <w:name w:val="Quote"/>
    <w:basedOn w:val="946"/>
    <w:next w:val="946"/>
    <w:link w:val="9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1">
    <w:name w:val="Quote Char"/>
    <w:basedOn w:val="896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3">
    <w:name w:val="Intense Quote"/>
    <w:basedOn w:val="946"/>
    <w:next w:val="946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>
    <w:name w:val="Intense Quote Char"/>
    <w:basedOn w:val="896"/>
    <w:link w:val="9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5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6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1">
    <w:name w:val="Header"/>
    <w:basedOn w:val="946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Header Char"/>
    <w:basedOn w:val="896"/>
    <w:link w:val="921"/>
    <w:uiPriority w:val="99"/>
    <w:pPr>
      <w:pBdr/>
      <w:spacing/>
      <w:ind/>
    </w:pPr>
  </w:style>
  <w:style w:type="paragraph" w:styleId="923">
    <w:name w:val="Footer"/>
    <w:basedOn w:val="946"/>
    <w:link w:val="9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4">
    <w:name w:val="Footer Char"/>
    <w:basedOn w:val="896"/>
    <w:link w:val="923"/>
    <w:uiPriority w:val="99"/>
    <w:pPr>
      <w:pBdr/>
      <w:spacing/>
      <w:ind/>
    </w:pPr>
  </w:style>
  <w:style w:type="paragraph" w:styleId="925">
    <w:name w:val="Caption"/>
    <w:basedOn w:val="946"/>
    <w:next w:val="9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6">
    <w:name w:val="footnote text"/>
    <w:basedOn w:val="946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Footnote Text Char"/>
    <w:basedOn w:val="896"/>
    <w:link w:val="926"/>
    <w:uiPriority w:val="99"/>
    <w:semiHidden/>
    <w:pPr>
      <w:pBdr/>
      <w:spacing/>
      <w:ind/>
    </w:pPr>
    <w:rPr>
      <w:sz w:val="20"/>
      <w:szCs w:val="20"/>
    </w:rPr>
  </w:style>
  <w:style w:type="character" w:styleId="928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929">
    <w:name w:val="endnote text"/>
    <w:basedOn w:val="946"/>
    <w:link w:val="9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0">
    <w:name w:val="Endnote Text Char"/>
    <w:basedOn w:val="896"/>
    <w:link w:val="929"/>
    <w:uiPriority w:val="99"/>
    <w:semiHidden/>
    <w:pPr>
      <w:pBdr/>
      <w:spacing/>
      <w:ind/>
    </w:pPr>
    <w:rPr>
      <w:sz w:val="20"/>
      <w:szCs w:val="20"/>
    </w:rPr>
  </w:style>
  <w:style w:type="character" w:styleId="931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932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3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4">
    <w:name w:val="toc 1"/>
    <w:basedOn w:val="946"/>
    <w:next w:val="946"/>
    <w:uiPriority w:val="39"/>
    <w:unhideWhenUsed/>
    <w:pPr>
      <w:pBdr/>
      <w:spacing w:after="100"/>
      <w:ind/>
    </w:pPr>
  </w:style>
  <w:style w:type="paragraph" w:styleId="935">
    <w:name w:val="toc 2"/>
    <w:basedOn w:val="946"/>
    <w:next w:val="946"/>
    <w:uiPriority w:val="39"/>
    <w:unhideWhenUsed/>
    <w:pPr>
      <w:pBdr/>
      <w:spacing w:after="100"/>
      <w:ind w:left="220"/>
    </w:pPr>
  </w:style>
  <w:style w:type="paragraph" w:styleId="936">
    <w:name w:val="toc 3"/>
    <w:basedOn w:val="946"/>
    <w:next w:val="946"/>
    <w:uiPriority w:val="39"/>
    <w:unhideWhenUsed/>
    <w:pPr>
      <w:pBdr/>
      <w:spacing w:after="100"/>
      <w:ind w:left="440"/>
    </w:pPr>
  </w:style>
  <w:style w:type="paragraph" w:styleId="937">
    <w:name w:val="toc 4"/>
    <w:basedOn w:val="946"/>
    <w:next w:val="946"/>
    <w:uiPriority w:val="39"/>
    <w:unhideWhenUsed/>
    <w:pPr>
      <w:pBdr/>
      <w:spacing w:after="100"/>
      <w:ind w:left="660"/>
    </w:pPr>
  </w:style>
  <w:style w:type="paragraph" w:styleId="938">
    <w:name w:val="toc 5"/>
    <w:basedOn w:val="946"/>
    <w:next w:val="946"/>
    <w:uiPriority w:val="39"/>
    <w:unhideWhenUsed/>
    <w:pPr>
      <w:pBdr/>
      <w:spacing w:after="100"/>
      <w:ind w:left="880"/>
    </w:pPr>
  </w:style>
  <w:style w:type="paragraph" w:styleId="939">
    <w:name w:val="toc 6"/>
    <w:basedOn w:val="946"/>
    <w:next w:val="946"/>
    <w:uiPriority w:val="39"/>
    <w:unhideWhenUsed/>
    <w:pPr>
      <w:pBdr/>
      <w:spacing w:after="100"/>
      <w:ind w:left="1100"/>
    </w:pPr>
  </w:style>
  <w:style w:type="paragraph" w:styleId="940">
    <w:name w:val="toc 7"/>
    <w:basedOn w:val="946"/>
    <w:next w:val="946"/>
    <w:uiPriority w:val="39"/>
    <w:unhideWhenUsed/>
    <w:pPr>
      <w:pBdr/>
      <w:spacing w:after="100"/>
      <w:ind w:left="1320"/>
    </w:pPr>
  </w:style>
  <w:style w:type="paragraph" w:styleId="941">
    <w:name w:val="toc 8"/>
    <w:basedOn w:val="946"/>
    <w:next w:val="946"/>
    <w:uiPriority w:val="39"/>
    <w:unhideWhenUsed/>
    <w:pPr>
      <w:pBdr/>
      <w:spacing w:after="100"/>
      <w:ind w:left="1540"/>
    </w:pPr>
  </w:style>
  <w:style w:type="paragraph" w:styleId="942">
    <w:name w:val="toc 9"/>
    <w:basedOn w:val="946"/>
    <w:next w:val="946"/>
    <w:uiPriority w:val="39"/>
    <w:unhideWhenUsed/>
    <w:pPr>
      <w:pBdr/>
      <w:spacing w:after="100"/>
      <w:ind w:left="1760"/>
    </w:pPr>
  </w:style>
  <w:style w:type="character" w:styleId="943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944">
    <w:name w:val="TOC Heading"/>
    <w:uiPriority w:val="39"/>
    <w:unhideWhenUsed/>
    <w:pPr>
      <w:pBdr/>
      <w:spacing/>
      <w:ind/>
    </w:pPr>
  </w:style>
  <w:style w:type="paragraph" w:styleId="945">
    <w:name w:val="table of figures"/>
    <w:basedOn w:val="946"/>
    <w:next w:val="946"/>
    <w:uiPriority w:val="99"/>
    <w:unhideWhenUsed/>
    <w:pPr>
      <w:pBdr/>
      <w:spacing w:after="0" w:afterAutospacing="0"/>
      <w:ind/>
    </w:pPr>
  </w:style>
  <w:style w:type="paragraph" w:styleId="946" w:default="1">
    <w:name w:val="Normal"/>
    <w:qFormat/>
    <w:pPr>
      <w:pBdr/>
      <w:spacing/>
      <w:ind/>
    </w:pPr>
  </w:style>
  <w:style w:type="table" w:styleId="9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8" w:default="1">
    <w:name w:val="No List"/>
    <w:uiPriority w:val="99"/>
    <w:semiHidden/>
    <w:unhideWhenUsed/>
    <w:pPr>
      <w:pBdr/>
      <w:spacing/>
      <w:ind/>
    </w:pPr>
  </w:style>
  <w:style w:type="paragraph" w:styleId="949">
    <w:name w:val="No Spacing"/>
    <w:basedOn w:val="946"/>
    <w:uiPriority w:val="1"/>
    <w:qFormat/>
    <w:pPr>
      <w:pBdr/>
      <w:spacing w:after="0" w:line="240" w:lineRule="auto"/>
      <w:ind/>
    </w:pPr>
  </w:style>
  <w:style w:type="paragraph" w:styleId="950">
    <w:name w:val="List Paragraph"/>
    <w:basedOn w:val="94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2026-02-11T03:40:08Z</dcterms:modified>
</cp:coreProperties>
</file>