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222222"/>
        </w:rPr>
      </w:pPr>
      <w:sdt>
        <w:sdtPr>
          <w:id w:val="-5996578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32"/>
              <w:szCs w:val="32"/>
              <w:highlight w:val="white"/>
              <w:rtl w:val="0"/>
            </w:rPr>
            <w:t xml:space="preserve">卢超：独裁下的经济塌陷——从改革开放到皇权复辟的毁灭之路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22222"/>
        </w:rPr>
      </w:pPr>
      <w:sdt>
        <w:sdtPr>
          <w:id w:val="-6492080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提要：在江泽民和胡锦涛主政时期，虽然体制依旧，但政治核心暂时聚焦于“发展”与“稳定”。自2012年习近平上任以来，特别是通过修改宪法取消国家主席连任限制之后，中共的政治路线发生了根本性转变。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  <w:t xml:space="preserve">作者：卢超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222222"/>
        </w:rPr>
      </w:pPr>
      <w:sdt>
        <w:sdtPr>
          <w:id w:val="-15638342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编辑：程伟    责任编辑：侯改英</w:t>
          </w:r>
        </w:sdtContent>
      </w:sdt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t xml:space="preserve">    </w:t>
      </w:r>
      <w:sdt>
        <w:sdtPr>
          <w:id w:val="763884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在当下的中国，经济活动陷入持续的低迷与不确定，内需不足、外贸承压、青年失业率高企、民营企业信心受挫，普通民众的日常生活</w:t>
          </w:r>
        </w:sdtContent>
      </w:sdt>
      <w:sdt>
        <w:sdtPr>
          <w:id w:val="47211031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6000"/>
              <w:highlight w:val="white"/>
              <w:rtl w:val="0"/>
            </w:rPr>
            <w:t xml:space="preserve">更是</w:t>
          </w:r>
        </w:sdtContent>
      </w:sdt>
      <w:sdt>
        <w:sdtPr>
          <w:id w:val="3557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感受到了前所未有的压力与焦虑。面对这场系统性的经济困境，本文旨在剖析其深层政治根源，强调一个核心论断：经济的兴衰，始终是政治选择的表象，而当下的经济困境，正源于政治路线的根本性转向。政治倾向，如同经济之舟的船锚，决定了航向的开放与闭塞，以及最终的民生福祉。</w:t>
          </w:r>
        </w:sdtContent>
      </w:sdt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0" distT="0" distL="0" distR="0">
            <wp:extent cx="4419600" cy="2667000"/>
            <wp:effectExtent b="0" l="0" r="0" t="0"/>
            <wp:docPr id="9318213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</w:r>
      <w:sdt>
        <w:sdtPr>
          <w:id w:val="-4949817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sz w:val="24"/>
              <w:szCs w:val="24"/>
              <w:highlight w:val="white"/>
              <w:rtl w:val="0"/>
            </w:rPr>
            <w:t xml:space="preserve">韬光养晦与经济腾飞的“黄金二十年”</w:t>
          </w:r>
        </w:sdtContent>
      </w:sdt>
      <w:sdt>
        <w:sdtPr>
          <w:id w:val="74345157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sz w:val="24"/>
              <w:szCs w:val="24"/>
              <w:rtl w:val="0"/>
            </w:rPr>
            <w:t xml:space="preserve">：</w:t>
          </w:r>
        </w:sdtContent>
      </w:sdt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22222"/>
          <w:highlight w:val="white"/>
        </w:rPr>
      </w:pPr>
      <w:sdt>
        <w:sdtPr>
          <w:id w:val="14450792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    在江泽民和胡锦涛主政时期，虽然体制依旧，但政治核心暂时聚焦于“发展”与“稳定”。这一时期的政治倾向可以概括为：对内放权搞活，对外融入全球体系，奉行邓小平时代“韬光养晦”的策略。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96538328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政治上的务实主义：领导层采纳了集体领导制，政策制定倾向于技术官僚主导的务实路线，将经济增长（GDP）视为主要衡量指标。这种暂时去意识形态化的务实作风，极大地降低了私人资本和外来投资者的不确定性，为市场提供了稳定且可预测的法律和政策环境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173406731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经济上的全面开放：2001年加入世界贸易组织（WTO）是中国经济崛起的关键一步，这展现了中国融入全球分工体系的决心。宽松的政策鼓励外资进入，成就了“世界工厂”的地位。同时，民营企业的生存空间得到保障和扩大，成为创造就业和技术创新的主要动力。这种开放与稳定的政治环境，是经济整体向上的根本原因。</w:t>
          </w:r>
        </w:sdtContent>
      </w:sdt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0" distT="0" distL="0" distR="0">
            <wp:extent cx="5274310" cy="2971800"/>
            <wp:effectExtent b="0" l="0" r="0" t="0"/>
            <wp:docPr descr="穿着西装的男人&#10;&#10;AI 生成的内容可能不正确。" id="931821319" name="image2.jpg"/>
            <a:graphic>
              <a:graphicData uri="http://schemas.openxmlformats.org/drawingml/2006/picture">
                <pic:pic>
                  <pic:nvPicPr>
                    <pic:cNvPr descr="穿着西装的男人&#10;&#10;AI 生成的内容可能不正确。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</w:r>
      <w:sdt>
        <w:sdtPr>
          <w:id w:val="175985329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sz w:val="24"/>
              <w:szCs w:val="24"/>
              <w:highlight w:val="white"/>
              <w:rtl w:val="0"/>
            </w:rPr>
            <w:t xml:space="preserve">政治集权与经济转向：从集体领导到“皇权”的路线更迭：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-10884109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自2012年习近平上任以来，特别是通过修改宪法取消国家主席连任限制之后，中共的政治路线发生了根本性转变。这种转变的核心是权力的高度集中化与个人化，打破了此前相对平衡的集体领导制度，形成了类似“皇权制”的个人决策模式。经济发展的重心从“效率优先”转向了“意识形态优先”和“国家安全优先”，这彻底改变了中国经济运行的底层逻辑，并导致了持续的结构性困境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-170067218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核心根源：个人化集权导致政策朝令夕改：在集体领导制被削弱后，最高领导人的个人意志成为决定国家经济政策的首要因素。这种机制的弊端是政策缺乏制衡、难以预测且极易出现“运动式”执行，形成了市场最厌恶的“朝令夕改”环境。从2020年起，突然针对互联网、教育、房地产等核心行业的全面打击，就是这种个人意志凌驾于市场规律之上的体现。政策的不确定性使得投资者（尤其是私人资本）对营商环境的信心崩溃，加剧了资本外流和投资停滞。希捷（Seagate）工厂等外资企业的撤出，正是对这种政治不确定性的“用脚投票”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-200966159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“战狼外交”对经济的直接国际反噬：在个人化权力驱动下，中共的外交路线也趋向强硬和意识形态化。“战狼外交”的推行，使得中国与西方发达国家的关系陷入持续的紧张与对抗。这种非务实的外交策略，直接催生了西方世界的“去风险化”（De-risking）和供应链重组。中国在全球产业链中的“不可替代性”正在被政治因素快速侵蚀，外贸订单和FDI（外商直接投资）的下滑，是中共将政治野心置于经济利益之上的直接后果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-8393611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“封关锁国”与内循环的自我限制：在习近平的领导下，“内循环”战略被提升到极致，并伴随着对数据、人员和信息流动的严格管控。这种“封关锁国”的倾向，不仅在疫情期间以严苛的“清零政策”表现出来，在疫情结束后也未能完全解除。对国际交流的限制、对敏感数据的收紧，以及意识形态对文化和资本的渗透，都严重阻碍了市场活力和创新精神。经济的活力源于开放和竞争，主动或被动的与世界脱钩，只会限制中国经济的潜能，并最终让民生承担代价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</w:r>
      <w:sdt>
        <w:sdtPr>
          <w:id w:val="15610726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sz w:val="24"/>
              <w:szCs w:val="24"/>
              <w:highlight w:val="white"/>
              <w:rtl w:val="0"/>
            </w:rPr>
            <w:t xml:space="preserve">结论：结束专制才是经济复苏的根本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1438327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历史昭示，经济的繁荣从来不是单纯的技术或市场问题，它与政治体制紧密挂钩。江胡时期的经济成功是政治上选择“务实、稳定、开放”的结果；而当前经济面临的挑战，则是政治上选择“集中、个人化统治、意识形态优先”的直接后果。</w:t>
          </w:r>
        </w:sdtContent>
      </w:sdt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br w:type="textWrapping"/>
        <w:t xml:space="preserve">    </w:t>
      </w:r>
      <w:sdt>
        <w:sdtPr>
          <w:id w:val="-157689037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highlight w:val="white"/>
              <w:rtl w:val="0"/>
            </w:rPr>
            <w:t xml:space="preserve">民生经济的根本在于信心、活力和预期。当政治方向让外资感到不确定，让民企感到压抑，让社会感到紧张时，投资会停止，消费会萎缩，创新会枯竭。换言之，政治才是经济的根本。唯有结束中共的一党专制，彻底打破权力的垄断与“皇权”思维，建立法治保障下的自由市场，才会有真正具备活力的自由经济。否则，任何经济上的修补都只是扬汤止沸，无法改变衰退的命运。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等线"/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F3855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F3855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F3855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标题 1 字符"/>
    <w:basedOn w:val="a0"/>
    <w:link w:val="1"/>
    <w:uiPriority w:val="9"/>
    <w:rsid w:val="003F3855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标题 2 字符"/>
    <w:basedOn w:val="a0"/>
    <w:link w:val="2"/>
    <w:uiPriority w:val="9"/>
    <w:semiHidden w:val="1"/>
    <w:rsid w:val="003F38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 w:val="1"/>
    <w:rsid w:val="003F38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 w:val="1"/>
    <w:rsid w:val="003F3855"/>
    <w:rPr>
      <w:rFonts w:cstheme="majorBidi"/>
      <w:color w:val="0f4761" w:themeColor="accent1" w:themeShade="0000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 w:val="1"/>
    <w:rsid w:val="003F3855"/>
    <w:rPr>
      <w:rFonts w:cstheme="majorBidi"/>
      <w:color w:val="0f4761" w:themeColor="accent1" w:themeShade="0000BF"/>
      <w:sz w:val="24"/>
    </w:rPr>
  </w:style>
  <w:style w:type="character" w:styleId="60" w:customStyle="1">
    <w:name w:val="标题 6 字符"/>
    <w:basedOn w:val="a0"/>
    <w:link w:val="6"/>
    <w:uiPriority w:val="9"/>
    <w:semiHidden w:val="1"/>
    <w:rsid w:val="003F3855"/>
    <w:rPr>
      <w:rFonts w:cstheme="majorBidi"/>
      <w:b w:val="1"/>
      <w:bCs w:val="1"/>
      <w:color w:val="0f4761" w:themeColor="accent1" w:themeShade="0000BF"/>
    </w:rPr>
  </w:style>
  <w:style w:type="character" w:styleId="70" w:customStyle="1">
    <w:name w:val="标题 7 字符"/>
    <w:basedOn w:val="a0"/>
    <w:link w:val="7"/>
    <w:uiPriority w:val="9"/>
    <w:semiHidden w:val="1"/>
    <w:rsid w:val="003F3855"/>
    <w:rPr>
      <w:rFonts w:cstheme="majorBidi"/>
      <w:b w:val="1"/>
      <w:bCs w:val="1"/>
      <w:color w:val="595959" w:themeColor="text1" w:themeTint="0000A6"/>
    </w:rPr>
  </w:style>
  <w:style w:type="character" w:styleId="80" w:customStyle="1">
    <w:name w:val="标题 8 字符"/>
    <w:basedOn w:val="a0"/>
    <w:link w:val="8"/>
    <w:uiPriority w:val="9"/>
    <w:semiHidden w:val="1"/>
    <w:rsid w:val="003F3855"/>
    <w:rPr>
      <w:rFonts w:cstheme="majorBidi"/>
      <w:color w:val="595959" w:themeColor="text1" w:themeTint="0000A6"/>
    </w:rPr>
  </w:style>
  <w:style w:type="character" w:styleId="90" w:customStyle="1">
    <w:name w:val="标题 9 字符"/>
    <w:basedOn w:val="a0"/>
    <w:link w:val="9"/>
    <w:uiPriority w:val="9"/>
    <w:semiHidden w:val="1"/>
    <w:rsid w:val="003F3855"/>
    <w:rPr>
      <w:rFonts w:cstheme="majorBidi" w:eastAsiaTheme="majorEastAsia"/>
      <w:color w:val="595959" w:themeColor="text1" w:themeTint="0000A6"/>
    </w:rPr>
  </w:style>
  <w:style w:type="character" w:styleId="a4" w:customStyle="1">
    <w:name w:val="标题 字符"/>
    <w:basedOn w:val="a0"/>
    <w:link w:val="a3"/>
    <w:uiPriority w:val="10"/>
    <w:rsid w:val="003F38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标题 字符"/>
    <w:basedOn w:val="a0"/>
    <w:link w:val="a5"/>
    <w:uiPriority w:val="11"/>
    <w:rsid w:val="003F3855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3F38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 字符"/>
    <w:basedOn w:val="a0"/>
    <w:link w:val="a7"/>
    <w:uiPriority w:val="29"/>
    <w:rsid w:val="003F3855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3F3855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3F3855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3F38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明显引用 字符"/>
    <w:basedOn w:val="a0"/>
    <w:link w:val="ab"/>
    <w:uiPriority w:val="30"/>
    <w:rsid w:val="003F3855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3F38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m6rQ4mhAh1CyAp9ka1eDuHaD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TUt4YW13M2VxeEhIUGZQSXhwdHpiRnZNQzVjOURVU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2025-12-03T06:52:00Z</dcterms:created>
  <dc:creator>office</dc:creator>
</cp:coreProperties>
</file>