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229"/>
        <w:pBdr/>
        <w:spacing w:after="156" w:before="156" w:line="480" w:lineRule="auto"/>
        <w:ind/>
        <w:jc w:val="center"/>
        <w:rPr>
          <w:rFonts w:ascii="宋體-簡" w:hAnsi="宋體-簡" w:cs="宋體-簡"/>
          <w:highlight w:val="none"/>
        </w:rPr>
      </w:pPr>
      <w:r>
        <w:rPr>
          <w:rFonts w:ascii="宋體-簡" w:hAnsi="宋體-簡" w:eastAsia="宋體-簡" w:cs="宋體-簡"/>
          <w:b/>
          <w:color w:val="000000" w:themeColor="text1"/>
          <w:sz w:val="44"/>
          <w:szCs w:val="44"/>
          <w:highlight w:val="none"/>
          <w:lang w:eastAsia="zh-CN"/>
        </w:rPr>
        <w:t xml:space="preserve">中华民族联邦共和国宪法</w:t>
      </w:r>
      <w:r>
        <w:rPr>
          <w:rFonts w:ascii="宋體-簡" w:hAnsi="宋體-簡" w:cs="宋體-簡"/>
          <w:highlight w:val="none"/>
        </w:rPr>
      </w:r>
      <w:r>
        <w:rPr>
          <w:rFonts w:ascii="宋體-簡" w:hAnsi="宋體-簡" w:cs="宋體-簡"/>
          <w:highlight w:val="none"/>
        </w:rPr>
      </w:r>
    </w:p>
    <w:p>
      <w:pPr>
        <w:pStyle w:val="1256"/>
        <w:numPr>
          <w:ilvl w:val="0"/>
          <w:numId w:val="0"/>
        </w:numPr>
        <w:pBdr/>
        <w:tabs>
          <w:tab w:val="clear" w:leader="none" w:pos="210"/>
          <w:tab w:val="left" w:leader="none" w:pos="420"/>
        </w:tabs>
        <w:spacing w:line="360" w:lineRule="auto"/>
        <w:ind w:firstLine="0" w:left="0"/>
        <w:jc w:val="center"/>
        <w:outlineLvl w:val="1"/>
        <w:rPr>
          <w:rFonts w:ascii="宋體-簡" w:hAnsi="宋體-簡" w:cs="宋體-簡"/>
          <w:highlight w:val="none"/>
        </w:rPr>
      </w:pPr>
      <w:r>
        <w:rPr>
          <w:rFonts w:ascii="宋體-簡" w:hAnsi="宋體-簡" w:eastAsia="宋體-簡" w:cs="宋體-簡"/>
          <w:highlight w:val="none"/>
        </w:rPr>
      </w:r>
      <w:bookmarkStart w:id="71" w:name="_Toc1"/>
      <w:r>
        <w:rPr>
          <w:rFonts w:ascii="宋體-簡" w:hAnsi="宋體-簡" w:eastAsia="宋體-簡" w:cs="宋體-簡"/>
          <w:highlight w:val="none"/>
        </w:rPr>
      </w:r>
      <w:bookmarkStart w:id="0" w:name="__RefHeading___Toc5167_4090689648"/>
      <w:r>
        <w:rPr>
          <w:rFonts w:ascii="宋體-簡" w:hAnsi="宋體-簡" w:eastAsia="宋體-簡" w:cs="宋體-簡"/>
          <w:highlight w:val="none"/>
        </w:rPr>
      </w:r>
      <w:bookmarkEnd w:id="0"/>
      <w:r>
        <w:rPr>
          <w:rFonts w:ascii="宋體-簡" w:hAnsi="宋體-簡" w:eastAsia="宋體-簡" w:cs="宋體-簡"/>
          <w:b/>
          <w:color w:val="000000" w:themeColor="text1"/>
          <w:sz w:val="36"/>
          <w:szCs w:val="36"/>
          <w:highlight w:val="none"/>
          <w:lang w:eastAsia="zh-CN"/>
        </w:rPr>
        <w:t xml:space="preserve">目录</w:t>
      </w:r>
      <w:r>
        <w:rPr>
          <w:rFonts w:ascii="宋體-簡" w:hAnsi="宋體-簡" w:eastAsia="宋體-簡" w:cs="宋體-簡"/>
          <w:highlight w:val="none"/>
        </w:rPr>
      </w:r>
      <w:bookmarkEnd w:id="71"/>
      <w:r>
        <w:rPr>
          <w:rFonts w:ascii="宋體-簡" w:hAnsi="宋體-簡" w:cs="宋體-簡"/>
          <w:highlight w:val="none"/>
        </w:rPr>
      </w:r>
      <w:r>
        <w:rPr>
          <w:rFonts w:ascii="宋體-簡" w:hAnsi="宋體-簡" w:cs="宋體-簡"/>
          <w:highlight w:val="none"/>
        </w:rPr>
      </w:r>
    </w:p>
    <w:sdt>
      <w:sdtPr>
        <w15:appearance w15:val="boundingBox"/>
        <w:docPartObj>
          <w:docPartGallery w:val="Table of Contents"/>
          <w:docPartUnique w:val="true"/>
        </w:docPartObj>
        <w:rPr/>
      </w:sdtPr>
      <w:sdtContent>
        <w:p>
          <w:pPr>
            <w:pStyle w:val="1255"/>
            <w:pBdr/>
            <w:tabs>
              <w:tab w:val="right" w:leader="dot" w:pos="9689"/>
            </w:tabs>
            <w:spacing/>
            <w:ind/>
            <w:rPr>
              <w:rFonts w:ascii="宋體-簡" w:hAnsi="宋體-簡" w:cs="宋體-簡"/>
              <w:b/>
              <w:bCs/>
              <w:highlight w:val="none"/>
            </w:rPr>
          </w:pPr>
          <w:r>
            <w:rPr>
              <w:rFonts w:ascii="宋體-簡" w:hAnsi="宋體-簡" w:eastAsia="宋體-簡" w:cs="宋體-簡"/>
              <w:highlight w:val="none"/>
            </w:rPr>
            <w:fldChar w:fldCharType="begin"/>
          </w:r>
          <w:r>
            <w:rPr>
              <w:rStyle w:val="1234"/>
              <w:rFonts w:ascii="宋體-簡" w:hAnsi="宋體-簡" w:eastAsia="宋體-簡" w:cs="宋體-簡"/>
              <w:highlight w:val="none"/>
            </w:rPr>
            <w:instrText xml:space="preserve"> TOC \f \o "1-2" \h</w:instrText>
          </w:r>
          <w:r>
            <w:rPr>
              <w:rStyle w:val="1234"/>
              <w:rFonts w:ascii="宋體-簡" w:hAnsi="宋體-簡" w:eastAsia="宋體-簡" w:cs="宋體-簡"/>
              <w:highlight w:val="none"/>
            </w:rPr>
            <w:fldChar w:fldCharType="separate"/>
          </w:r>
          <w:r>
            <w:rPr>
              <w:rFonts w:ascii="宋體-簡" w:hAnsi="宋體-簡" w:eastAsia="宋體-簡" w:cs="宋體-簡"/>
              <w:highlight w:val="none"/>
            </w:rPr>
          </w:r>
          <w:hyperlink w:tooltip="#_Toc1" w:anchor="_Toc1" w:history="1">
            <w:r>
              <w:rPr>
                <w:rStyle w:val="1244"/>
                <w:rFonts w:ascii="宋體-簡" w:hAnsi="宋體-簡" w:eastAsia="宋體-簡" w:cs="宋體-簡"/>
                <w:highlight w:val="none"/>
              </w:rPr>
            </w:r>
            <w:r>
              <w:rPr>
                <w:rStyle w:val="1244"/>
                <w:rFonts w:ascii="宋體-簡" w:hAnsi="宋體-簡" w:eastAsia="宋體-簡" w:cs="宋體-簡"/>
                <w:b/>
                <w:bCs/>
                <w:highlight w:val="none"/>
                <w:lang w:eastAsia="zh-CN"/>
              </w:rPr>
              <w:t xml:space="preserve">目录</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_Toc1 \h</w:instrText>
              <w:fldChar w:fldCharType="separate"/>
            </w:r>
            <w:r>
              <w:rPr>
                <w:rStyle w:val="1244"/>
                <w:rFonts w:ascii="宋體-簡" w:hAnsi="宋體-簡" w:eastAsia="宋體-簡" w:cs="宋體-簡"/>
                <w:b/>
                <w:bCs/>
                <w:highlight w:val="none"/>
              </w:rPr>
              <w:t xml:space="preserve">1</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2" w:anchor="_Toc2" w:history="1">
            <w:r>
              <w:rPr>
                <w:rFonts w:ascii="宋體-簡" w:hAnsi="宋體-簡" w:eastAsia="宋體-簡" w:cs="宋體-簡"/>
                <w:b/>
                <w:bCs/>
                <w:highlight w:val="none"/>
              </w:rPr>
              <w:t xml:space="preserve">第一章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总则</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_Toc2 \h</w:instrText>
              <w:fldChar w:fldCharType="separate"/>
            </w:r>
            <w:r>
              <w:rPr>
                <w:rFonts w:ascii="宋體-簡" w:hAnsi="宋體-簡" w:eastAsia="宋體-簡" w:cs="宋體-簡"/>
                <w:b/>
                <w:bCs/>
                <w:highlight w:val="none"/>
              </w:rPr>
              <w:t xml:space="preserve">2</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 w:anchor="_Toc3"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国家的定义</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 \h</w:instrText>
              <w:fldChar w:fldCharType="separate"/>
            </w:r>
            <w:r>
              <w:rPr>
                <w:rFonts w:ascii="宋體-簡" w:hAnsi="宋體-簡" w:eastAsia="宋體-簡" w:cs="宋體-簡"/>
                <w:b w:val="0"/>
                <w:bCs w:val="0"/>
                <w:highlight w:val="none"/>
              </w:rPr>
              <w:t xml:space="preserve">2</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4" w:anchor="_Toc4"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宪法的定义</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_Toc4 \h</w:instrText>
              <w:fldChar w:fldCharType="separate"/>
            </w:r>
            <w:r>
              <w:rPr>
                <w:rFonts w:ascii="宋體-簡" w:hAnsi="宋體-簡" w:eastAsia="宋體-簡" w:cs="宋體-簡"/>
                <w:b w:val="0"/>
                <w:bCs w:val="0"/>
                <w:highlight w:val="none"/>
              </w:rPr>
              <w:t xml:space="preserve">4</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5" w:anchor="_Toc5"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军队的定义</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_Toc5 \h</w:instrText>
              <w:fldChar w:fldCharType="separate"/>
            </w:r>
            <w:r>
              <w:rPr>
                <w:rFonts w:ascii="宋體-簡" w:hAnsi="宋體-簡" w:eastAsia="宋體-簡" w:cs="宋體-簡"/>
                <w:b w:val="0"/>
                <w:bCs w:val="0"/>
                <w:highlight w:val="none"/>
              </w:rPr>
              <w:t xml:space="preserve">5</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6" w:anchor="_Toc6" w:history="1">
            <w:r>
              <w:rPr>
                <w:rFonts w:ascii="宋體-簡" w:hAnsi="宋體-簡" w:eastAsia="宋體-簡" w:cs="宋體-簡"/>
                <w:b w:val="0"/>
                <w:bCs w:val="0"/>
                <w:highlight w:val="none"/>
              </w:rPr>
              <w:t xml:space="preserve">第四节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公民的权利与义务</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_Toc6 \h</w:instrText>
              <w:fldChar w:fldCharType="separate"/>
            </w:r>
            <w:r>
              <w:rPr>
                <w:rFonts w:ascii="宋體-簡" w:hAnsi="宋體-簡" w:eastAsia="宋體-簡" w:cs="宋體-簡"/>
                <w:b w:val="0"/>
                <w:bCs w:val="0"/>
                <w:highlight w:val="none"/>
              </w:rPr>
              <w:t xml:space="preserve">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7" w:anchor="_Toc7" w:history="1">
            <w:r>
              <w:rPr>
                <w:rFonts w:ascii="宋體-簡" w:hAnsi="宋體-簡" w:eastAsia="宋體-簡" w:cs="宋體-簡"/>
                <w:b w:val="0"/>
                <w:bCs w:val="0"/>
                <w:highlight w:val="none"/>
              </w:rPr>
              <w:t xml:space="preserve">第五节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宪法的特别条款</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_Toc7 \h</w:instrText>
              <w:fldChar w:fldCharType="separate"/>
            </w:r>
            <w:r>
              <w:rPr>
                <w:rFonts w:ascii="宋體-簡" w:hAnsi="宋體-簡" w:eastAsia="宋體-簡" w:cs="宋體-簡"/>
                <w:b w:val="0"/>
                <w:bCs w:val="0"/>
                <w:highlight w:val="none"/>
              </w:rPr>
              <w:t xml:space="preserve">8</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8" w:anchor="_Toc8" w:history="1">
            <w:r>
              <w:rPr>
                <w:rFonts w:ascii="宋體-簡" w:hAnsi="宋體-簡" w:eastAsia="宋體-簡" w:cs="宋體-簡"/>
                <w:b/>
                <w:bCs/>
                <w:highlight w:val="none"/>
              </w:rPr>
              <w:t xml:space="preserve">第二章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rPr>
              <w:t xml:space="preserve">政府</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_Toc8 \h</w:instrText>
              <w:fldChar w:fldCharType="separate"/>
            </w:r>
            <w:r>
              <w:rPr>
                <w:rFonts w:ascii="宋體-簡" w:hAnsi="宋體-簡" w:eastAsia="宋體-簡" w:cs="宋體-簡"/>
                <w:b/>
                <w:bCs/>
                <w:highlight w:val="none"/>
              </w:rPr>
              <w:t xml:space="preserve">9</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9" w:anchor="_Toc9"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总统府</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_Toc9 \h</w:instrText>
              <w:fldChar w:fldCharType="separate"/>
            </w:r>
            <w:r>
              <w:rPr>
                <w:rFonts w:ascii="宋體-簡" w:hAnsi="宋體-簡" w:eastAsia="宋體-簡" w:cs="宋體-簡"/>
                <w:b w:val="0"/>
                <w:bCs w:val="0"/>
                <w:highlight w:val="none"/>
              </w:rPr>
              <w:t xml:space="preserve">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0" w:anchor="_Toc10"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lang w:eastAsia="zh-CN"/>
              </w:rPr>
              <w:t xml:space="preserve">   省政府</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_Toc10 \h</w:instrText>
              <w:fldChar w:fldCharType="separate"/>
            </w:r>
            <w:r>
              <w:rPr>
                <w:rFonts w:ascii="宋體-簡" w:hAnsi="宋體-簡" w:eastAsia="宋體-簡" w:cs="宋體-簡"/>
                <w:b w:val="0"/>
                <w:bCs w:val="0"/>
                <w:highlight w:val="none"/>
              </w:rPr>
              <w:t xml:space="preserve">10</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1" w:anchor="_Toc11"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市政府</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_Toc11 \h</w:instrText>
              <w:fldChar w:fldCharType="separate"/>
            </w:r>
            <w:r>
              <w:rPr>
                <w:rFonts w:ascii="宋體-簡" w:hAnsi="宋體-簡" w:eastAsia="宋體-簡" w:cs="宋體-簡"/>
                <w:b w:val="0"/>
                <w:bCs w:val="0"/>
                <w:highlight w:val="none"/>
              </w:rPr>
              <w:t xml:space="preserve">11</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2" w:anchor="_Toc12" w:history="1">
            <w:r>
              <w:rPr>
                <w:rFonts w:ascii="宋體-簡" w:hAnsi="宋體-簡" w:eastAsia="宋體-簡" w:cs="宋體-簡"/>
                <w:b w:val="0"/>
                <w:bCs w:val="0"/>
                <w:highlight w:val="none"/>
              </w:rPr>
              <w:t xml:space="preserve">第四节</w:t>
            </w:r>
            <w:r>
              <w:rPr>
                <w:rStyle w:val="1244"/>
                <w:rFonts w:ascii="宋體-簡" w:hAnsi="宋體-簡" w:eastAsia="宋體-簡" w:cs="宋體-簡"/>
                <w:b w:val="0"/>
                <w:bCs w:val="0"/>
                <w:highlight w:val="none"/>
                <w:lang w:eastAsia="zh-CN"/>
              </w:rPr>
              <w:t xml:space="preserve">   镇政府</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_Toc12 \h</w:instrText>
              <w:fldChar w:fldCharType="separate"/>
            </w:r>
            <w:r>
              <w:rPr>
                <w:rFonts w:ascii="宋體-簡" w:hAnsi="宋體-簡" w:eastAsia="宋體-簡" w:cs="宋體-簡"/>
                <w:b w:val="0"/>
                <w:bCs w:val="0"/>
                <w:highlight w:val="none"/>
              </w:rPr>
              <w:t xml:space="preserve">12</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13" w:anchor="_Toc13" w:history="1">
            <w:r>
              <w:rPr>
                <w:rFonts w:ascii="宋體-簡" w:hAnsi="宋體-簡" w:eastAsia="宋體-簡" w:cs="宋體-簡"/>
                <w:b/>
                <w:bCs/>
                <w:highlight w:val="none"/>
              </w:rPr>
              <w:t xml:space="preserve">第三章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立法院</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_Toc13 \h</w:instrText>
              <w:fldChar w:fldCharType="separate"/>
            </w:r>
            <w:r>
              <w:rPr>
                <w:rFonts w:ascii="宋體-簡" w:hAnsi="宋體-簡" w:eastAsia="宋體-簡" w:cs="宋體-簡"/>
                <w:b/>
                <w:bCs/>
                <w:highlight w:val="none"/>
              </w:rPr>
              <w:t xml:space="preserve">12</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4" w:anchor="_Toc14"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国家立法院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_Toc14 \h</w:instrText>
              <w:fldChar w:fldCharType="separate"/>
            </w:r>
            <w:r>
              <w:rPr>
                <w:rFonts w:ascii="宋體-簡" w:hAnsi="宋體-簡" w:eastAsia="宋體-簡" w:cs="宋體-簡"/>
                <w:b w:val="0"/>
                <w:bCs w:val="0"/>
                <w:highlight w:val="none"/>
              </w:rPr>
              <w:t xml:space="preserve">12</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5" w:anchor="_Toc15"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省立法院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_Toc15 \h</w:instrText>
              <w:fldChar w:fldCharType="separate"/>
            </w:r>
            <w:r>
              <w:rPr>
                <w:rFonts w:ascii="宋體-簡" w:hAnsi="宋體-簡" w:eastAsia="宋體-簡" w:cs="宋體-簡"/>
                <w:b w:val="0"/>
                <w:bCs w:val="0"/>
                <w:highlight w:val="none"/>
              </w:rPr>
              <w:t xml:space="preserve">13</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6" w:anchor="_Toc16"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市立法会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_Toc16 \h</w:instrText>
              <w:fldChar w:fldCharType="separate"/>
            </w:r>
            <w:r>
              <w:rPr>
                <w:rFonts w:ascii="宋體-簡" w:hAnsi="宋體-簡" w:eastAsia="宋體-簡" w:cs="宋體-簡"/>
                <w:b w:val="0"/>
                <w:bCs w:val="0"/>
                <w:highlight w:val="none"/>
              </w:rPr>
              <w:t xml:space="preserve">14</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17" w:anchor="_Toc17" w:history="1">
            <w:r>
              <w:rPr>
                <w:rFonts w:ascii="宋體-簡" w:hAnsi="宋體-簡" w:eastAsia="宋體-簡" w:cs="宋體-簡"/>
                <w:b/>
                <w:bCs/>
                <w:highlight w:val="none"/>
              </w:rPr>
              <w:t xml:space="preserve">第四章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司法院</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_Toc17 \h</w:instrText>
              <w:fldChar w:fldCharType="separate"/>
            </w:r>
            <w:r>
              <w:rPr>
                <w:rFonts w:ascii="宋體-簡" w:hAnsi="宋體-簡" w:eastAsia="宋體-簡" w:cs="宋體-簡"/>
                <w:b/>
                <w:bCs/>
                <w:highlight w:val="none"/>
              </w:rPr>
              <w:t xml:space="preserve">14</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8" w:anchor="_Toc18"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lang w:eastAsia="zh-CN"/>
              </w:rPr>
              <w:t xml:space="preserve">   国家司法院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_Toc18 \h</w:instrText>
              <w:fldChar w:fldCharType="separate"/>
            </w:r>
            <w:r>
              <w:rPr>
                <w:rFonts w:ascii="宋體-簡" w:hAnsi="宋體-簡" w:eastAsia="宋體-簡" w:cs="宋體-簡"/>
                <w:b w:val="0"/>
                <w:bCs w:val="0"/>
                <w:highlight w:val="none"/>
              </w:rPr>
              <w:t xml:space="preserve">14</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9" w:anchor="_Toc19"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省司法院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_Toc19 \h</w:instrText>
              <w:fldChar w:fldCharType="separate"/>
            </w:r>
            <w:r>
              <w:rPr>
                <w:rFonts w:ascii="宋體-簡" w:hAnsi="宋體-簡" w:eastAsia="宋體-簡" w:cs="宋體-簡"/>
                <w:b w:val="0"/>
                <w:bCs w:val="0"/>
                <w:highlight w:val="none"/>
              </w:rPr>
              <w:t xml:space="preserve">15</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0" w:anchor="_Toc20"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市司法院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_Toc20 \h</w:instrText>
              <w:fldChar w:fldCharType="separate"/>
            </w:r>
            <w:r>
              <w:rPr>
                <w:rFonts w:ascii="宋體-簡" w:hAnsi="宋體-簡" w:eastAsia="宋體-簡" w:cs="宋體-簡"/>
                <w:b w:val="0"/>
                <w:bCs w:val="0"/>
                <w:highlight w:val="none"/>
              </w:rPr>
              <w:t xml:space="preserve">15</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21" w:anchor="_Toc21" w:history="1">
            <w:r>
              <w:rPr>
                <w:rFonts w:ascii="宋體-簡" w:hAnsi="宋體-簡" w:eastAsia="宋體-簡" w:cs="宋體-簡"/>
                <w:b/>
                <w:bCs/>
                <w:highlight w:val="none"/>
              </w:rPr>
              <w:t xml:space="preserve">第五章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监察院</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_Toc21 \h</w:instrText>
              <w:fldChar w:fldCharType="separate"/>
            </w:r>
            <w:r>
              <w:rPr>
                <w:rFonts w:ascii="宋體-簡" w:hAnsi="宋體-簡" w:eastAsia="宋體-簡" w:cs="宋體-簡"/>
                <w:b/>
                <w:bCs/>
                <w:highlight w:val="none"/>
              </w:rPr>
              <w:t xml:space="preserve">15</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2" w:anchor="_Toc22"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国家监察院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_Toc22 \h</w:instrText>
              <w:fldChar w:fldCharType="separate"/>
            </w:r>
            <w:r>
              <w:rPr>
                <w:rFonts w:ascii="宋體-簡" w:hAnsi="宋體-簡" w:eastAsia="宋體-簡" w:cs="宋體-簡"/>
                <w:b w:val="0"/>
                <w:bCs w:val="0"/>
                <w:highlight w:val="none"/>
              </w:rPr>
              <w:t xml:space="preserve">16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3" w:anchor="_Toc23"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联邦廉政署</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_Toc23 \h</w:instrText>
              <w:fldChar w:fldCharType="separate"/>
            </w:r>
            <w:r>
              <w:rPr>
                <w:rFonts w:ascii="宋體-簡" w:hAnsi="宋體-簡" w:eastAsia="宋體-簡" w:cs="宋體-簡"/>
                <w:b w:val="0"/>
                <w:bCs w:val="0"/>
                <w:highlight w:val="none"/>
              </w:rPr>
              <w:t xml:space="preserve">16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4" w:anchor="_Toc24"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联邦审计署</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_Toc24 \h</w:instrText>
              <w:fldChar w:fldCharType="separate"/>
            </w:r>
            <w:r>
              <w:rPr>
                <w:rFonts w:ascii="宋體-簡" w:hAnsi="宋體-簡" w:eastAsia="宋體-簡" w:cs="宋體-簡"/>
                <w:b w:val="0"/>
                <w:bCs w:val="0"/>
                <w:highlight w:val="none"/>
              </w:rPr>
              <w:t xml:space="preserve">16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5" w:anchor="_Toc25" w:history="1">
            <w:r>
              <w:rPr>
                <w:rFonts w:ascii="宋體-簡" w:hAnsi="宋體-簡" w:eastAsia="宋體-簡" w:cs="宋體-簡"/>
                <w:b w:val="0"/>
                <w:bCs w:val="0"/>
                <w:highlight w:val="none"/>
              </w:rPr>
              <w:t xml:space="preserve">第四节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联邦调查署</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_Toc25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6" w:anchor="_Toc26" w:history="1">
            <w:r>
              <w:rPr>
                <w:rFonts w:ascii="宋體-簡" w:hAnsi="宋體-簡" w:eastAsia="宋體-簡" w:cs="宋體-簡"/>
                <w:b w:val="0"/>
                <w:bCs w:val="0"/>
                <w:highlight w:val="none"/>
              </w:rPr>
              <w:t xml:space="preserve">第五节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省监察院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_Toc26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7" w:anchor="_Toc27" w:history="1">
            <w:r>
              <w:rPr>
                <w:rFonts w:ascii="宋體-簡" w:hAnsi="宋體-簡" w:eastAsia="宋體-簡" w:cs="宋體-簡"/>
                <w:b w:val="0"/>
                <w:bCs w:val="0"/>
                <w:highlight w:val="none"/>
              </w:rPr>
              <w:t xml:space="preserve">第六节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市监察院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_Toc27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28" w:anchor="_Toc28" w:history="1">
            <w:r>
              <w:rPr>
                <w:rFonts w:ascii="宋體-簡" w:hAnsi="宋體-簡" w:eastAsia="宋體-簡" w:cs="宋體-簡"/>
                <w:b/>
                <w:bCs/>
                <w:highlight w:val="none"/>
              </w:rPr>
              <w:t xml:space="preserve">第六章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教委会</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_Toc28 \h</w:instrText>
              <w:fldChar w:fldCharType="separate"/>
            </w:r>
            <w:r>
              <w:rPr>
                <w:rFonts w:ascii="宋體-簡" w:hAnsi="宋體-簡" w:eastAsia="宋體-簡" w:cs="宋體-簡"/>
                <w:b/>
                <w:bCs/>
                <w:highlight w:val="none"/>
              </w:rPr>
              <w:t xml:space="preserve">17</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9" w:anchor="_Toc29"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国家教委会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_Toc29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0" w:anchor="_Toc30"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市教委会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_Toc30 \h</w:instrText>
              <w:fldChar w:fldCharType="separate"/>
            </w:r>
            <w:r>
              <w:rPr>
                <w:rFonts w:ascii="宋體-簡" w:hAnsi="宋體-簡" w:eastAsia="宋體-簡" w:cs="宋體-簡"/>
                <w:b w:val="0"/>
                <w:bCs w:val="0"/>
                <w:highlight w:val="none"/>
              </w:rPr>
              <w:t xml:space="preserve">18</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1" w:anchor="_Toc31"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校教委会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_Toc31 \h</w:instrText>
              <w:fldChar w:fldCharType="separate"/>
            </w:r>
            <w:r>
              <w:rPr>
                <w:rFonts w:ascii="宋體-簡" w:hAnsi="宋體-簡" w:eastAsia="宋體-簡" w:cs="宋體-簡"/>
                <w:b w:val="0"/>
                <w:bCs w:val="0"/>
                <w:highlight w:val="none"/>
              </w:rPr>
              <w:t xml:space="preserve">18</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32" w:anchor="_Toc32" w:history="1">
            <w:r>
              <w:rPr>
                <w:rFonts w:ascii="宋體-簡" w:hAnsi="宋體-簡" w:eastAsia="宋體-簡" w:cs="宋體-簡"/>
                <w:b/>
                <w:bCs/>
                <w:highlight w:val="none"/>
              </w:rPr>
              <w:t xml:space="preserve">第七章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储委会</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_Toc32 \h</w:instrText>
              <w:fldChar w:fldCharType="separate"/>
            </w:r>
            <w:r>
              <w:rPr>
                <w:rFonts w:ascii="宋體-簡" w:hAnsi="宋體-簡" w:eastAsia="宋體-簡" w:cs="宋體-簡"/>
                <w:b/>
                <w:bCs/>
                <w:highlight w:val="none"/>
              </w:rPr>
              <w:t xml:space="preserve">19</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3" w:anchor="_Toc33"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储委会联合会议</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_Toc33 \h</w:instrText>
              <w:fldChar w:fldCharType="separate"/>
            </w:r>
            <w:r>
              <w:rPr>
                <w:rFonts w:ascii="宋體-簡" w:hAnsi="宋體-簡" w:eastAsia="宋體-簡" w:cs="宋體-簡"/>
                <w:b w:val="0"/>
                <w:bCs w:val="0"/>
                <w:highlight w:val="none"/>
              </w:rPr>
              <w:t xml:space="preserve">19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4" w:anchor="_Toc34"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国家储备委员会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_Toc34 \h</w:instrText>
              <w:fldChar w:fldCharType="separate"/>
            </w:r>
            <w:r>
              <w:rPr>
                <w:rFonts w:ascii="宋體-簡" w:hAnsi="宋體-簡" w:eastAsia="宋體-簡" w:cs="宋體-簡"/>
                <w:b w:val="0"/>
                <w:bCs w:val="0"/>
                <w:highlight w:val="none"/>
              </w:rPr>
              <w:t xml:space="preserve">19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5" w:anchor="_Toc35"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lang w:eastAsia="zh-CN"/>
              </w:rPr>
              <w:t xml:space="preserve">   省储备委员会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_Toc35 \h</w:instrText>
              <w:fldChar w:fldCharType="separate"/>
            </w:r>
            <w:r>
              <w:rPr>
                <w:rFonts w:ascii="宋體-簡" w:hAnsi="宋體-簡" w:eastAsia="宋體-簡" w:cs="宋體-簡"/>
                <w:b w:val="0"/>
                <w:bCs w:val="0"/>
                <w:highlight w:val="none"/>
              </w:rPr>
              <w:t xml:space="preserve">19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6" w:anchor="_Toc36" w:history="1">
            <w:r>
              <w:rPr>
                <w:rFonts w:ascii="宋體-簡" w:hAnsi="宋體-簡" w:eastAsia="宋體-簡" w:cs="宋體-簡"/>
                <w:b w:val="0"/>
                <w:bCs w:val="0"/>
                <w:highlight w:val="none"/>
              </w:rPr>
              <w:t xml:space="preserve">第四节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公民储备银行</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_Toc36 \h</w:instrText>
              <w:fldChar w:fldCharType="separate"/>
            </w:r>
            <w:r>
              <w:rPr>
                <w:rFonts w:ascii="宋體-簡" w:hAnsi="宋體-簡" w:eastAsia="宋體-簡" w:cs="宋體-簡"/>
                <w:b w:val="0"/>
                <w:bCs w:val="0"/>
                <w:highlight w:val="none"/>
              </w:rPr>
              <w:t xml:space="preserve">20</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clear" w:leader="none" w:pos="210"/>
              <w:tab w:val="right" w:leader="dot" w:pos="9689"/>
            </w:tabs>
            <w:spacing/>
            <w:ind/>
            <w:rPr>
              <w:rFonts w:ascii="宋體-簡" w:hAnsi="宋體-簡" w:cs="宋體-簡"/>
              <w:highlight w:val="none"/>
            </w:rPr>
          </w:pPr>
          <w:r>
            <w:rPr>
              <w:rStyle w:val="1234"/>
              <w:rFonts w:ascii="宋體-簡" w:hAnsi="宋體-簡" w:eastAsia="宋體-簡" w:cs="宋體-簡"/>
              <w:highlight w:val="none"/>
            </w:rPr>
          </w:r>
          <w:r>
            <w:rPr>
              <w:rStyle w:val="1234"/>
              <w:rFonts w:ascii="宋體-簡" w:hAnsi="宋體-簡" w:eastAsia="宋體-簡" w:cs="宋體-簡"/>
              <w:highlight w:val="none"/>
            </w:rPr>
            <w:fldChar w:fldCharType="end"/>
          </w:r>
          <w:r>
            <w:rPr>
              <w:rFonts w:ascii="宋體-簡" w:hAnsi="宋體-簡" w:cs="宋體-簡"/>
              <w:highlight w:val="none"/>
            </w:rPr>
          </w:r>
          <w:r>
            <w:rPr>
              <w:rFonts w:ascii="宋體-簡" w:hAnsi="宋體-簡" w:cs="宋體-簡"/>
              <w:highlight w:val="none"/>
            </w:rPr>
          </w:r>
        </w:p>
      </w:sdtContent>
    </w:sdt>
    <w:p>
      <w:pPr>
        <w:pBdr/>
        <w:shd w:val="nil" w:color="auto"/>
        <w:spacing/>
        <w:ind/>
        <w:outlineLvl w:val="0"/>
        <w:rPr>
          <w:rFonts w:ascii="宋體-簡" w:hAnsi="宋體-簡" w:cs="宋體-簡"/>
          <w:sz w:val="32"/>
          <w:szCs w:val="32"/>
          <w:highlight w:val="none"/>
        </w:rPr>
      </w:pPr>
      <w:r>
        <w:rPr>
          <w:rFonts w:ascii="宋體-簡" w:hAnsi="宋體-簡" w:eastAsia="宋體-簡" w:cs="宋體-簡"/>
          <w:highlight w:val="none"/>
        </w:rPr>
        <w:br w:type="page" w:clear="all"/>
      </w:r>
      <w:r>
        <w:rPr>
          <w:rFonts w:ascii="宋體-簡" w:hAnsi="宋體-簡" w:eastAsia="宋體-簡" w:cs="宋體-簡"/>
          <w:b/>
          <w:bCs/>
          <w:sz w:val="32"/>
          <w:szCs w:val="32"/>
          <w:highlight w:val="none"/>
        </w:rPr>
      </w:r>
      <w:bookmarkStart w:id="2" w:name="__RefHeading___Toc5169_4090689648"/>
      <w:r>
        <w:rPr>
          <w:rFonts w:ascii="宋體-簡" w:hAnsi="宋體-簡" w:eastAsia="宋體-簡" w:cs="宋體-簡"/>
          <w:b/>
          <w:bCs/>
          <w:sz w:val="32"/>
          <w:szCs w:val="32"/>
          <w:highlight w:val="none"/>
        </w:rPr>
      </w:r>
      <w:bookmarkEnd w:id="2"/>
      <w:r>
        <w:rPr>
          <w:rFonts w:ascii="宋體-簡" w:hAnsi="宋體-簡" w:cs="宋體-簡"/>
          <w:sz w:val="32"/>
          <w:szCs w:val="32"/>
          <w:highlight w:val="none"/>
        </w:rPr>
      </w:r>
      <w:r>
        <w:rPr>
          <w:rFonts w:ascii="宋體-簡" w:hAnsi="宋體-簡" w:cs="宋體-簡"/>
          <w:sz w:val="32"/>
          <w:szCs w:val="32"/>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72" w:name="_Toc2"/>
      <w:r>
        <w:rPr>
          <w:rFonts w:ascii="宋體-簡" w:hAnsi="宋體-簡" w:eastAsia="宋體-簡" w:cs="宋體-簡"/>
          <w:highlight w:val="none"/>
        </w:rPr>
      </w:r>
      <w:bookmarkStart w:id="14" w:name="__RefHeading___Toc5181_4090689648"/>
      <w:r>
        <w:rPr>
          <w:rFonts w:ascii="宋體-簡" w:hAnsi="宋體-簡" w:eastAsia="宋體-簡" w:cs="宋體-簡"/>
          <w:highlight w:val="none"/>
        </w:rPr>
      </w:r>
      <w:bookmarkEnd w:id="14"/>
      <w:r>
        <w:rPr>
          <w:rFonts w:ascii="宋體-簡" w:hAnsi="宋體-簡" w:eastAsia="宋體-簡" w:cs="宋體-簡"/>
          <w:b/>
          <w:color w:val="000000" w:themeColor="text1"/>
          <w:sz w:val="32"/>
          <w:szCs w:val="32"/>
          <w:highlight w:val="none"/>
          <w:lang w:eastAsia="zh-CN"/>
        </w:rPr>
        <w:t xml:space="preserve">总则</w:t>
      </w:r>
      <w:r>
        <w:rPr>
          <w:rFonts w:ascii="宋體-簡" w:hAnsi="宋體-簡" w:eastAsia="宋體-簡" w:cs="宋體-簡"/>
          <w:highlight w:val="none"/>
        </w:rPr>
      </w:r>
      <w:bookmarkEnd w:id="72"/>
      <w:r>
        <w:rPr>
          <w:rFonts w:ascii="宋體-簡" w:hAnsi="宋體-簡" w:cs="宋體-簡"/>
          <w:highlight w:val="none"/>
        </w:rPr>
      </w:r>
      <w:r>
        <w:rPr>
          <w:rFonts w:ascii="宋體-簡" w:hAnsi="宋體-簡" w:cs="宋體-簡"/>
          <w:highlight w:val="none"/>
        </w:rPr>
      </w:r>
    </w:p>
    <w:p>
      <w:pPr>
        <w:pStyle w:val="125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3" w:name="_Toc3"/>
      <w:r>
        <w:rPr>
          <w:rFonts w:ascii="宋體-簡" w:hAnsi="宋體-簡" w:eastAsia="宋體-簡" w:cs="宋體-簡"/>
          <w:highlight w:val="none"/>
        </w:rPr>
      </w:r>
      <w:bookmarkStart w:id="4" w:name="__RefHeading___Toc5171_4090689648"/>
      <w:r>
        <w:rPr>
          <w:rFonts w:ascii="宋體-簡" w:hAnsi="宋體-簡" w:eastAsia="宋體-簡" w:cs="宋體-簡"/>
          <w:highlight w:val="none"/>
        </w:rPr>
      </w:r>
      <w:bookmarkEnd w:id="4"/>
      <w:r>
        <w:rPr>
          <w:rFonts w:ascii="宋體-簡" w:hAnsi="宋體-簡" w:eastAsia="宋體-簡" w:cs="宋體-簡"/>
          <w:b/>
          <w:color w:val="000000" w:themeColor="text1"/>
          <w:sz w:val="28"/>
          <w:szCs w:val="28"/>
          <w:highlight w:val="none"/>
          <w:lang w:eastAsia="zh-CN"/>
        </w:rPr>
        <w:t xml:space="preserve">国家的定义</w:t>
      </w:r>
      <w:r>
        <w:rPr>
          <w:rFonts w:ascii="宋體-簡" w:hAnsi="宋體-簡" w:eastAsia="宋體-簡" w:cs="宋體-簡"/>
          <w:highlight w:val="none"/>
        </w:rPr>
      </w:r>
      <w:bookmarkEnd w:id="73"/>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先有人类后有国家，是公民建立国家，国家是公民的国家，是公民治理国家，而不是国家统治公民，公民没有爱国的义务；国家政权的建立其基本原则是保护公民的生命权、自由权、财产权、反抗压迫权和选举与被选举权不受任何的非法侵犯，当国家政权无法保证这一基本原则时，公民有权有义务推翻这个政权，建立一个以保障公民生命权、自由权、财产权、反抗压迫权和选举与被选举权为基本原则的政权。</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是生活在中华民族联邦共和国领土上的所有公民，为了自由、民主、平等及和谐的生活而共同组建的国家，国家政权建立的根本目的是保障所有公民的合法权利不受侵犯，且对于公民的私权，法无禁止皆可为。</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中华民族联邦共和国国家名称是基于中华</w:t>
      </w:r>
      <w:r>
        <w:rPr>
          <w:rFonts w:ascii="宋體-簡" w:hAnsi="宋體-簡" w:eastAsia="宋體-簡" w:cs="宋體-簡"/>
          <w:color w:val="000000" w:themeColor="text1"/>
          <w:szCs w:val="21"/>
          <w:highlight w:val="none"/>
          <w:lang w:eastAsia="zh-CN"/>
        </w:rPr>
        <w:t xml:space="preserve">各</w:t>
      </w:r>
      <w:r>
        <w:rPr>
          <w:rFonts w:ascii="宋體-簡" w:hAnsi="宋體-簡" w:eastAsia="宋體-簡" w:cs="宋體-簡"/>
          <w:color w:val="000000" w:themeColor="text1"/>
          <w:szCs w:val="21"/>
          <w:highlight w:val="none"/>
          <w:lang w:eastAsia="zh-CN"/>
        </w:rPr>
        <w:t xml:space="preserve">民族悠久历史与璀璨文化的沉淀，全称为：中华民族联邦共和国，简称为：</w:t>
      </w:r>
      <w:r>
        <w:rPr>
          <w:rFonts w:ascii="宋體-簡" w:hAnsi="宋體-簡" w:eastAsia="宋體-簡" w:cs="宋體-簡"/>
          <w:color w:val="000000" w:themeColor="text1"/>
          <w:szCs w:val="21"/>
          <w:highlight w:val="none"/>
          <w:lang w:eastAsia="zh-CN"/>
        </w:rPr>
        <w:t xml:space="preserve">中华</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中国</w:t>
      </w:r>
      <w:r>
        <w:rPr>
          <w:rFonts w:ascii="宋體-簡" w:hAnsi="宋體-簡" w:eastAsia="宋體-簡" w:cs="宋體-簡"/>
          <w:color w:val="000000" w:themeColor="text1"/>
          <w:szCs w:val="21"/>
          <w:highlight w:val="none"/>
          <w:lang w:eastAsia="zh-CN"/>
        </w:rPr>
        <w:t xml:space="preserve">及</w:t>
      </w:r>
      <w:r>
        <w:rPr>
          <w:rFonts w:ascii="宋體-簡" w:hAnsi="宋體-簡" w:eastAsia="宋體-簡" w:cs="宋體-簡"/>
          <w:color w:val="000000" w:themeColor="text1"/>
          <w:szCs w:val="21"/>
          <w:highlight w:val="none"/>
          <w:lang w:eastAsia="zh-CN"/>
        </w:rPr>
        <w:t xml:space="preserve">中华民国</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中华民族联邦共和国</w:t>
      </w:r>
      <w:r>
        <w:rPr>
          <w:rFonts w:ascii="宋體-簡" w:hAnsi="宋體-簡" w:eastAsia="宋體-簡" w:cs="宋體-簡"/>
          <w:color w:val="000000" w:themeColor="text1"/>
          <w:szCs w:val="21"/>
          <w:highlight w:val="none"/>
          <w:lang w:eastAsia="zh-CN"/>
        </w:rPr>
        <w:t xml:space="preserve">是</w:t>
      </w:r>
      <w:r>
        <w:rPr>
          <w:rFonts w:ascii="宋體-簡" w:hAnsi="宋體-簡" w:eastAsia="宋體-簡" w:cs="宋體-簡"/>
          <w:color w:val="000000" w:themeColor="text1"/>
          <w:szCs w:val="21"/>
          <w:highlight w:val="none"/>
          <w:lang w:eastAsia="zh-CN"/>
        </w:rPr>
        <w:t xml:space="preserve">致力于</w:t>
      </w:r>
      <w:r>
        <w:rPr>
          <w:rFonts w:ascii="宋體-簡" w:hAnsi="宋體-簡" w:eastAsia="宋體-簡" w:cs="宋體-簡"/>
          <w:color w:val="000000" w:themeColor="text1"/>
          <w:szCs w:val="21"/>
          <w:highlight w:val="none"/>
          <w:lang w:eastAsia="zh-CN"/>
        </w:rPr>
        <w:t xml:space="preserve">推行</w:t>
      </w:r>
      <w:r>
        <w:rPr>
          <w:rFonts w:ascii="宋體-簡" w:hAnsi="宋體-簡" w:eastAsia="宋體-簡" w:cs="宋體-簡"/>
          <w:color w:val="000000" w:themeColor="text1"/>
          <w:szCs w:val="21"/>
          <w:highlight w:val="none"/>
          <w:lang w:eastAsia="zh-CN"/>
        </w:rPr>
        <w:t xml:space="preserve">五民主义——</w:t>
      </w:r>
      <w:r>
        <w:rPr>
          <w:rFonts w:ascii="宋體-簡" w:hAnsi="宋體-簡" w:eastAsia="宋體-簡" w:cs="宋體-簡"/>
          <w:color w:val="000000" w:themeColor="text1"/>
          <w:szCs w:val="21"/>
          <w:highlight w:val="none"/>
          <w:lang w:eastAsia="zh-CN"/>
        </w:rPr>
        <w:t xml:space="preserve">公民治理国家（</w:t>
      </w:r>
      <w:r>
        <w:rPr>
          <w:rFonts w:ascii="宋體-簡" w:hAnsi="宋體-簡" w:eastAsia="宋體-簡" w:cs="宋體-簡"/>
          <w:color w:val="000000" w:themeColor="text1"/>
          <w:szCs w:val="21"/>
          <w:highlight w:val="none"/>
          <w:lang w:eastAsia="zh-CN"/>
        </w:rPr>
        <w:t xml:space="preserve">民治）、实现民主共和（</w:t>
      </w:r>
      <w:r>
        <w:rPr>
          <w:rFonts w:ascii="宋體-簡" w:hAnsi="宋體-簡" w:eastAsia="宋體-簡" w:cs="宋體-簡"/>
          <w:color w:val="000000" w:themeColor="text1"/>
          <w:szCs w:val="21"/>
          <w:highlight w:val="none"/>
          <w:lang w:eastAsia="zh-CN"/>
        </w:rPr>
        <w:t xml:space="preserve">民主）、保障公民权利（</w:t>
      </w:r>
      <w:r>
        <w:rPr>
          <w:rFonts w:ascii="宋體-簡" w:hAnsi="宋體-簡" w:eastAsia="宋體-簡" w:cs="宋體-簡"/>
          <w:color w:val="000000" w:themeColor="text1"/>
          <w:szCs w:val="21"/>
          <w:highlight w:val="none"/>
          <w:lang w:eastAsia="zh-CN"/>
        </w:rPr>
        <w:t xml:space="preserve">民权）、建设民生社会（</w:t>
      </w:r>
      <w:r>
        <w:rPr>
          <w:rFonts w:ascii="宋體-簡" w:hAnsi="宋體-簡" w:eastAsia="宋體-簡" w:cs="宋體-簡"/>
          <w:color w:val="000000" w:themeColor="text1"/>
          <w:szCs w:val="21"/>
          <w:highlight w:val="none"/>
          <w:lang w:eastAsia="zh-CN"/>
        </w:rPr>
        <w:t xml:space="preserve">民生）、复兴民族文化（</w:t>
      </w:r>
      <w:r>
        <w:rPr>
          <w:rFonts w:ascii="宋體-簡" w:hAnsi="宋體-簡" w:eastAsia="宋體-簡" w:cs="宋體-簡"/>
          <w:color w:val="000000" w:themeColor="text1"/>
          <w:szCs w:val="21"/>
          <w:highlight w:val="none"/>
          <w:lang w:eastAsia="zh-CN"/>
        </w:rPr>
        <w:t xml:space="preserve">民族）</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联邦制</w:t>
      </w:r>
      <w:r>
        <w:rPr>
          <w:rFonts w:ascii="宋體-簡" w:hAnsi="宋體-簡" w:eastAsia="宋體-簡" w:cs="宋體-簡"/>
          <w:color w:val="000000" w:themeColor="text1"/>
          <w:szCs w:val="21"/>
          <w:highlight w:val="none"/>
          <w:lang w:eastAsia="zh-CN"/>
        </w:rPr>
        <w:t xml:space="preserve">共和国</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r>
      <w:r>
        <w:rPr>
          <w:rFonts w:ascii="宋體-簡" w:hAnsi="宋體-簡" w:eastAsia="宋體-簡" w:cs="宋體-簡"/>
          <w:color w:val="000000" w:themeColor="text1"/>
          <w:szCs w:val="21"/>
          <w:highlight w:val="none"/>
          <w:lang w:eastAsia="zh-CN"/>
        </w:rPr>
        <w:t xml:space="preserve">中华民族联邦共和国国家格言为：我们自由、我们民主、我们正义、我们平等、我们求实、我们勤劳、我们包容，我们是人类的灯塔，加入我们吧！</w:t>
      </w:r>
      <w:r>
        <w:rPr>
          <w:rFonts w:ascii="宋體-簡" w:hAnsi="宋體-簡" w:eastAsia="宋體-簡" w:cs="宋體-簡"/>
          <w:color w:val="000000" w:themeColor="text1"/>
          <w:szCs w:val="21"/>
          <w:highlight w:val="none"/>
          <w:lang w:eastAsia="zh-CN"/>
        </w:rPr>
        <w:t xml:space="preserve">我们</w:t>
      </w:r>
      <w:r>
        <w:rPr>
          <w:rFonts w:ascii="宋體-簡" w:hAnsi="宋體-簡" w:eastAsia="宋體-簡" w:cs="宋體-簡"/>
          <w:color w:val="000000" w:themeColor="text1"/>
          <w:szCs w:val="21"/>
          <w:highlight w:val="none"/>
          <w:lang w:eastAsia="zh-CN"/>
        </w:rPr>
        <w:t xml:space="preserve">的国家意志之一，便是推动人类实现普世价值、实现人人平等、实现人权自由</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sz w:val="21"/>
          <w:szCs w:val="21"/>
          <w:highlight w:val="none"/>
        </w:rPr>
      </w:pPr>
      <w:r>
        <w:rPr>
          <w:rFonts w:ascii="宋體-簡" w:hAnsi="宋體-簡" w:eastAsia="宋體-簡" w:cs="宋體-簡"/>
          <w:color w:val="000000" w:themeColor="text1"/>
          <w:szCs w:val="21"/>
          <w:highlight w:val="none"/>
          <w:lang w:eastAsia="zh-CN"/>
        </w:rPr>
        <w:t xml:space="preserve">中华民族联邦共和国国旗为红地国土自由花，国歌为《中华</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颂》，国徽为金盾龙凤大好河山，国家官方语言为汉语普通话，官方文字为汉语正体字，国家法定纸质货币为纸质五民币，法定数字货币为数字五民币</w:t>
      </w:r>
      <w:r>
        <w:rPr>
          <w:rFonts w:ascii="宋體-簡" w:hAnsi="宋體-簡" w:eastAsia="宋體-簡" w:cs="宋體-簡"/>
          <w:color w:val="333333"/>
          <w:sz w:val="21"/>
          <w:szCs w:val="21"/>
          <w:highlight w:val="white"/>
        </w:rPr>
        <w:t xml:space="preserve">，法定黄金货币为黄金五民币</w:t>
      </w:r>
      <w:r>
        <w:rPr>
          <w:rFonts w:ascii="宋體-簡" w:hAnsi="宋體-簡" w:eastAsia="宋體-簡" w:cs="宋體-簡"/>
          <w:color w:val="000000" w:themeColor="text1"/>
          <w:sz w:val="21"/>
          <w:szCs w:val="21"/>
          <w:highlight w:val="none"/>
          <w:lang w:eastAsia="zh-CN"/>
        </w:rPr>
        <w:t xml:space="preserve">。</w:t>
      </w:r>
      <w:r>
        <w:rPr>
          <w:rFonts w:ascii="宋體-簡" w:hAnsi="宋體-簡" w:cs="宋體-簡"/>
          <w:sz w:val="21"/>
          <w:szCs w:val="21"/>
          <w:highlight w:val="none"/>
        </w:rPr>
      </w:r>
      <w:r>
        <w:rPr>
          <w:rFonts w:ascii="宋體-簡" w:hAnsi="宋體-簡" w:cs="宋體-簡"/>
          <w:sz w:val="21"/>
          <w:szCs w:val="21"/>
          <w:highlight w:val="none"/>
        </w:rPr>
      </w:r>
    </w:p>
    <w:p>
      <w:pPr>
        <w:pStyle w:val="125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中华民族联邦共和国领土是固有的疆域，是全体公民赖以生存的家园，非经国家立法院以特别案表决通过的，不得减少任何领土；国家领土增加的，由国家立法院以重要案表决通过。</w:t>
      </w:r>
      <w:r>
        <w:rPr>
          <w:rFonts w:ascii="宋體-簡" w:hAnsi="宋體-簡" w:cs="宋體-簡"/>
          <w:highlight w:val="none"/>
        </w:rPr>
      </w:r>
      <w:r>
        <w:rPr>
          <w:rFonts w:ascii="宋體-簡" w:hAnsi="宋體-簡" w:cs="宋體-簡"/>
          <w:highlight w:val="none"/>
        </w:rPr>
      </w:r>
    </w:p>
    <w:p>
      <w:pPr>
        <w:pStyle w:val="1256"/>
        <w:numPr>
          <w:ilvl w:val="0"/>
          <w:numId w:val="5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中华民族联邦共和国领土包括但不限于土地、河流、湖泊、草原、沙漠、山川、戈壁、海域、空域、海外领土和星外领土等本国行使主权的任何区域。</w:t>
      </w:r>
      <w:r>
        <w:rPr>
          <w:rFonts w:ascii="宋體-簡" w:hAnsi="宋體-簡" w:cs="宋體-簡"/>
          <w:highlight w:val="none"/>
        </w:rPr>
      </w:r>
      <w:r>
        <w:rPr>
          <w:rFonts w:ascii="宋體-簡" w:hAnsi="宋體-簡" w:cs="宋體-簡"/>
          <w:highlight w:val="none"/>
        </w:rPr>
      </w:r>
    </w:p>
    <w:p>
      <w:pPr>
        <w:pStyle w:val="1256"/>
        <w:numPr>
          <w:ilvl w:val="0"/>
          <w:numId w:val="5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中华民族联邦共和国领土分为私有和公有两种类型，私有类型的仅自然人或私法人所能拥有，公有类型的仅公法人所能拥有。</w:t>
      </w:r>
      <w:r>
        <w:rPr>
          <w:rFonts w:ascii="宋體-簡" w:hAnsi="宋體-簡" w:cs="宋體-簡"/>
          <w:highlight w:val="none"/>
        </w:rPr>
      </w:r>
      <w:r>
        <w:rPr>
          <w:rFonts w:ascii="宋體-簡" w:hAnsi="宋體-簡" w:cs="宋體-簡"/>
          <w:highlight w:val="none"/>
        </w:rPr>
      </w:r>
    </w:p>
    <w:p>
      <w:pPr>
        <w:pStyle w:val="1256"/>
        <w:numPr>
          <w:ilvl w:val="0"/>
          <w:numId w:val="52"/>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自然人、私法人或公法人取得领土所有权的，由本宪法授权联邦立法院另立法规定。</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中华民族联邦共和国依宪法享有行政权、立法权、司法权、监察权、教育权、军事权、外交权、铸币权和征税权等国家权力，简称国家公权或公权，行使公权的机构为国家公权机构，简称公权机构。</w:t>
      </w:r>
      <w:r>
        <w:rPr>
          <w:rFonts w:ascii="宋體-簡" w:hAnsi="宋體-簡" w:cs="宋體-簡"/>
          <w:highlight w:val="none"/>
        </w:rPr>
      </w:r>
      <w:r>
        <w:rPr>
          <w:rFonts w:ascii="宋體-簡" w:hAnsi="宋體-簡" w:cs="宋體-簡"/>
          <w:highlight w:val="none"/>
        </w:rPr>
      </w:r>
    </w:p>
    <w:p>
      <w:pPr>
        <w:pStyle w:val="1256"/>
        <w:numPr>
          <w:ilvl w:val="0"/>
          <w:numId w:val="53"/>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val="zh-Hans" w:eastAsia="zh-CN"/>
        </w:rPr>
        <w:t xml:space="preserve">国家的所有权力均来自于公民的授权</w:t>
      </w:r>
      <w:r>
        <w:rPr>
          <w:rFonts w:ascii="宋體-簡" w:hAnsi="宋體-簡" w:eastAsia="宋體-簡" w:cs="宋體-簡"/>
          <w:color w:val="000000" w:themeColor="text1"/>
          <w:szCs w:val="21"/>
          <w:highlight w:val="none"/>
          <w:lang w:eastAsia="zh-CN"/>
        </w:rPr>
        <w:t xml:space="preserve">，公民通过本宪法及其所属法律将权力赋予公权机构，行权由公权机构的法定代表人依法代表公权机构依法行权，公权机构的法定代表人可将其代表的权力依法授予其他公权机构和公职人员。</w:t>
      </w:r>
      <w:r>
        <w:rPr>
          <w:rFonts w:ascii="宋體-簡" w:hAnsi="宋體-簡" w:cs="宋體-簡"/>
          <w:highlight w:val="none"/>
        </w:rPr>
      </w:r>
      <w:r>
        <w:rPr>
          <w:rFonts w:ascii="宋體-簡" w:hAnsi="宋體-簡" w:cs="宋體-簡"/>
          <w:highlight w:val="none"/>
        </w:rPr>
      </w:r>
    </w:p>
    <w:p>
      <w:pPr>
        <w:pStyle w:val="1256"/>
        <w:numPr>
          <w:ilvl w:val="0"/>
          <w:numId w:val="53"/>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对于代表公权机构行使公权的公职人员，法无授权皆不可为，且任何机构任何人皆不得行使未经公民授权或授权未被公民所知晓及明白的公权。</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国家权力机构由“一府两会三院”组成，“一府两会三院”分别为政府、公民教育委员会、公民储备委员会、立法院、司法院和监察院，“一府两会三院”相互之间没有隶属关系，其职权独立行使。</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政府由联邦政府和自治政府组成，联邦政府分为国家联邦政府和省联邦政府，自治政府分为市自治政府和镇自治政府，联邦政府与自治政府之间没有隶属关系。</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联邦政府即总统府，省联邦政府简称省政府，省政府是总统府派驻省级行政区的联邦政府机构，省政府隶属于总统府。市自治政府简称市政府，市政府是市级行政区的自治政府机构；镇自治政府简称镇政府，镇政府是市政府派驻镇级行政区的自治政府机构。</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教育委员会简称教委会，教委会由国家教委会、市教委会和校教委会组成，市教委会为市级行政区的教育权行权机构，市教委会与国家教委会之间没有隶属关系；校教委会为各初学、小学、中学和大学的教育权行权机构。</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委员会简称储委会，储委会由国家储备委员会、省储备委员会和公民储备银行组成，国家储备委员会、省储备委员会和公民储备银行三者相互之间没有隶属关系，公民储备委员会的最高决策机构为公民储备委员会联合会议。</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立法院由联邦立法院和市公民立法委员会组成，联邦立法院分为国家立法院和省立法院，省立法院隶属于国家立法院；市公民立法委员会简称市立法会，市立法会为市级行政区的立法机构，市立法会与联邦立法院之间没有隶属关系。</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司法院由联邦司法院和市司法院组成，联邦司法院分为国家司法院和省司法院，省司法院隶属于国家司法院；市司法院为市级行政区的司法机构，市司法院与联邦司法院之间没有隶属关系。</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监察院由联邦监察院和市监察院组成，联邦监察院分为国家监察院和省监察院，省监察院隶属于国家监察院；市监察院为市级行政区的监察机构，市监察院与联邦监察院之间没有隶属关系。</w:t>
      </w:r>
      <w:r>
        <w:rPr>
          <w:rFonts w:ascii="宋體-簡" w:hAnsi="宋體-簡" w:cs="宋體-簡"/>
          <w:highlight w:val="none"/>
        </w:rPr>
      </w:r>
      <w:r>
        <w:rPr>
          <w:rFonts w:ascii="宋體-簡" w:hAnsi="宋體-簡" w:cs="宋體-簡"/>
          <w:highlight w:val="none"/>
        </w:rPr>
      </w:r>
    </w:p>
    <w:p>
      <w:pPr>
        <w:pStyle w:val="1256"/>
        <w:numPr>
          <w:ilvl w:val="0"/>
          <w:numId w:val="54"/>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中华民族联邦共和国总统府、国家立法院、国家司法院、国家监察院、国家教委会及国家防务部住址设于中枢省，中华民族联邦共和国公民储备委员会住址设于岭南省。</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联邦政府，是国家行政权和征税权的最高行权机构，是军事权和外交权的唯一行权机构，国家联邦政府的军事权、外交权、行政权和征税权由宪法赋予；省级行政区没有军事权和外交权，省级行政区的行政权和征税权由总统府授予省政府；市级行政区没有军事权和外交权，市级行政区的行政权和征税权由宪法赋予市政府。</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中华民族联邦共和国国家教委会是国家教育权的最高行权机构，国家教委会的教育权由宪法赋予；市级行政区拥有教育权，市级行政区的教育权由宪法赋予市教委会。</w:t>
      </w:r>
      <w:r>
        <w:rPr>
          <w:rFonts w:ascii="宋體-簡" w:hAnsi="宋體-簡" w:cs="宋體-簡"/>
          <w:highlight w:val="none"/>
        </w:rPr>
      </w:r>
      <w:r>
        <w:rPr>
          <w:rFonts w:ascii="宋體-簡" w:hAnsi="宋體-簡" w:cs="宋體-簡"/>
          <w:highlight w:val="none"/>
        </w:rPr>
      </w:r>
    </w:p>
    <w:p>
      <w:pPr>
        <w:pStyle w:val="125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国家教委会负责所有教育类法案草案的起草与初审和全权负责中学、小学和初学教育内容的制订，大学的教育管理制度和教学内容由各大学自行制订。</w:t>
      </w:r>
      <w:r>
        <w:rPr>
          <w:rFonts w:ascii="宋體-簡" w:hAnsi="宋體-簡" w:cs="宋體-簡"/>
          <w:highlight w:val="none"/>
        </w:rPr>
      </w:r>
      <w:r>
        <w:rPr>
          <w:rFonts w:ascii="宋體-簡" w:hAnsi="宋體-簡" w:cs="宋體-簡"/>
          <w:highlight w:val="none"/>
        </w:rPr>
      </w:r>
    </w:p>
    <w:p>
      <w:pPr>
        <w:pStyle w:val="125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国家教委会现任委员总数不得超过</w:t>
      </w:r>
      <w:r>
        <w:rPr>
          <w:rFonts w:ascii="宋體-簡" w:hAnsi="宋體-簡" w:eastAsia="宋體-簡" w:cs="宋體-簡"/>
          <w:color w:val="000000" w:themeColor="text1"/>
          <w:szCs w:val="21"/>
          <w:highlight w:val="none"/>
          <w:lang w:eastAsia="zh-CN"/>
        </w:rPr>
        <w:t xml:space="preserve">155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105</w:t>
      </w:r>
      <w:r>
        <w:rPr>
          <w:rFonts w:ascii="宋體-簡" w:hAnsi="宋體-簡" w:eastAsia="宋體-簡" w:cs="宋體-簡"/>
          <w:color w:val="000000" w:themeColor="text1"/>
          <w:szCs w:val="21"/>
          <w:highlight w:val="none"/>
          <w:lang w:eastAsia="zh-CN"/>
        </w:rPr>
        <w:t xml:space="preserve">人，分别由各省级行政区和各大学联盟选举产生；每个省级行政区限选举产生</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名国家教委会委员，大学联盟选举产生的国家教委会委员总数不得超过</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5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国家教委会委员中，由大学联盟选举产生的大学历史学教授、教育学教授、法学教授和哲学教授委员各不得少于</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名，由省级行政区选举产生的中学、小学和初学教师委员各不得少于</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名。</w:t>
      </w:r>
      <w:r>
        <w:rPr>
          <w:rFonts w:ascii="宋體-簡" w:hAnsi="宋體-簡" w:cs="宋體-簡"/>
          <w:highlight w:val="none"/>
        </w:rPr>
      </w:r>
      <w:r>
        <w:rPr>
          <w:rFonts w:ascii="宋體-簡" w:hAnsi="宋體-簡" w:cs="宋體-簡"/>
          <w:highlight w:val="none"/>
        </w:rPr>
      </w:r>
    </w:p>
    <w:p>
      <w:pPr>
        <w:pStyle w:val="125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中华民族联邦共和国实行</w:t>
      </w:r>
      <w:r>
        <w:rPr>
          <w:rFonts w:ascii="宋體-簡" w:hAnsi="宋體-簡" w:eastAsia="宋體-簡" w:cs="宋體-簡"/>
          <w:color w:val="000000" w:themeColor="text1"/>
          <w:szCs w:val="21"/>
          <w:highlight w:val="none"/>
          <w:lang w:eastAsia="zh-CN"/>
        </w:rPr>
        <w:t xml:space="preserve">12</w:t>
      </w:r>
      <w:r>
        <w:rPr>
          <w:rFonts w:ascii="宋體-簡" w:hAnsi="宋體-簡" w:eastAsia="宋體-簡" w:cs="宋體-簡"/>
          <w:color w:val="000000" w:themeColor="text1"/>
          <w:szCs w:val="21"/>
          <w:highlight w:val="none"/>
          <w:lang w:eastAsia="zh-CN"/>
        </w:rPr>
        <w:t xml:space="preserve">年制义务教育，</w:t>
      </w:r>
      <w:r>
        <w:rPr>
          <w:rFonts w:ascii="宋體-簡" w:hAnsi="宋體-簡" w:eastAsia="宋體-簡" w:cs="宋體-簡"/>
          <w:color w:val="000000" w:themeColor="text1"/>
          <w:szCs w:val="21"/>
          <w:highlight w:val="none"/>
          <w:lang w:eastAsia="zh-CN"/>
        </w:rPr>
        <w:t xml:space="preserve">12</w:t>
      </w:r>
      <w:r>
        <w:rPr>
          <w:rFonts w:ascii="宋體-簡" w:hAnsi="宋體-簡" w:eastAsia="宋體-簡" w:cs="宋體-簡"/>
          <w:color w:val="000000" w:themeColor="text1"/>
          <w:szCs w:val="21"/>
          <w:highlight w:val="none"/>
          <w:lang w:eastAsia="zh-CN"/>
        </w:rPr>
        <w:t xml:space="preserve">年义务教育由初学</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年、小学</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年、中学</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年组成，公民完成</w:t>
      </w:r>
      <w:r>
        <w:rPr>
          <w:rFonts w:ascii="宋體-簡" w:hAnsi="宋體-簡" w:eastAsia="宋體-簡" w:cs="宋體-簡"/>
          <w:color w:val="000000" w:themeColor="text1"/>
          <w:szCs w:val="21"/>
          <w:highlight w:val="none"/>
          <w:lang w:eastAsia="zh-CN"/>
        </w:rPr>
        <w:t xml:space="preserve">12</w:t>
      </w:r>
      <w:r>
        <w:rPr>
          <w:rFonts w:ascii="宋體-簡" w:hAnsi="宋體-簡" w:eastAsia="宋體-簡" w:cs="宋體-簡"/>
          <w:color w:val="000000" w:themeColor="text1"/>
          <w:szCs w:val="21"/>
          <w:highlight w:val="none"/>
          <w:lang w:eastAsia="zh-CN"/>
        </w:rPr>
        <w:t xml:space="preserve">年义务教育后，可选择休学或进入大学教育阶段，大学教育阶段由学士教育、硕士教育和博士教育组成。</w:t>
      </w:r>
      <w:r>
        <w:rPr>
          <w:rFonts w:ascii="宋體-簡" w:hAnsi="宋體-簡" w:cs="宋體-簡"/>
          <w:highlight w:val="none"/>
        </w:rPr>
      </w:r>
      <w:r>
        <w:rPr>
          <w:rFonts w:ascii="宋體-簡" w:hAnsi="宋體-簡" w:cs="宋體-簡"/>
          <w:highlight w:val="none"/>
        </w:rPr>
      </w:r>
    </w:p>
    <w:p>
      <w:pPr>
        <w:pStyle w:val="1256"/>
        <w:numPr>
          <w:ilvl w:val="0"/>
          <w:numId w:val="55"/>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中华民族联邦共和国义务教育阶段，国语为必修语言，中学义务教育阶段，社会学、司法学和历史学为必修课程。</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储备委员会是铸币权的最高行权机构，公民储备委员会的铸币权由宪法赋予；中华民族联邦共和国国家储备委员会是国家铸币权的行权机构，国家储备委员会的铸币权由宪法赋予；省级行政区拥有铸币权，省级行政区的铸币权由宪法赋予省储备委员会。</w:t>
      </w:r>
      <w:r>
        <w:rPr>
          <w:rFonts w:ascii="宋體-簡" w:hAnsi="宋體-簡" w:cs="宋體-簡"/>
          <w:highlight w:val="none"/>
        </w:rPr>
      </w:r>
      <w:r>
        <w:rPr>
          <w:rFonts w:ascii="宋體-簡" w:hAnsi="宋體-簡" w:cs="宋體-簡"/>
          <w:highlight w:val="none"/>
        </w:rPr>
      </w:r>
    </w:p>
    <w:p>
      <w:pPr>
        <w:pStyle w:val="125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公民储备委员会设主席职位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个，由公民储备委员会委员互选产生，国家储备委员会主席和副主席、国家储备委员会委员和省储备委员会主席为公民储备委员会委员。</w:t>
      </w:r>
      <w:r>
        <w:rPr>
          <w:rFonts w:ascii="宋體-簡" w:hAnsi="宋體-簡" w:cs="宋體-簡"/>
          <w:highlight w:val="none"/>
        </w:rPr>
      </w:r>
      <w:r>
        <w:rPr>
          <w:rFonts w:ascii="宋體-簡" w:hAnsi="宋體-簡" w:cs="宋體-簡"/>
          <w:highlight w:val="none"/>
        </w:rPr>
      </w:r>
    </w:p>
    <w:p>
      <w:pPr>
        <w:pStyle w:val="125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国家储备委员会、省储备委员会和公民储备银行在公民储备委员会的领导下依法制订和执行货币政策、依法发行货币、依法监管金融市场和依法管理支付、清算和结算事务。</w:t>
      </w:r>
      <w:r>
        <w:rPr>
          <w:rFonts w:ascii="宋體-簡" w:hAnsi="宋體-簡" w:cs="宋體-簡"/>
          <w:highlight w:val="none"/>
        </w:rPr>
      </w:r>
      <w:r>
        <w:rPr>
          <w:rFonts w:ascii="宋體-簡" w:hAnsi="宋體-簡" w:cs="宋體-簡"/>
          <w:highlight w:val="none"/>
        </w:rPr>
      </w:r>
    </w:p>
    <w:p>
      <w:pPr>
        <w:pStyle w:val="125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国家储备委员会由</w:t>
      </w:r>
      <w:r>
        <w:rPr>
          <w:rFonts w:ascii="宋體-簡" w:hAnsi="宋體-簡" w:eastAsia="宋體-簡" w:cs="宋體-簡"/>
          <w:color w:val="000000" w:themeColor="text1"/>
          <w:szCs w:val="21"/>
          <w:highlight w:val="none"/>
          <w:lang w:eastAsia="zh-CN"/>
        </w:rPr>
        <w:t xml:space="preserve">19</w:t>
      </w:r>
      <w:r>
        <w:rPr>
          <w:rFonts w:ascii="宋體-簡" w:hAnsi="宋體-簡" w:eastAsia="宋體-簡" w:cs="宋體-簡"/>
          <w:color w:val="000000" w:themeColor="text1"/>
          <w:szCs w:val="21"/>
          <w:highlight w:val="none"/>
          <w:lang w:eastAsia="zh-CN"/>
        </w:rPr>
        <w:t xml:space="preserve">名委员组成，且同时在职的委员不得少于</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人，国家储备委员会委员每届任期</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年，不得连任，不得兼任第二职业；国家储备委员会委员必须由总统提名，且非经国家参议会以重要案表决通过的，国家储备委员会委员不得被免职。</w:t>
      </w:r>
      <w:r>
        <w:rPr>
          <w:rFonts w:ascii="宋體-簡" w:hAnsi="宋體-簡" w:cs="宋體-簡"/>
          <w:highlight w:val="none"/>
        </w:rPr>
      </w:r>
      <w:r>
        <w:rPr>
          <w:rFonts w:ascii="宋體-簡" w:hAnsi="宋體-簡" w:cs="宋體-簡"/>
          <w:highlight w:val="none"/>
        </w:rPr>
      </w:r>
    </w:p>
    <w:p>
      <w:pPr>
        <w:pStyle w:val="125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省储备委员会由</w:t>
      </w:r>
      <w:r>
        <w:rPr>
          <w:rFonts w:ascii="宋體-簡" w:hAnsi="宋體-簡" w:eastAsia="宋體-簡" w:cs="宋體-簡"/>
          <w:color w:val="000000" w:themeColor="text1"/>
          <w:szCs w:val="21"/>
          <w:highlight w:val="none"/>
          <w:lang w:eastAsia="zh-CN"/>
        </w:rPr>
        <w:t xml:space="preserve">9</w:t>
      </w:r>
      <w:r>
        <w:rPr>
          <w:rFonts w:ascii="宋體-簡" w:hAnsi="宋體-簡" w:eastAsia="宋體-簡" w:cs="宋體-簡"/>
          <w:color w:val="000000" w:themeColor="text1"/>
          <w:szCs w:val="21"/>
          <w:highlight w:val="none"/>
          <w:lang w:eastAsia="zh-CN"/>
        </w:rPr>
        <w:t xml:space="preserve">名委员组成，且同时在职的委员不得少于</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人，省储备委员会委员每届任期</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年，不得连任，不得兼任第二职业；省储备委员会委员必须由省长提名，且非经省参议会以重要案表决通过的，省储备委员会委员不得被免职。</w:t>
      </w:r>
      <w:r>
        <w:rPr>
          <w:rFonts w:ascii="宋體-簡" w:hAnsi="宋體-簡" w:cs="宋體-簡"/>
          <w:highlight w:val="none"/>
        </w:rPr>
      </w:r>
      <w:r>
        <w:rPr>
          <w:rFonts w:ascii="宋體-簡" w:hAnsi="宋體-簡" w:cs="宋體-簡"/>
          <w:highlight w:val="none"/>
        </w:rPr>
      </w:r>
    </w:p>
    <w:p>
      <w:pPr>
        <w:pStyle w:val="1256"/>
        <w:numPr>
          <w:ilvl w:val="0"/>
          <w:numId w:val="56"/>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每个省级行政区限成立一家公民储备银行，</w:t>
      </w:r>
      <w:r>
        <w:rPr>
          <w:rFonts w:ascii="宋體-簡" w:hAnsi="宋體-簡" w:eastAsia="宋體-簡" w:cs="宋體-簡"/>
          <w:color w:val="000000" w:themeColor="text1"/>
          <w:szCs w:val="21"/>
          <w:highlight w:val="none"/>
          <w:lang w:eastAsia="zh-CN"/>
        </w:rPr>
        <w:t xml:space="preserve">本省</w:t>
      </w:r>
      <w:r>
        <w:rPr>
          <w:rFonts w:ascii="宋體-簡" w:hAnsi="宋體-簡" w:eastAsia="宋體-簡" w:cs="宋體-簡"/>
          <w:color w:val="000000" w:themeColor="text1"/>
          <w:szCs w:val="21"/>
          <w:highlight w:val="none"/>
          <w:lang w:eastAsia="zh-CN"/>
        </w:rPr>
      </w:r>
      <w:r>
        <w:rPr>
          <w:rFonts w:ascii="宋體-簡" w:hAnsi="宋體-簡" w:eastAsia="宋體-簡" w:cs="宋體-簡"/>
          <w:color w:val="000000" w:themeColor="text1"/>
          <w:szCs w:val="21"/>
          <w:highlight w:val="none"/>
          <w:lang w:eastAsia="zh-CN"/>
        </w:rPr>
        <w:t xml:space="preserve">省储备委员会</w:t>
      </w:r>
      <w:r>
        <w:rPr>
          <w:rFonts w:ascii="宋體-簡" w:hAnsi="宋體-簡" w:eastAsia="宋體-簡" w:cs="宋體-簡"/>
          <w:color w:val="000000" w:themeColor="text1"/>
          <w:szCs w:val="21"/>
          <w:highlight w:val="none"/>
          <w:lang w:eastAsia="zh-CN"/>
        </w:rPr>
        <w:t xml:space="preserve">及</w:t>
      </w:r>
      <w:r>
        <w:rPr>
          <w:rFonts w:ascii="宋體-簡" w:hAnsi="宋體-簡" w:eastAsia="宋體-簡" w:cs="宋體-簡"/>
          <w:color w:val="000000" w:themeColor="text1"/>
          <w:szCs w:val="21"/>
          <w:highlight w:val="none"/>
          <w:lang w:eastAsia="zh-CN"/>
        </w:rPr>
        <w:t xml:space="preserve">财政</w:t>
      </w:r>
      <w:r>
        <w:rPr>
          <w:rFonts w:ascii="宋體-簡" w:hAnsi="宋體-簡" w:eastAsia="宋體-簡" w:cs="宋體-簡"/>
          <w:color w:val="000000" w:themeColor="text1"/>
          <w:szCs w:val="21"/>
          <w:highlight w:val="none"/>
          <w:lang w:eastAsia="zh-CN"/>
        </w:rPr>
        <w:t xml:space="preserve">与</w:t>
      </w:r>
      <w:r>
        <w:rPr>
          <w:rFonts w:ascii="宋體-簡" w:hAnsi="宋體-簡" w:eastAsia="宋體-簡" w:cs="宋體-簡"/>
          <w:color w:val="000000" w:themeColor="text1"/>
          <w:szCs w:val="21"/>
          <w:highlight w:val="none"/>
          <w:lang w:eastAsia="zh-CN"/>
        </w:rPr>
        <w:t xml:space="preserve">税务厅</w:t>
      </w:r>
      <w:r>
        <w:rPr>
          <w:rFonts w:ascii="宋體-簡" w:hAnsi="宋體-簡" w:eastAsia="宋體-簡" w:cs="宋體-簡"/>
          <w:color w:val="000000" w:themeColor="text1"/>
          <w:szCs w:val="21"/>
          <w:highlight w:val="none"/>
          <w:lang w:eastAsia="zh-CN"/>
        </w:rPr>
        <w:t xml:space="preserve">为</w:t>
      </w:r>
      <w:r>
        <w:rPr>
          <w:rFonts w:ascii="宋體-簡" w:hAnsi="宋體-簡" w:eastAsia="宋體-簡" w:cs="宋體-簡"/>
          <w:color w:val="000000" w:themeColor="text1"/>
          <w:szCs w:val="21"/>
          <w:highlight w:val="none"/>
          <w:lang w:eastAsia="zh-CN"/>
        </w:rPr>
        <w:t xml:space="preserve">该</w:t>
      </w:r>
      <w:r>
        <w:rPr>
          <w:rFonts w:ascii="宋體-簡" w:hAnsi="宋體-簡" w:eastAsia="宋體-簡" w:cs="宋體-簡"/>
          <w:color w:val="000000" w:themeColor="text1"/>
          <w:szCs w:val="21"/>
          <w:highlight w:val="none"/>
          <w:lang w:eastAsia="zh-CN"/>
        </w:rPr>
        <w:t xml:space="preserve">省</w:t>
      </w:r>
      <w:r>
        <w:rPr>
          <w:rFonts w:ascii="宋體-簡" w:hAnsi="宋體-簡" w:eastAsia="宋體-簡" w:cs="宋體-簡"/>
          <w:color w:val="000000" w:themeColor="text1"/>
          <w:szCs w:val="21"/>
          <w:highlight w:val="none"/>
          <w:lang w:eastAsia="zh-CN"/>
        </w:rPr>
        <w:t xml:space="preserve">公民储备银行</w:t>
      </w:r>
      <w:r/>
      <w:r>
        <w:rPr>
          <w:rFonts w:ascii="宋體-簡" w:hAnsi="宋體-簡" w:eastAsia="宋體-簡" w:cs="宋體-簡"/>
          <w:color w:val="000000" w:themeColor="text1"/>
          <w:szCs w:val="21"/>
          <w:highlight w:val="none"/>
          <w:lang w:eastAsia="zh-CN"/>
        </w:rPr>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当然</w:t>
      </w:r>
      <w:r>
        <w:rPr>
          <w:rFonts w:ascii="宋體-簡" w:hAnsi="宋體-簡" w:eastAsia="宋體-簡" w:cs="宋體-簡"/>
          <w:color w:val="000000" w:themeColor="text1"/>
          <w:szCs w:val="21"/>
          <w:highlight w:val="none"/>
          <w:lang w:eastAsia="zh-CN"/>
        </w:rPr>
        <w:t xml:space="preserve">股东，</w:t>
      </w:r>
      <w:r>
        <w:rPr>
          <w:rFonts w:ascii="宋體-簡" w:hAnsi="宋體-簡" w:eastAsia="宋體-簡" w:cs="宋體-簡"/>
          <w:color w:val="000000" w:themeColor="text1"/>
          <w:szCs w:val="21"/>
          <w:highlight w:val="none"/>
          <w:lang w:eastAsia="zh-CN"/>
        </w:rPr>
        <w:t xml:space="preserve">前者</w:t>
      </w:r>
      <w:r>
        <w:rPr>
          <w:rFonts w:ascii="宋體-簡" w:hAnsi="宋體-簡" w:eastAsia="宋體-簡" w:cs="宋體-簡"/>
          <w:color w:val="000000" w:themeColor="text1"/>
          <w:szCs w:val="21"/>
          <w:highlight w:val="none"/>
          <w:lang w:eastAsia="zh-CN"/>
        </w:rPr>
        <w:t xml:space="preserve">持股5%</w:t>
      </w:r>
      <w:r>
        <w:rPr>
          <w:rFonts w:ascii="宋體-簡" w:hAnsi="宋體-簡" w:eastAsia="宋體-簡" w:cs="宋體-簡"/>
          <w:color w:val="000000" w:themeColor="text1"/>
          <w:szCs w:val="21"/>
          <w:highlight w:val="none"/>
          <w:lang w:eastAsia="zh-CN"/>
        </w:rPr>
        <w:t xml:space="preserve">后者</w:t>
      </w:r>
      <w:r>
        <w:rPr>
          <w:rFonts w:ascii="宋體-簡" w:hAnsi="宋體-簡" w:eastAsia="宋體-簡" w:cs="宋體-簡"/>
          <w:color w:val="000000" w:themeColor="text1"/>
          <w:szCs w:val="21"/>
          <w:highlight w:val="none"/>
          <w:lang w:eastAsia="zh-CN"/>
        </w:rPr>
        <w:t xml:space="preserve">持股</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公民储备银行股东总数不得低于</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个，其中，自然人股东不得低于</w:t>
      </w:r>
      <w:r>
        <w:rPr>
          <w:rFonts w:ascii="宋體-簡" w:hAnsi="宋體-簡" w:eastAsia="宋體-簡" w:cs="宋體-簡"/>
          <w:color w:val="000000" w:themeColor="text1"/>
          <w:szCs w:val="21"/>
          <w:highlight w:val="none"/>
          <w:lang w:eastAsia="zh-CN"/>
        </w:rPr>
        <w:t xml:space="preserve">15个</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公法人</w:t>
      </w:r>
      <w:r>
        <w:rPr>
          <w:rFonts w:ascii="宋體-簡" w:hAnsi="宋體-簡" w:eastAsia="宋體-簡" w:cs="宋體-簡"/>
          <w:color w:val="000000" w:themeColor="text1"/>
          <w:szCs w:val="21"/>
          <w:highlight w:val="none"/>
          <w:lang w:eastAsia="zh-CN"/>
        </w:rPr>
        <w:t xml:space="preserve">股东</w:t>
      </w:r>
      <w:r>
        <w:rPr>
          <w:rFonts w:ascii="宋體-簡" w:hAnsi="宋體-簡" w:eastAsia="宋體-簡" w:cs="宋體-簡"/>
          <w:color w:val="000000" w:themeColor="text1"/>
          <w:szCs w:val="21"/>
          <w:highlight w:val="none"/>
          <w:lang w:eastAsia="zh-CN"/>
        </w:rPr>
        <w:t xml:space="preserve">不得</w:t>
      </w:r>
      <w:r>
        <w:rPr>
          <w:rFonts w:ascii="宋體-簡" w:hAnsi="宋體-簡" w:eastAsia="宋體-簡" w:cs="宋體-簡"/>
          <w:color w:val="000000" w:themeColor="text1"/>
          <w:szCs w:val="21"/>
          <w:highlight w:val="none"/>
          <w:lang w:eastAsia="zh-CN"/>
        </w:rPr>
        <w:t xml:space="preserve">超过2</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color w:val="000000" w:themeColor="text1"/>
          <w:szCs w:val="21"/>
          <w:highlight w:val="none"/>
          <w:lang w:eastAsia="zh-CN"/>
        </w:rPr>
        <w:t xml:space="preserve">，且必须是本省辖区内的法人或自然人</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立法院是国家立法权的最高行权机构，国家立法院的立法权由宪法赋予；省级行政区拥有立法权，省级行政区的立法权由国家立法院授予省立法院；市级行政区拥有立法权，市级行政区的立法权由宪法赋予市立法会。</w:t>
      </w:r>
      <w:r>
        <w:rPr>
          <w:rFonts w:ascii="宋體-簡" w:hAnsi="宋體-簡" w:cs="宋體-簡"/>
          <w:highlight w:val="none"/>
        </w:rPr>
      </w:r>
      <w:r>
        <w:rPr>
          <w:rFonts w:ascii="宋體-簡" w:hAnsi="宋體-簡" w:cs="宋體-簡"/>
          <w:highlight w:val="none"/>
        </w:rPr>
      </w:r>
    </w:p>
    <w:p>
      <w:pPr>
        <w:pStyle w:val="1256"/>
        <w:numPr>
          <w:ilvl w:val="0"/>
          <w:numId w:val="57"/>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国家立法院设众议员议政会，简称国家众议会，国家众议会现任众议员总数不得超过</w:t>
      </w:r>
      <w:r>
        <w:rPr>
          <w:rFonts w:ascii="宋體-簡" w:hAnsi="宋體-簡" w:eastAsia="宋體-簡" w:cs="宋體-簡"/>
          <w:color w:val="000000" w:themeColor="text1"/>
          <w:szCs w:val="21"/>
          <w:highlight w:val="none"/>
          <w:lang w:eastAsia="zh-CN"/>
        </w:rPr>
        <w:t xml:space="preserve">355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305</w:t>
      </w:r>
      <w:r>
        <w:rPr>
          <w:rFonts w:ascii="宋體-簡" w:hAnsi="宋體-簡" w:eastAsia="宋體-簡" w:cs="宋體-簡"/>
          <w:color w:val="000000" w:themeColor="text1"/>
          <w:szCs w:val="21"/>
          <w:highlight w:val="none"/>
          <w:lang w:eastAsia="zh-CN"/>
        </w:rPr>
        <w:t xml:space="preserve">人；每个省级行政区最少选出</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名国家众议会众议员，其省辖区人口在</w:t>
      </w:r>
      <w:r>
        <w:rPr>
          <w:rFonts w:ascii="宋體-簡" w:hAnsi="宋體-簡" w:eastAsia="宋體-簡" w:cs="宋體-簡"/>
          <w:color w:val="000000" w:themeColor="text1"/>
          <w:szCs w:val="21"/>
          <w:highlight w:val="none"/>
          <w:lang w:eastAsia="zh-CN"/>
        </w:rPr>
        <w:t xml:space="preserve">500</w:t>
      </w:r>
      <w:r>
        <w:rPr>
          <w:rFonts w:ascii="宋體-簡" w:hAnsi="宋體-簡" w:eastAsia="宋體-簡" w:cs="宋體-簡"/>
          <w:color w:val="000000" w:themeColor="text1"/>
          <w:szCs w:val="21"/>
          <w:highlight w:val="none"/>
          <w:lang w:eastAsia="zh-CN"/>
        </w:rPr>
        <w:t xml:space="preserve">万人以下的选出</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人，其省辖区人口超过</w:t>
      </w:r>
      <w:r>
        <w:rPr>
          <w:rFonts w:ascii="宋體-簡" w:hAnsi="宋體-簡" w:eastAsia="宋體-簡" w:cs="宋體-簡"/>
          <w:color w:val="000000" w:themeColor="text1"/>
          <w:szCs w:val="21"/>
          <w:highlight w:val="none"/>
          <w:lang w:eastAsia="zh-CN"/>
        </w:rPr>
        <w:t xml:space="preserve">500</w:t>
      </w:r>
      <w:r>
        <w:rPr>
          <w:rFonts w:ascii="宋體-簡" w:hAnsi="宋體-簡" w:eastAsia="宋體-簡" w:cs="宋體-簡"/>
          <w:color w:val="000000" w:themeColor="text1"/>
          <w:szCs w:val="21"/>
          <w:highlight w:val="none"/>
          <w:lang w:eastAsia="zh-CN"/>
        </w:rPr>
        <w:t xml:space="preserve">万人的，后每满</w:t>
      </w:r>
      <w:r>
        <w:rPr>
          <w:rFonts w:ascii="宋體-簡" w:hAnsi="宋體-簡" w:eastAsia="宋體-簡" w:cs="宋體-簡"/>
          <w:color w:val="000000" w:themeColor="text1"/>
          <w:szCs w:val="21"/>
          <w:highlight w:val="none"/>
          <w:lang w:eastAsia="zh-CN"/>
        </w:rPr>
        <w:t xml:space="preserve">500</w:t>
      </w:r>
      <w:r>
        <w:rPr>
          <w:rFonts w:ascii="宋體-簡" w:hAnsi="宋體-簡" w:eastAsia="宋體-簡" w:cs="宋體-簡"/>
          <w:color w:val="000000" w:themeColor="text1"/>
          <w:szCs w:val="21"/>
          <w:highlight w:val="none"/>
          <w:lang w:eastAsia="zh-CN"/>
        </w:rPr>
        <w:t xml:space="preserve">万人增选</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人，最多可增选至</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人，且每个省级行政区同时在任的众议员不得少于</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人；国家众议会众议员每届任期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7"/>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国家立法院设参议员议政会，简称国家参议会，国家参议会现任参议员总数不得超过</w:t>
      </w:r>
      <w:r>
        <w:rPr>
          <w:rFonts w:ascii="宋體-簡" w:hAnsi="宋體-簡" w:eastAsia="宋體-簡" w:cs="宋體-簡"/>
          <w:color w:val="000000" w:themeColor="text1"/>
          <w:szCs w:val="21"/>
          <w:highlight w:val="none"/>
          <w:lang w:eastAsia="zh-CN"/>
        </w:rPr>
        <w:t xml:space="preserve">155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105</w:t>
      </w:r>
      <w:r>
        <w:rPr>
          <w:rFonts w:ascii="宋體-簡" w:hAnsi="宋體-簡" w:eastAsia="宋體-簡" w:cs="宋體-簡"/>
          <w:color w:val="000000" w:themeColor="text1"/>
          <w:szCs w:val="21"/>
          <w:highlight w:val="none"/>
          <w:lang w:eastAsia="zh-CN"/>
        </w:rPr>
        <w:t xml:space="preserve">人；每个省级行政区可选出</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名国家参议会参议员，且每个省级行政区同时在任的参议员不得少于</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人；国家参议会参议员每届任期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7"/>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参议会参议员由各省参议会现任参议员互选产生，且担任国家参议会职务的不得再担任国家众议会职务；国家众议会众议员由各省众议会现任众议员互选产生，且担任国家众议会职务的不得再担任国家参议会职务。</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司法院是国家司法权的最高行权机构，是中华民族联邦共和国法律的最终解释机构，国家司法院的司法权由宪法赋予；省级行政区拥有司法权，省级行政区的司法权由国家司法院授予省司法院；市级行政区拥有司法权，市级行政区的司法权由宪法赋予市司法院。</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是国家监察权的最高行权机构，国家监察院的监察权由宪法赋予；省级行政区拥有监察权，省级行政区的监察权由国家监察院授予省监察院；市级行政区拥有监察权，市级行政区的监察权由宪法赋予市监察院。</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行政区由省、市、镇共三级组成，每个行政区内由“一府两会三院”派驻相应的公权机构和公职人员，各级行政区属于中华民族联邦共和国不可分割的一部分，必须拥护宪法的权威，执行宪法的条款和保障领土的完整及国家主权的独立。</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权机构包含行政、立法、司法、监察等机构，增加、减少和变更国家级公权机构的，由国家立法院以特别案表决通过；增加、减少和变更部级公权机构或省级行政区的，由国家立法院以重要案表决通过。</w:t>
      </w:r>
      <w:r>
        <w:rPr>
          <w:rFonts w:ascii="宋體-簡" w:hAnsi="宋體-簡" w:cs="宋體-簡"/>
          <w:highlight w:val="none"/>
        </w:rPr>
      </w:r>
      <w:r>
        <w:rPr>
          <w:rFonts w:ascii="宋體-簡" w:hAnsi="宋體-簡" w:cs="宋體-簡"/>
          <w:highlight w:val="none"/>
        </w:rPr>
      </w:r>
    </w:p>
    <w:p>
      <w:pPr>
        <w:pStyle w:val="1256"/>
        <w:numPr>
          <w:ilvl w:val="0"/>
          <w:numId w:val="58"/>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省级行政区减少和变更所辖市级行政区的，由省立法院和该市立法会以重要案表决通过；省级行政区增加所辖市级行政区的，由省立法院和拟成立市的临时市立法会以重要案表决通过。</w:t>
      </w:r>
      <w:r>
        <w:rPr>
          <w:rFonts w:ascii="宋體-簡" w:hAnsi="宋體-簡" w:cs="宋體-簡"/>
          <w:highlight w:val="none"/>
        </w:rPr>
      </w:r>
      <w:r>
        <w:rPr>
          <w:rFonts w:ascii="宋體-簡" w:hAnsi="宋體-簡" w:cs="宋體-簡"/>
          <w:highlight w:val="none"/>
        </w:rPr>
      </w:r>
    </w:p>
    <w:p>
      <w:pPr>
        <w:pStyle w:val="1256"/>
        <w:numPr>
          <w:ilvl w:val="0"/>
          <w:numId w:val="58"/>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市级行政区变更和减少所辖镇级行政区的，由该镇自治会提案，市立法会以重要案表决通过；市级行政区增加所辖镇级行政区的，由拟成立镇的临时镇自治会提案，市立法会以重要案表决通过。</w:t>
      </w:r>
      <w:r>
        <w:rPr>
          <w:rFonts w:ascii="宋體-簡" w:hAnsi="宋體-簡" w:cs="宋體-簡"/>
          <w:highlight w:val="none"/>
        </w:rPr>
      </w:r>
      <w:r>
        <w:rPr>
          <w:rFonts w:ascii="宋體-簡" w:hAnsi="宋體-簡" w:cs="宋體-簡"/>
          <w:highlight w:val="none"/>
        </w:rPr>
      </w:r>
    </w:p>
    <w:p>
      <w:pPr>
        <w:pStyle w:val="1256"/>
        <w:numPr>
          <w:ilvl w:val="0"/>
          <w:numId w:val="58"/>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增加、减少和变更其他公权机构或其他行政区的，由各立法机构另立法规定。</w:t>
      </w:r>
      <w:r>
        <w:rPr>
          <w:rFonts w:ascii="宋體-簡" w:hAnsi="宋體-簡" w:cs="宋體-簡"/>
          <w:highlight w:val="none"/>
        </w:rPr>
      </w:r>
      <w:r>
        <w:rPr>
          <w:rFonts w:ascii="宋體-簡" w:hAnsi="宋體-簡" w:cs="宋體-簡"/>
          <w:highlight w:val="none"/>
        </w:rPr>
      </w:r>
    </w:p>
    <w:p>
      <w:pPr>
        <w:pStyle w:val="125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4" w:name="_Toc4"/>
      <w:r>
        <w:rPr>
          <w:rFonts w:ascii="宋體-簡" w:hAnsi="宋體-簡" w:eastAsia="宋體-簡" w:cs="宋體-簡"/>
          <w:highlight w:val="none"/>
        </w:rPr>
      </w:r>
      <w:bookmarkStart w:id="6" w:name="__RefHeading___Toc5173_4090689648"/>
      <w:r>
        <w:rPr>
          <w:rFonts w:ascii="宋體-簡" w:hAnsi="宋體-簡" w:eastAsia="宋體-簡" w:cs="宋體-簡"/>
          <w:highlight w:val="none"/>
        </w:rPr>
      </w:r>
      <w:bookmarkEnd w:id="6"/>
      <w:r>
        <w:rPr>
          <w:rFonts w:ascii="宋體-簡" w:hAnsi="宋體-簡" w:eastAsia="宋體-簡" w:cs="宋體-簡"/>
          <w:b/>
          <w:color w:val="000000" w:themeColor="text1"/>
          <w:sz w:val="28"/>
          <w:szCs w:val="28"/>
          <w:highlight w:val="none"/>
          <w:lang w:eastAsia="zh-CN"/>
        </w:rPr>
        <w:t xml:space="preserve">宪法的定义</w:t>
      </w:r>
      <w:r>
        <w:rPr>
          <w:rFonts w:ascii="宋體-簡" w:hAnsi="宋體-簡" w:eastAsia="宋體-簡" w:cs="宋體-簡"/>
          <w:highlight w:val="none"/>
        </w:rPr>
      </w:r>
      <w:bookmarkEnd w:id="74"/>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我们是中华民族联邦共和国的公民，为建立一个自由的、民主的、正义的、平等的、求实的国家，为保障公民权利、保障社会福利、保障国家安全，使我们和我们的后代能自由、平等、幸福、健康的生活在这个国家，特为中华民族联邦共和国制定《中华民族联邦共和国宪法》，简称宪法、本宪法或</w:t>
      </w:r>
      <w:r>
        <w:rPr>
          <w:rFonts w:ascii="宋體-簡" w:hAnsi="宋體-簡" w:eastAsia="宋體-簡" w:cs="宋體-簡"/>
          <w:color w:val="000000" w:themeColor="text1"/>
          <w:szCs w:val="21"/>
          <w:highlight w:val="none"/>
          <w:lang w:eastAsia="zh-CN"/>
        </w:rPr>
        <w:t xml:space="preserve">五民</w:t>
      </w:r>
      <w:r>
        <w:rPr>
          <w:rFonts w:ascii="宋體-簡" w:hAnsi="宋體-簡" w:eastAsia="宋體-簡" w:cs="宋體-簡"/>
          <w:color w:val="000000" w:themeColor="text1"/>
          <w:szCs w:val="21"/>
          <w:highlight w:val="none"/>
          <w:lang w:eastAsia="zh-CN"/>
        </w:rPr>
        <w:t xml:space="preserve">宪章。</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本宪法是中华民族联邦共和国的根本法，是国家所有法律的基础，一切违反本宪法的法律都不是法律，宪法应删除取缔一切与本宪法相抵触的法律；如有违宪法的决议，公民有权不予执行，如有违宪法的行为，公民有义务向国家护宪大法官检举。</w:t>
      </w:r>
      <w:r>
        <w:rPr>
          <w:rFonts w:ascii="宋體-簡" w:hAnsi="宋體-簡" w:cs="宋體-簡"/>
          <w:highlight w:val="none"/>
        </w:rPr>
      </w:r>
      <w:r>
        <w:rPr>
          <w:rFonts w:ascii="宋體-簡" w:hAnsi="宋體-簡" w:cs="宋體-簡"/>
          <w:highlight w:val="none"/>
        </w:rPr>
      </w:r>
    </w:p>
    <w:p>
      <w:pPr>
        <w:pStyle w:val="1256"/>
        <w:numPr>
          <w:ilvl w:val="0"/>
          <w:numId w:val="59"/>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本宪法赋予的最高立法权，属于中华民族联邦共和国国家立法院，国家立法院依宪法授予省立法院立法权，省立法院的立法不得与宪法冲突，不得与国家立法院的立法冲突。</w:t>
      </w:r>
      <w:r>
        <w:rPr>
          <w:rFonts w:ascii="宋體-簡" w:hAnsi="宋體-簡" w:cs="宋體-簡"/>
          <w:highlight w:val="none"/>
        </w:rPr>
      </w:r>
      <w:r>
        <w:rPr>
          <w:rFonts w:ascii="宋體-簡" w:hAnsi="宋體-簡" w:cs="宋體-簡"/>
          <w:highlight w:val="none"/>
        </w:rPr>
      </w:r>
    </w:p>
    <w:p>
      <w:pPr>
        <w:pStyle w:val="1256"/>
        <w:numPr>
          <w:ilvl w:val="0"/>
          <w:numId w:val="59"/>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本宪法赋予中华民族联邦共和国市级行政区市立法会立法权，市立法会的立法权不应超出所属市级行政区的辖区范围，且市立法会的立法不得与宪法冲突，不得与国家立法院的立法冲突，不应与省立法院的立法冲突。</w:t>
      </w:r>
      <w:r>
        <w:rPr>
          <w:rFonts w:ascii="宋體-簡" w:hAnsi="宋體-簡" w:cs="宋體-簡"/>
          <w:highlight w:val="none"/>
        </w:rPr>
      </w:r>
      <w:r>
        <w:rPr>
          <w:rFonts w:ascii="宋體-簡" w:hAnsi="宋體-簡" w:cs="宋體-簡"/>
          <w:highlight w:val="none"/>
        </w:rPr>
      </w:r>
    </w:p>
    <w:p>
      <w:pPr>
        <w:pStyle w:val="1256"/>
        <w:numPr>
          <w:ilvl w:val="0"/>
          <w:numId w:val="59"/>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宪法赋予立法机构的立法权，其立法理念应建立在以人为本的基础之上，立法的目的不是惩罚与管制，立法的根本目的是教育与防范，是教恶扬善和防止犯罪；且宪法未尽之法律，由各立法院和立法会另立法规定。</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eastAsia="宋體-簡" w:cs="宋體-簡"/>
          <w:color w:val="000000" w:themeColor="text1"/>
          <w:highlight w:val="none"/>
        </w:rPr>
      </w:pPr>
      <w:r>
        <w:rPr>
          <w:rFonts w:ascii="宋體-簡" w:hAnsi="宋體-簡" w:eastAsia="宋體-簡" w:cs="宋體-簡"/>
          <w:color w:val="000000" w:themeColor="text1"/>
          <w:szCs w:val="21"/>
          <w:highlight w:val="none"/>
          <w:lang w:eastAsia="zh-CN"/>
        </w:rPr>
        <w:t xml:space="preserve">本宪法的第一章总则是宪法的核心，</w:t>
      </w:r>
      <w:r>
        <w:rPr>
          <w:rFonts w:ascii="宋體-簡" w:hAnsi="宋體-簡" w:eastAsia="宋體-簡" w:cs="宋體-簡"/>
          <w:color w:val="000000" w:themeColor="text1"/>
          <w:szCs w:val="21"/>
          <w:highlight w:val="none"/>
          <w:lang w:eastAsia="zh-CN"/>
        </w:rPr>
        <w:t xml:space="preserve">对宪法核心章节条款进行修改的，必须经国家立法院以特别案表决通过，</w:t>
      </w:r>
      <w:r>
        <w:rPr>
          <w:rFonts w:ascii="宋體-簡" w:hAnsi="宋體-簡" w:eastAsia="宋體-簡" w:cs="宋體-簡"/>
          <w:color w:val="000000" w:themeColor="text1"/>
          <w:szCs w:val="21"/>
          <w:highlight w:val="none"/>
          <w:lang w:eastAsia="zh-CN"/>
        </w:rPr>
        <w:t xml:space="preserve">且</w:t>
      </w:r>
      <w:r>
        <w:rPr>
          <w:rFonts w:ascii="宋體-簡" w:hAnsi="宋體-簡" w:eastAsia="宋體-簡" w:cs="宋體-簡"/>
          <w:color w:val="000000" w:themeColor="text1"/>
          <w:szCs w:val="21"/>
          <w:highlight w:val="none"/>
          <w:lang w:eastAsia="zh-CN"/>
        </w:rPr>
        <w:t xml:space="preserve">不得</w:t>
      </w:r>
      <w:r>
        <w:rPr>
          <w:rFonts w:ascii="宋體-簡" w:hAnsi="宋體-簡" w:eastAsia="宋體-簡" w:cs="宋體-簡"/>
          <w:color w:val="000000" w:themeColor="text1"/>
          <w:szCs w:val="21"/>
          <w:highlight w:val="none"/>
          <w:lang w:eastAsia="zh-CN"/>
        </w:rPr>
        <w:t xml:space="preserve">对</w:t>
      </w:r>
      <w:r>
        <w:rPr>
          <w:rFonts w:ascii="宋體-簡" w:hAnsi="宋體-簡" w:eastAsia="宋體-簡" w:cs="宋體-簡"/>
          <w:color w:val="000000" w:themeColor="text1"/>
          <w:szCs w:val="21"/>
          <w:highlight w:val="none"/>
          <w:lang w:eastAsia="zh-CN"/>
        </w:rPr>
        <w:t xml:space="preserve">本</w:t>
      </w:r>
      <w:r>
        <w:rPr>
          <w:rFonts w:ascii="宋體-簡" w:hAnsi="宋體-簡" w:eastAsia="宋體-簡" w:cs="宋體-簡"/>
          <w:color w:val="000000" w:themeColor="text1"/>
          <w:szCs w:val="21"/>
          <w:highlight w:val="none"/>
          <w:lang w:eastAsia="zh-CN"/>
        </w:rPr>
        <w:t xml:space="preserve">宪法</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第一条、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二</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三</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十七</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十九条、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二十</w:t>
      </w:r>
      <w:r>
        <w:rPr>
          <w:rFonts w:ascii="宋體-簡" w:hAnsi="宋體-簡" w:eastAsia="宋體-簡" w:cs="宋體-簡"/>
          <w:color w:val="000000" w:themeColor="text1"/>
          <w:szCs w:val="21"/>
          <w:highlight w:val="none"/>
          <w:lang w:eastAsia="zh-CN"/>
        </w:rPr>
        <w:t xml:space="preserve">三</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三十</w:t>
      </w:r>
      <w:r>
        <w:rPr>
          <w:rFonts w:ascii="宋體-簡" w:hAnsi="宋體-簡" w:eastAsia="宋體-簡" w:cs="宋體-簡"/>
          <w:color w:val="000000" w:themeColor="text1"/>
          <w:szCs w:val="21"/>
          <w:highlight w:val="none"/>
          <w:lang w:eastAsia="zh-CN"/>
        </w:rPr>
        <w:t xml:space="preserve">三</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和</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四十一</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进行</w:t>
      </w:r>
      <w:r>
        <w:rPr>
          <w:rFonts w:ascii="宋體-簡" w:hAnsi="宋體-簡" w:eastAsia="宋體-簡" w:cs="宋體-簡"/>
          <w:color w:val="000000" w:themeColor="text1"/>
          <w:szCs w:val="21"/>
          <w:highlight w:val="none"/>
          <w:lang w:eastAsia="zh-CN"/>
        </w:rPr>
        <w:t xml:space="preserve">修改</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对</w:t>
      </w:r>
      <w:r>
        <w:rPr>
          <w:rFonts w:ascii="宋體-簡" w:hAnsi="宋體-簡" w:eastAsia="宋體-簡" w:cs="宋體-簡"/>
          <w:color w:val="000000" w:themeColor="text1"/>
          <w:szCs w:val="21"/>
          <w:highlight w:val="none"/>
          <w:lang w:eastAsia="zh-CN"/>
        </w:rPr>
        <w:t xml:space="preserve">本宪法除第一章总则以外的其它章节条款进行修改的，必须经国家立法院以重要案表决通过</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highlight w:val="none"/>
        </w:rPr>
      </w:r>
      <w:r>
        <w:rPr>
          <w:rFonts w:ascii="宋體-簡" w:hAnsi="宋體-簡" w:eastAsia="宋體-簡" w:cs="宋體-簡"/>
          <w:color w:val="000000" w:themeColor="text1"/>
          <w:highlight w:val="none"/>
        </w:rPr>
      </w:r>
    </w:p>
    <w:p>
      <w:pPr>
        <w:pStyle w:val="1256"/>
        <w:numPr>
          <w:ilvl w:val="0"/>
          <w:numId w:val="51"/>
        </w:numPr>
        <w:suppressLineNumbers w:val="false"/>
        <w:pBdr/>
        <w:spacing w:after="0" w:before="0" w:line="300" w:lineRule="exact"/>
        <w:ind w:hanging="945" w:left="945"/>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r>
      <w:r>
        <w:rPr>
          <w:rFonts w:ascii="宋體-簡" w:hAnsi="宋體-簡" w:eastAsia="宋體-簡" w:cs="宋體-簡"/>
          <w:color w:val="000000" w:themeColor="text1"/>
          <w:szCs w:val="21"/>
          <w:highlight w:val="none"/>
          <w:lang w:eastAsia="zh-CN"/>
        </w:rPr>
        <w:t xml:space="preserve">为维护宪法的神圣权威，保护宪法的不受侵犯，特设护宪大法官</w:t>
      </w:r>
      <w:r>
        <w:rPr>
          <w:rFonts w:ascii="宋體-簡" w:hAnsi="宋體-簡" w:eastAsia="宋體-簡" w:cs="宋體-簡"/>
          <w:color w:val="000000" w:themeColor="text1"/>
          <w:szCs w:val="21"/>
          <w:highlight w:val="none"/>
          <w:lang w:eastAsia="zh-CN"/>
        </w:rPr>
        <w:t xml:space="preserve">7人；护宪大法官每届任期</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年，连任超过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届的，</w:t>
      </w:r>
      <w:r>
        <w:rPr>
          <w:rFonts w:ascii="宋體-簡" w:hAnsi="宋體-簡" w:eastAsia="宋體-簡" w:cs="宋體-簡"/>
          <w:color w:val="000000" w:themeColor="text1"/>
          <w:szCs w:val="21"/>
          <w:highlight w:val="none"/>
          <w:lang w:eastAsia="zh-CN"/>
        </w:rPr>
        <w:t xml:space="preserve">从第</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届起授予终身护宪大法官荣誉称谓</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中华民族联邦共和国</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违宪</w:t>
      </w:r>
      <w:r>
        <w:rPr>
          <w:rFonts w:ascii="宋體-簡" w:hAnsi="宋體-簡" w:eastAsia="宋體-簡" w:cs="宋體-簡"/>
          <w:color w:val="000000" w:themeColor="text1"/>
          <w:szCs w:val="21"/>
          <w:highlight w:val="none"/>
          <w:lang w:eastAsia="zh-CN"/>
        </w:rPr>
        <w:t xml:space="preserve">审查权</w:t>
      </w:r>
      <w:r>
        <w:rPr>
          <w:rFonts w:ascii="宋體-簡" w:hAnsi="宋體-簡" w:eastAsia="宋體-簡" w:cs="宋體-簡"/>
          <w:color w:val="000000" w:themeColor="text1"/>
          <w:szCs w:val="21"/>
          <w:highlight w:val="none"/>
          <w:lang w:eastAsia="zh-CN"/>
        </w:rPr>
        <w:t xml:space="preserve">属于</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集体</w:t>
      </w:r>
      <w:r>
        <w:rPr>
          <w:rFonts w:ascii="宋體-簡" w:hAnsi="宋體-簡" w:eastAsia="宋體-簡" w:cs="宋體-簡"/>
          <w:color w:val="000000" w:themeColor="text1"/>
          <w:szCs w:val="21"/>
          <w:highlight w:val="none"/>
          <w:lang w:eastAsia="zh-CN"/>
        </w:rPr>
        <w:t xml:space="preserve">所有，</w:t>
      </w:r>
      <w:r>
        <w:rPr>
          <w:rFonts w:ascii="宋體-簡" w:hAnsi="宋體-簡" w:eastAsia="宋體-簡" w:cs="宋體-簡"/>
          <w:color w:val="000000" w:themeColor="text1"/>
          <w:szCs w:val="21"/>
          <w:highlight w:val="none"/>
          <w:lang w:eastAsia="zh-CN"/>
        </w:rPr>
        <w:t xml:space="preserve">经</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多数</w:t>
      </w:r>
      <w:r>
        <w:rPr>
          <w:rFonts w:ascii="宋體-簡" w:hAnsi="宋體-簡" w:eastAsia="宋體-簡" w:cs="宋體-簡"/>
          <w:color w:val="000000" w:themeColor="text1"/>
          <w:szCs w:val="21"/>
          <w:highlight w:val="none"/>
          <w:lang w:eastAsia="zh-CN"/>
        </w:rPr>
        <w:t xml:space="preserve">通过</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可</w:t>
      </w:r>
      <w:r>
        <w:rPr>
          <w:rFonts w:ascii="宋體-簡" w:hAnsi="宋體-簡" w:eastAsia="宋體-簡" w:cs="宋體-簡"/>
          <w:color w:val="000000" w:themeColor="text1"/>
          <w:szCs w:val="21"/>
          <w:highlight w:val="none"/>
          <w:lang w:eastAsia="zh-CN"/>
        </w:rPr>
        <w:t xml:space="preserve">指定</w:t>
      </w:r>
      <w:r>
        <w:rPr>
          <w:rFonts w:ascii="宋體-簡" w:hAnsi="宋體-簡" w:eastAsia="宋體-簡" w:cs="宋體-簡"/>
          <w:color w:val="000000" w:themeColor="text1"/>
          <w:szCs w:val="21"/>
          <w:highlight w:val="none"/>
          <w:lang w:eastAsia="zh-CN"/>
        </w:rPr>
        <w:t xml:space="preserve">任意</w:t>
      </w:r>
      <w:r>
        <w:rPr>
          <w:rFonts w:ascii="宋體-簡" w:hAnsi="宋體-簡" w:eastAsia="宋體-簡" w:cs="宋體-簡"/>
          <w:color w:val="000000" w:themeColor="text1"/>
          <w:szCs w:val="21"/>
          <w:highlight w:val="none"/>
          <w:lang w:eastAsia="zh-CN"/>
        </w:rPr>
        <w:t xml:space="preserve">司法院</w:t>
      </w:r>
      <w:r>
        <w:rPr>
          <w:rFonts w:ascii="宋體-簡" w:hAnsi="宋體-簡" w:eastAsia="宋體-簡" w:cs="宋體-簡"/>
          <w:color w:val="000000" w:themeColor="text1"/>
          <w:szCs w:val="21"/>
          <w:highlight w:val="none"/>
          <w:lang w:eastAsia="zh-CN"/>
        </w:rPr>
        <w:t xml:space="preserve">对公民、公职人员和军队军人发起违宪</w:t>
      </w:r>
      <w:r>
        <w:rPr>
          <w:rFonts w:ascii="宋體-簡" w:hAnsi="宋體-簡" w:eastAsia="宋體-簡" w:cs="宋體-簡"/>
          <w:color w:val="000000" w:themeColor="text1"/>
          <w:szCs w:val="21"/>
          <w:highlight w:val="none"/>
          <w:lang w:eastAsia="zh-CN"/>
        </w:rPr>
        <w:t xml:space="preserve">审查</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82"/>
        </w:numPr>
        <w:suppressLineNumbers w:val="false"/>
        <w:pBdr/>
        <w:spacing w:after="0" w:before="0" w:line="240" w:lineRule="auto"/>
        <w:ind w:hanging="735" w:left="735"/>
        <w:contextualSpacing w:val="false"/>
        <w:jc w:val="both"/>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护宪大法官的基本任职要求</w:t>
      </w:r>
      <w:r>
        <w:rPr>
          <w:rFonts w:ascii="宋體-簡" w:hAnsi="宋體-簡" w:eastAsia="宋體-簡" w:cs="宋體-簡"/>
          <w:color w:val="000000" w:themeColor="text1"/>
          <w:szCs w:val="21"/>
          <w:highlight w:val="none"/>
          <w:lang w:eastAsia="zh-CN"/>
        </w:rPr>
        <w:t xml:space="preserve">：一是拥有专业的司法学识和丰富的司法经验，且在司法领域作出重大突出贡献或参与主审对司法界影响重大的案件；二是人品正直极富正义感，不畏强权能始终坚守法律的公平与正义；三是以身作则维护法律的尊严，深受公民的爱戴与认可。</w:t>
      </w:r>
      <w:r>
        <w:rPr>
          <w:rFonts w:ascii="宋體-簡" w:hAnsi="宋體-簡" w:cs="宋體-簡"/>
          <w:highlight w:val="none"/>
        </w:rPr>
      </w:r>
      <w:r>
        <w:rPr>
          <w:rFonts w:ascii="宋體-簡" w:hAnsi="宋體-簡" w:cs="宋體-簡"/>
          <w:highlight w:val="none"/>
        </w:rPr>
      </w:r>
    </w:p>
    <w:p>
      <w:pPr>
        <w:pStyle w:val="1256"/>
        <w:numPr>
          <w:ilvl w:val="0"/>
          <w:numId w:val="8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护宪大法官不隶属于任何机构，其职权由宪法直接赋予，只对宪法负责；非不可抗力的因素或任期届满的，护宪大法官的任职，不得被剥夺。</w:t>
      </w:r>
      <w:r>
        <w:rPr>
          <w:rFonts w:ascii="宋體-簡" w:hAnsi="宋體-簡" w:cs="宋體-簡"/>
          <w:highlight w:val="none"/>
        </w:rPr>
      </w:r>
      <w:r>
        <w:rPr>
          <w:rFonts w:ascii="宋體-簡" w:hAnsi="宋體-簡" w:cs="宋體-簡"/>
          <w:highlight w:val="none"/>
        </w:rPr>
      </w:r>
    </w:p>
    <w:p>
      <w:pPr>
        <w:pStyle w:val="1256"/>
        <w:numPr>
          <w:ilvl w:val="0"/>
          <w:numId w:val="8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护宪大法官由拥有选举权的公民选举产生，任职由任意在职护宪大法官主持，护宪大法官宣誓就职的，身着护宪大法官服，左手抚中华民族联邦共和国宪法，右手持护宪大法官权杖宣誓。</w:t>
      </w:r>
      <w:r>
        <w:rPr>
          <w:rFonts w:ascii="宋體-簡" w:hAnsi="宋體-簡" w:cs="宋體-簡"/>
          <w:highlight w:val="none"/>
        </w:rPr>
      </w:r>
      <w:r>
        <w:rPr>
          <w:rFonts w:ascii="宋體-簡" w:hAnsi="宋體-簡" w:cs="宋體-簡"/>
          <w:highlight w:val="none"/>
        </w:rPr>
      </w:r>
    </w:p>
    <w:p>
      <w:pPr>
        <w:pStyle w:val="1256"/>
        <w:numPr>
          <w:ilvl w:val="0"/>
          <w:numId w:val="82"/>
        </w:numPr>
        <w:suppressLineNumbers w:val="false"/>
        <w:pBdr/>
        <w:spacing w:after="159" w:before="0" w:line="300" w:lineRule="exact"/>
        <w:ind w:hanging="735" w:left="735"/>
        <w:contextualSpacing w:val="false"/>
        <w:jc w:val="both"/>
        <w:rPr>
          <w:rFonts w:ascii="宋體-簡" w:hAnsi="宋體-簡" w:eastAsia="宋體-簡" w:cs="宋體-簡"/>
          <w:color w:val="000000" w:themeColor="text1"/>
          <w:highlight w:val="none"/>
        </w:rPr>
      </w:pPr>
      <w:r>
        <w:rPr>
          <w:rFonts w:ascii="宋體-簡" w:hAnsi="宋體-簡" w:eastAsia="宋體-簡" w:cs="宋體-簡"/>
          <w:color w:val="000000" w:themeColor="text1"/>
          <w:szCs w:val="21"/>
          <w:highlight w:val="none"/>
          <w:lang w:eastAsia="zh-CN"/>
        </w:rPr>
        <w:t xml:space="preserve">护宪大法官就职誓词：我是中华民族联邦共和国公民，我宣誓就职中华民族联邦共和国护宪大法官，我在此宣誓！我将以超过对待自己生命权的高度对待我所任职的护宪大法官职权，我保证我曾经的正义感、使命感和光荣感会在此之后更加的得到体现！我在此庄严承诺！我将任职、守护宪法，</w:t>
      </w:r>
      <w:r>
        <w:rPr>
          <w:rFonts w:ascii="宋體-簡" w:hAnsi="宋體-簡" w:eastAsia="宋體-簡" w:cs="宋體-簡"/>
          <w:color w:val="000000" w:themeColor="text1"/>
          <w:szCs w:val="21"/>
          <w:highlight w:val="none"/>
          <w:lang w:eastAsia="zh-CN"/>
        </w:rPr>
        <w:t xml:space="preserve">与一切违反宪法的行为进行战斗</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highlight w:val="none"/>
        </w:rPr>
      </w:r>
      <w:r>
        <w:rPr>
          <w:rFonts w:ascii="宋體-簡" w:hAnsi="宋體-簡" w:eastAsia="宋體-簡" w:cs="宋體-簡"/>
          <w:color w:val="000000" w:themeColor="text1"/>
          <w:highlight w:val="none"/>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highlight w:val="none"/>
        </w:rPr>
      </w:r>
      <w:r>
        <w:rPr>
          <w:rFonts w:ascii="宋體-簡" w:hAnsi="宋體-簡" w:eastAsia="宋體-簡" w:cs="宋體-簡"/>
          <w:color w:val="000000" w:themeColor="text1"/>
          <w:szCs w:val="21"/>
          <w:highlight w:val="none"/>
          <w:lang w:eastAsia="zh-CN"/>
        </w:rPr>
        <w:t xml:space="preserve">在</w:t>
      </w:r>
      <w:r>
        <w:rPr>
          <w:rFonts w:ascii="宋體-簡" w:hAnsi="宋體-簡" w:eastAsia="宋體-簡" w:cs="宋體-簡"/>
          <w:color w:val="000000" w:themeColor="text1"/>
          <w:szCs w:val="21"/>
          <w:highlight w:val="none"/>
          <w:lang w:eastAsia="zh-CN"/>
        </w:rPr>
        <w:t xml:space="preserve">总统府</w:t>
      </w:r>
      <w:r>
        <w:rPr>
          <w:rFonts w:ascii="宋體-簡" w:hAnsi="宋體-簡" w:eastAsia="宋體-簡" w:cs="宋體-簡"/>
          <w:color w:val="000000" w:themeColor="text1"/>
          <w:szCs w:val="21"/>
          <w:highlight w:val="none"/>
          <w:lang w:eastAsia="zh-CN"/>
        </w:rPr>
        <w:t xml:space="preserve">总统</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副总统</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立法院</w:t>
      </w:r>
      <w:r>
        <w:rPr>
          <w:rFonts w:ascii="宋體-簡" w:hAnsi="宋體-簡" w:eastAsia="宋體-簡" w:cs="宋體-簡"/>
          <w:color w:val="000000" w:themeColor="text1"/>
          <w:szCs w:val="21"/>
          <w:highlight w:val="none"/>
          <w:lang w:eastAsia="zh-CN"/>
        </w:rPr>
        <w:t xml:space="preserve">院长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副院长、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参议会</w:t>
      </w:r>
      <w:r>
        <w:rPr>
          <w:rFonts w:ascii="宋體-簡" w:hAnsi="宋體-簡" w:eastAsia="宋體-簡" w:cs="宋體-簡"/>
          <w:color w:val="000000" w:themeColor="text1"/>
          <w:szCs w:val="21"/>
          <w:highlight w:val="none"/>
          <w:lang w:eastAsia="zh-CN"/>
        </w:rPr>
        <w:t xml:space="preserve">参议长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副参议长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众议会</w:t>
      </w:r>
      <w:r>
        <w:rPr>
          <w:rFonts w:ascii="宋體-簡" w:hAnsi="宋體-簡" w:eastAsia="宋體-簡" w:cs="宋體-簡"/>
          <w:color w:val="000000" w:themeColor="text1"/>
          <w:szCs w:val="21"/>
          <w:highlight w:val="none"/>
          <w:lang w:eastAsia="zh-CN"/>
        </w:rPr>
        <w:t xml:space="preserve">众议长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副众议长、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司法院</w:t>
      </w:r>
      <w:r>
        <w:rPr>
          <w:rFonts w:ascii="宋體-簡" w:hAnsi="宋體-簡" w:eastAsia="宋體-簡" w:cs="宋體-簡"/>
          <w:color w:val="000000" w:themeColor="text1"/>
          <w:szCs w:val="21"/>
          <w:highlight w:val="none"/>
          <w:lang w:eastAsia="zh-CN"/>
        </w:rPr>
        <w:t xml:space="preserve">院长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副院长、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监察院</w:t>
      </w:r>
      <w:r>
        <w:rPr>
          <w:rFonts w:ascii="宋體-簡" w:hAnsi="宋體-簡" w:eastAsia="宋體-簡" w:cs="宋體-簡"/>
          <w:color w:val="000000" w:themeColor="text1"/>
          <w:szCs w:val="21"/>
          <w:highlight w:val="none"/>
          <w:lang w:eastAsia="zh-CN"/>
        </w:rPr>
        <w:t xml:space="preserve">院长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副院长</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廉政署</w:t>
      </w:r>
      <w:r>
        <w:rPr>
          <w:rFonts w:ascii="宋體-簡" w:hAnsi="宋體-簡" w:eastAsia="宋體-簡" w:cs="宋體-簡"/>
          <w:color w:val="000000" w:themeColor="text1"/>
          <w:szCs w:val="21"/>
          <w:highlight w:val="none"/>
          <w:lang w:eastAsia="zh-CN"/>
        </w:rPr>
        <w:t xml:space="preserve">署长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副署长、</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审计署</w:t>
      </w:r>
      <w:r>
        <w:rPr>
          <w:rFonts w:ascii="宋體-簡" w:hAnsi="宋體-簡" w:eastAsia="宋體-簡" w:cs="宋體-簡"/>
          <w:color w:val="000000" w:themeColor="text1"/>
          <w:szCs w:val="21"/>
          <w:highlight w:val="none"/>
          <w:lang w:eastAsia="zh-CN"/>
        </w:rPr>
        <w:t xml:space="preserve">署长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副署长、</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调查署</w:t>
      </w:r>
      <w:r>
        <w:rPr>
          <w:rFonts w:ascii="宋體-簡" w:hAnsi="宋體-簡" w:eastAsia="宋體-簡" w:cs="宋體-簡"/>
          <w:color w:val="000000" w:themeColor="text1"/>
          <w:szCs w:val="21"/>
          <w:highlight w:val="none"/>
          <w:lang w:eastAsia="zh-CN"/>
        </w:rPr>
        <w:t xml:space="preserve">署长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副署长、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教委会</w:t>
      </w:r>
      <w:r>
        <w:rPr>
          <w:rFonts w:ascii="宋體-簡" w:hAnsi="宋體-簡" w:eastAsia="宋體-簡" w:cs="宋體-簡"/>
          <w:color w:val="000000" w:themeColor="text1"/>
          <w:szCs w:val="21"/>
          <w:highlight w:val="none"/>
          <w:lang w:eastAsia="zh-CN"/>
        </w:rPr>
        <w:t xml:space="preserve">主席</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副主席、</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储备</w:t>
      </w:r>
      <w:r>
        <w:rPr>
          <w:rFonts w:ascii="宋體-簡" w:hAnsi="宋體-簡" w:eastAsia="宋體-簡" w:cs="宋體-簡"/>
          <w:color w:val="000000" w:themeColor="text1"/>
          <w:szCs w:val="21"/>
          <w:highlight w:val="none"/>
          <w:lang w:eastAsia="zh-CN"/>
        </w:rPr>
        <w:t xml:space="preserve">委员会</w:t>
      </w:r>
      <w:r>
        <w:rPr>
          <w:rFonts w:ascii="宋體-簡" w:hAnsi="宋體-簡" w:eastAsia="宋體-簡" w:cs="宋體-簡"/>
          <w:color w:val="000000" w:themeColor="text1"/>
          <w:szCs w:val="21"/>
          <w:highlight w:val="none"/>
          <w:lang w:eastAsia="zh-CN"/>
        </w:rPr>
        <w:t xml:space="preserve">主席</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副主席</w:t>
      </w:r>
      <w:r>
        <w:rPr>
          <w:rFonts w:ascii="宋體-簡" w:hAnsi="宋體-簡" w:eastAsia="宋體-簡" w:cs="宋體-簡"/>
          <w:color w:val="000000" w:themeColor="text1"/>
          <w:szCs w:val="21"/>
          <w:highlight w:val="none"/>
          <w:lang w:eastAsia="zh-CN"/>
        </w:rPr>
        <w:t xml:space="preserve">和</w:t>
      </w:r>
      <w:r>
        <w:rPr>
          <w:rFonts w:ascii="宋體-簡" w:hAnsi="宋體-簡" w:eastAsia="宋體-簡" w:cs="宋體-簡"/>
          <w:color w:val="000000" w:themeColor="text1"/>
          <w:szCs w:val="21"/>
          <w:highlight w:val="none"/>
          <w:lang w:eastAsia="zh-CN"/>
        </w:rPr>
        <w:t xml:space="preserve">公民</w:t>
      </w:r>
      <w:r>
        <w:rPr>
          <w:rFonts w:ascii="宋體-簡" w:hAnsi="宋體-簡" w:eastAsia="宋體-簡" w:cs="宋體-簡"/>
          <w:color w:val="000000" w:themeColor="text1"/>
          <w:szCs w:val="21"/>
          <w:highlight w:val="none"/>
          <w:lang w:eastAsia="zh-CN"/>
        </w:rPr>
        <w:t xml:space="preserve">储备</w:t>
      </w:r>
      <w:r>
        <w:rPr>
          <w:rFonts w:ascii="宋體-簡" w:hAnsi="宋體-簡" w:eastAsia="宋體-簡" w:cs="宋體-簡"/>
          <w:color w:val="000000" w:themeColor="text1"/>
          <w:szCs w:val="21"/>
          <w:highlight w:val="none"/>
          <w:lang w:eastAsia="zh-CN"/>
        </w:rPr>
        <w:t xml:space="preserve">委员会</w:t>
      </w:r>
      <w:r>
        <w:rPr>
          <w:rFonts w:ascii="宋體-簡" w:hAnsi="宋體-簡" w:eastAsia="宋體-簡" w:cs="宋體-簡"/>
          <w:color w:val="000000" w:themeColor="text1"/>
          <w:szCs w:val="21"/>
          <w:highlight w:val="none"/>
          <w:lang w:eastAsia="zh-CN"/>
        </w:rPr>
        <w:t xml:space="preserve">主席</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副主席</w:t>
      </w:r>
      <w:r>
        <w:rPr>
          <w:rFonts w:ascii="宋體-簡" w:hAnsi="宋體-簡" w:eastAsia="宋體-簡" w:cs="宋體-簡"/>
          <w:color w:val="000000" w:themeColor="text1"/>
          <w:szCs w:val="21"/>
          <w:highlight w:val="none"/>
          <w:lang w:eastAsia="zh-CN"/>
        </w:rPr>
        <w:t xml:space="preserve">出现违宪时</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有权</w:t>
      </w:r>
      <w:r>
        <w:rPr>
          <w:rFonts w:ascii="宋體-簡" w:hAnsi="宋體-簡" w:eastAsia="宋體-簡" w:cs="宋體-簡"/>
          <w:color w:val="000000" w:themeColor="text1"/>
          <w:szCs w:val="21"/>
          <w:highlight w:val="none"/>
          <w:lang w:eastAsia="zh-CN"/>
        </w:rPr>
        <w:t xml:space="preserve">有义务</w:t>
      </w:r>
      <w:r>
        <w:rPr>
          <w:rFonts w:ascii="宋體-簡" w:hAnsi="宋體-簡" w:eastAsia="宋體-簡" w:cs="宋體-簡"/>
          <w:color w:val="000000" w:themeColor="text1"/>
          <w:szCs w:val="21"/>
          <w:highlight w:val="none"/>
          <w:lang w:eastAsia="zh-CN"/>
        </w:rPr>
        <w:t xml:space="preserve">直接</w:t>
      </w:r>
      <w:r>
        <w:rPr>
          <w:rFonts w:ascii="宋體-簡" w:hAnsi="宋體-簡" w:eastAsia="宋體-簡" w:cs="宋體-簡"/>
          <w:color w:val="000000" w:themeColor="text1"/>
          <w:szCs w:val="21"/>
          <w:highlight w:val="none"/>
          <w:lang w:eastAsia="zh-CN"/>
        </w:rPr>
        <w:t xml:space="preserve">发起</w:t>
      </w:r>
      <w:r>
        <w:rPr>
          <w:rFonts w:ascii="宋體-簡" w:hAnsi="宋體-簡" w:eastAsia="宋體-簡" w:cs="宋體-簡"/>
          <w:color w:val="000000" w:themeColor="text1"/>
          <w:szCs w:val="21"/>
          <w:highlight w:val="none"/>
          <w:lang w:eastAsia="zh-CN"/>
        </w:rPr>
        <w:t xml:space="preserve">违宪审查</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cs="宋體-簡"/>
          <w:highlight w:val="none"/>
        </w:rPr>
      </w:r>
      <w:r>
        <w:rPr>
          <w:rFonts w:ascii="宋體-簡" w:hAnsi="宋體-簡" w:eastAsia="宋體-簡" w:cs="宋體-簡"/>
          <w:color w:val="000000" w:themeColor="text1"/>
          <w:szCs w:val="21"/>
          <w:highlight w:val="none"/>
          <w:lang w:eastAsia="zh-CN"/>
        </w:rPr>
        <w:t xml:space="preserve">在军队军人出现违宪时</w:t>
      </w:r>
      <w:r>
        <w:rPr>
          <w:rFonts w:ascii="宋體-簡" w:hAnsi="宋體-簡" w:eastAsia="宋體-簡" w:cs="宋體-簡"/>
          <w:color w:val="000000" w:themeColor="text1"/>
          <w:szCs w:val="21"/>
          <w:highlight w:val="none"/>
          <w:lang w:eastAsia="zh-CN"/>
        </w:rPr>
        <w:t xml:space="preserve">，联邦司法院有权有义务发起军队军人违宪指控听证会，军队军人有义务出席违宪指控听证会，根据听证会结论，联邦司法院可</w:t>
      </w:r>
      <w:r>
        <w:rPr>
          <w:rFonts w:ascii="宋體-簡" w:hAnsi="宋體-簡" w:eastAsia="宋體-簡" w:cs="宋體-簡"/>
          <w:color w:val="000000" w:themeColor="text1"/>
          <w:szCs w:val="21"/>
          <w:highlight w:val="none"/>
          <w:lang w:eastAsia="zh-CN"/>
        </w:rPr>
        <w:t xml:space="preserve">向</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提请</w:t>
      </w:r>
      <w:r>
        <w:rPr>
          <w:rFonts w:ascii="宋體-簡" w:hAnsi="宋體-簡" w:eastAsia="宋體-簡" w:cs="宋體-簡"/>
          <w:color w:val="000000" w:themeColor="text1"/>
          <w:szCs w:val="21"/>
          <w:highlight w:val="none"/>
          <w:lang w:eastAsia="zh-CN"/>
        </w:rPr>
        <w:t xml:space="preserve">升级军队军人违宪指控为军队军人违宪审查</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5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5" w:name="_Toc5"/>
      <w:r>
        <w:rPr>
          <w:rFonts w:ascii="宋體-簡" w:hAnsi="宋體-簡" w:eastAsia="宋體-簡" w:cs="宋體-簡"/>
          <w:highlight w:val="none"/>
        </w:rPr>
      </w:r>
      <w:bookmarkStart w:id="8" w:name="__RefHeading___Toc5175_4090689648"/>
      <w:r>
        <w:rPr>
          <w:rFonts w:ascii="宋體-簡" w:hAnsi="宋體-簡" w:eastAsia="宋體-簡" w:cs="宋體-簡"/>
          <w:highlight w:val="none"/>
        </w:rPr>
      </w:r>
      <w:bookmarkEnd w:id="8"/>
      <w:r>
        <w:rPr>
          <w:rFonts w:ascii="宋體-簡" w:hAnsi="宋體-簡" w:eastAsia="宋體-簡" w:cs="宋體-簡"/>
          <w:b/>
          <w:color w:val="000000" w:themeColor="text1"/>
          <w:sz w:val="28"/>
          <w:szCs w:val="28"/>
          <w:highlight w:val="none"/>
          <w:lang w:eastAsia="zh-CN"/>
        </w:rPr>
        <w:t xml:space="preserve">军队的定义</w:t>
      </w:r>
      <w:r>
        <w:rPr>
          <w:rFonts w:ascii="宋體-簡" w:hAnsi="宋體-簡" w:eastAsia="宋體-簡" w:cs="宋體-簡"/>
          <w:highlight w:val="none"/>
        </w:rPr>
      </w:r>
      <w:bookmarkEnd w:id="75"/>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军队是国家军事权的具体体现，军队的基本职责有以下三项：一是维护公民的合法权利，保障公民的人权不受侵犯、保障公民的财产不受侵犯；二是维护国家领土的完整，保障国家领土不受侵犯、保障国家主权不受侵犯；三是维护世界和平，保障人类的生存权不受侵犯、保障人类的人权不受侵犯。</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中华民族联邦共和国总统府总统是中华民族联邦共和国军队的最高统帅，由宪法授权行使国家军事权，统领国家军队，总统有权解除任意一名军人的军衔和职务，有权解散任意一支军队的武装；</w:t>
      </w:r>
      <w:r>
        <w:rPr>
          <w:rFonts w:ascii="宋體-簡" w:hAnsi="宋體-簡" w:eastAsia="宋體-簡" w:cs="宋體-簡"/>
          <w:color w:val="000000" w:themeColor="text1"/>
          <w:szCs w:val="21"/>
          <w:highlight w:val="none"/>
          <w:lang w:eastAsia="zh-CN"/>
        </w:rPr>
        <w:t xml:space="preserve">且</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处于</w:t>
      </w:r>
      <w:r>
        <w:rPr>
          <w:rFonts w:ascii="宋體-簡" w:hAnsi="宋體-簡" w:eastAsia="宋體-簡" w:cs="宋體-簡"/>
          <w:color w:val="000000" w:themeColor="text1"/>
          <w:szCs w:val="21"/>
          <w:highlight w:val="none"/>
          <w:lang w:eastAsia="zh-CN"/>
        </w:rPr>
        <w:t xml:space="preserve">战争状态或紧急状态</w:t>
      </w:r>
      <w:r>
        <w:rPr>
          <w:rFonts w:ascii="宋體-簡" w:hAnsi="宋體-簡" w:eastAsia="宋體-簡" w:cs="宋體-簡"/>
          <w:color w:val="000000" w:themeColor="text1"/>
          <w:szCs w:val="21"/>
          <w:highlight w:val="none"/>
          <w:lang w:eastAsia="zh-CN"/>
        </w:rPr>
        <w:t xml:space="preserve">时</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非不可抗力的因素</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现任</w:t>
      </w:r>
      <w:r>
        <w:rPr>
          <w:rFonts w:ascii="宋體-簡" w:hAnsi="宋體-簡" w:eastAsia="宋體-簡" w:cs="宋體-簡"/>
          <w:color w:val="000000" w:themeColor="text1"/>
          <w:szCs w:val="21"/>
          <w:highlight w:val="none"/>
          <w:lang w:eastAsia="zh-CN"/>
        </w:rPr>
        <w:t xml:space="preserve">总统</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军事</w:t>
      </w:r>
      <w:r>
        <w:rPr>
          <w:rFonts w:ascii="宋體-簡" w:hAnsi="宋體-簡" w:eastAsia="宋體-簡" w:cs="宋體-簡"/>
          <w:color w:val="000000" w:themeColor="text1"/>
          <w:szCs w:val="21"/>
          <w:highlight w:val="none"/>
          <w:lang w:eastAsia="zh-CN"/>
        </w:rPr>
        <w:t xml:space="preserve">统帅权</w:t>
      </w:r>
      <w:r>
        <w:rPr>
          <w:rFonts w:ascii="宋體-簡" w:hAnsi="宋體-簡" w:eastAsia="宋體-簡" w:cs="宋體-簡"/>
          <w:color w:val="000000" w:themeColor="text1"/>
          <w:szCs w:val="21"/>
          <w:highlight w:val="none"/>
          <w:lang w:eastAsia="zh-CN"/>
        </w:rPr>
        <w:t xml:space="preserve">不得</w:t>
      </w:r>
      <w:r>
        <w:rPr>
          <w:rFonts w:ascii="宋體-簡" w:hAnsi="宋體-簡" w:eastAsia="宋體-簡" w:cs="宋體-簡"/>
          <w:color w:val="000000" w:themeColor="text1"/>
          <w:szCs w:val="21"/>
          <w:highlight w:val="none"/>
          <w:lang w:eastAsia="zh-CN"/>
        </w:rPr>
        <w:t xml:space="preserve">被</w:t>
      </w:r>
      <w:r>
        <w:rPr>
          <w:rFonts w:ascii="宋體-簡" w:hAnsi="宋體-簡" w:eastAsia="宋體-簡" w:cs="宋體-簡"/>
          <w:color w:val="000000" w:themeColor="text1"/>
          <w:szCs w:val="21"/>
          <w:highlight w:val="none"/>
          <w:lang w:eastAsia="zh-CN"/>
        </w:rPr>
        <w:t xml:space="preserve">剥夺</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防务部是中华民族联邦共和国的最高军事管理机构，下设陆军部、海军部、空军部、天军部和联合作战参谋部；中华民族联邦共和国军队由陆军、海军、空军、天军和国民警卫队共五个军种组成，陆军、海军、空军和天军分别由国家防务部所属陆军部、海军部、空军部和天军部管理，国民警卫队由国土安全部所属国民警卫局管理。</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中华民族联邦共和国国家防务部联合作战参谋部，是中华民族联邦共和国的最高军事作战机构；联合作战参谋部设总参谋长职位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个，设副总参谋长职位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个，由总统提名并任免产生，对总统负责；设参谋长职位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个，分别由陆军司令员、海军司令员、空军司令员、天军司令员和国民警卫队司令员兼任。</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中华民族联邦共和国陆军、海军、空军、天军和国民警卫队，分别设陆军司令部、海军司令部、空军司令部、天军司令部和国民警卫队司令部，每个军种司令部设司令员职位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个，由联合作战参谋部总参谋长提名，总统任免产生；每个军种司令部设副司令员职位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个，由本军种司令部司令员提名，联合作战参谋部总参谋长任免产生。</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队军人在未取得公民的同意下，禁止在非战争状态或非紧急状态时期进入公民的私人领地；在战争状态或紧急状态时期，军队军人有权进入公民的私人领地，有权征用公民的财产，因征用使用而造成公民财产损失的，军队应予以补偿。</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中华民族联邦共和国军队是国家的军队、是公民的军队，禁止军队军人为任何政党、宗教和非法组织提供武力保护，在政治事务中，军队军人必须保持中立。</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中华民族联邦共和国现役职业军人禁止经商</w:t>
      </w:r>
      <w:r>
        <w:rPr>
          <w:rFonts w:ascii="宋體-簡" w:hAnsi="宋體-簡" w:eastAsia="宋體-簡" w:cs="宋體-簡"/>
          <w:color w:val="000000" w:themeColor="text1"/>
          <w:szCs w:val="21"/>
          <w:highlight w:val="none"/>
          <w:lang w:eastAsia="zh-CN"/>
        </w:rPr>
        <w:t xml:space="preserve">，禁止兼任政府、立法院、司法院、监察院、公民教育委员会和公民储备委员会等国家公权机构的公职职务，禁止参加任何政党或政治团体。</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中华民族联邦共和国军队军人违宪的，国家立法院有权通过重要案表决宣布其为非法武装，总统有权签署总统令解除其武装，国家立法院通过重要案表决宣布其为非法武装的，公民有权解除其武装。</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中华民族联邦共和国军事机构在没有总统的授权下</w:t>
      </w:r>
      <w:r>
        <w:rPr>
          <w:rFonts w:ascii="宋體-簡" w:hAnsi="宋體-簡" w:eastAsia="宋體-簡" w:cs="宋體-簡"/>
          <w:color w:val="000000" w:themeColor="text1"/>
          <w:szCs w:val="21"/>
          <w:highlight w:val="none"/>
          <w:lang w:eastAsia="zh-CN"/>
        </w:rPr>
        <w:t xml:space="preserve">，不得在本国境内非军事区开展军事行动；在非战争状态或非紧急状态下，军事机构在本国境内非军事区开展军事行动的，必须有联邦调查署和公民安全部所属公职人员的参与。</w:t>
      </w:r>
      <w:r>
        <w:rPr>
          <w:rFonts w:ascii="宋體-簡" w:hAnsi="宋體-簡" w:cs="宋體-簡"/>
          <w:highlight w:val="none"/>
        </w:rPr>
      </w:r>
      <w:r>
        <w:rPr>
          <w:rFonts w:ascii="宋體-簡" w:hAnsi="宋體-簡" w:cs="宋體-簡"/>
          <w:highlight w:val="none"/>
        </w:rPr>
      </w:r>
    </w:p>
    <w:p>
      <w:pPr>
        <w:pStyle w:val="125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6" w:name="_Toc6"/>
      <w:r>
        <w:rPr>
          <w:rFonts w:ascii="宋體-簡" w:hAnsi="宋體-簡" w:eastAsia="宋體-簡" w:cs="宋體-簡"/>
          <w:highlight w:val="none"/>
        </w:rPr>
      </w:r>
      <w:bookmarkStart w:id="10" w:name="__RefHeading___Toc5177_4090689648"/>
      <w:r>
        <w:rPr>
          <w:rFonts w:ascii="宋體-簡" w:hAnsi="宋體-簡" w:eastAsia="宋體-簡" w:cs="宋體-簡"/>
          <w:highlight w:val="none"/>
        </w:rPr>
      </w:r>
      <w:bookmarkEnd w:id="10"/>
      <w:r>
        <w:rPr>
          <w:rFonts w:ascii="宋體-簡" w:hAnsi="宋體-簡" w:eastAsia="宋體-簡" w:cs="宋體-簡"/>
          <w:b/>
          <w:color w:val="000000" w:themeColor="text1"/>
          <w:sz w:val="28"/>
          <w:szCs w:val="28"/>
          <w:highlight w:val="none"/>
          <w:lang w:eastAsia="zh-CN"/>
        </w:rPr>
        <w:t xml:space="preserve">公民的权利与义务</w:t>
      </w:r>
      <w:r>
        <w:rPr>
          <w:rFonts w:ascii="宋體-簡" w:hAnsi="宋體-簡" w:eastAsia="宋體-簡" w:cs="宋體-簡"/>
          <w:highlight w:val="none"/>
        </w:rPr>
      </w:r>
      <w:bookmarkEnd w:id="76"/>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人自出生即是自由的、平等的、不受压迫的，凡中华民族联邦共和国公民，无论肤色、种族、民族、宗教、性别、地域、党派、职业、性取向和健康状况，其在法律上一律平等，且公民的人权大于国家的主权。</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中华民族联邦共和国公民是指拥有本国国籍的自然人，本国国籍是指由中华民族联邦共和国公安部颁发的中华民族联邦共和国护照</w:t>
      </w:r>
      <w:r>
        <w:rPr>
          <w:rFonts w:ascii="宋體-簡" w:hAnsi="宋體-簡" w:eastAsia="宋體-簡" w:cs="宋體-簡"/>
          <w:color w:val="333333"/>
          <w:sz w:val="21"/>
          <w:szCs w:val="21"/>
          <w:highlight w:val="white"/>
        </w:rPr>
        <w:t xml:space="preserve">，自然人是指性别为男性或女性的智人</w:t>
      </w:r>
      <w:r>
        <w:rPr>
          <w:rFonts w:ascii="宋體-簡" w:hAnsi="宋體-簡" w:eastAsia="宋體-簡" w:cs="宋體-簡"/>
          <w:color w:val="000000" w:themeColor="text1"/>
          <w:sz w:val="21"/>
          <w:szCs w:val="21"/>
          <w:highlight w:val="none"/>
          <w:lang w:eastAsia="zh-CN"/>
        </w:rPr>
        <w:t xml:space="preserve">；</w:t>
      </w:r>
      <w:r>
        <w:rPr>
          <w:rFonts w:ascii="宋體-簡" w:hAnsi="宋體-簡" w:eastAsia="宋體-簡" w:cs="宋體-簡"/>
          <w:color w:val="000000" w:themeColor="text1"/>
          <w:szCs w:val="21"/>
          <w:highlight w:val="none"/>
          <w:lang w:eastAsia="zh-CN"/>
        </w:rPr>
        <w:t xml:space="preserve">年满十六周岁的中华民族联邦共和国公民为成年人，未满十六周岁的为未成年人，未成年人的权利与义务由其监护人负责。</w:t>
      </w:r>
      <w:r>
        <w:rPr>
          <w:rFonts w:ascii="宋體-簡" w:hAnsi="宋體-簡" w:cs="宋體-簡"/>
          <w:highlight w:val="none"/>
        </w:rPr>
      </w:r>
      <w:r>
        <w:rPr>
          <w:rFonts w:ascii="宋體-簡" w:hAnsi="宋體-簡" w:cs="宋體-簡"/>
          <w:highlight w:val="none"/>
        </w:rPr>
      </w:r>
    </w:p>
    <w:p>
      <w:pPr>
        <w:pStyle w:val="1256"/>
        <w:numPr>
          <w:ilvl w:val="0"/>
          <w:numId w:val="61"/>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取得中华民族联邦共和国护照，需向中华民族联邦共和国公安部下设的任意分支机构提出入籍申请，入籍后由公安部颁发中华民族联邦共和国护照。</w:t>
      </w:r>
      <w:r>
        <w:rPr>
          <w:rFonts w:ascii="宋體-簡" w:hAnsi="宋體-簡" w:cs="宋體-簡"/>
          <w:highlight w:val="none"/>
        </w:rPr>
      </w:r>
      <w:r>
        <w:rPr>
          <w:rFonts w:ascii="宋體-簡" w:hAnsi="宋體-簡" w:cs="宋體-簡"/>
          <w:highlight w:val="none"/>
        </w:rPr>
      </w:r>
    </w:p>
    <w:p>
      <w:pPr>
        <w:pStyle w:val="1256"/>
        <w:numPr>
          <w:ilvl w:val="0"/>
          <w:numId w:val="61"/>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出生在中华民族联邦共和国领土上的自然人，出生即拥有本国国籍；出生在非中华民族联邦共和国领土上的自然人，其亲生父母有一方是中华民族联邦共和国公民的，出生即拥有本国国籍。</w:t>
      </w:r>
      <w:r>
        <w:rPr>
          <w:rFonts w:ascii="宋體-簡" w:hAnsi="宋體-簡" w:cs="宋體-簡"/>
          <w:highlight w:val="none"/>
        </w:rPr>
      </w:r>
      <w:r>
        <w:rPr>
          <w:rFonts w:ascii="宋體-簡" w:hAnsi="宋體-簡" w:cs="宋體-簡"/>
          <w:highlight w:val="none"/>
        </w:rPr>
      </w:r>
    </w:p>
    <w:p>
      <w:pPr>
        <w:pStyle w:val="1256"/>
        <w:numPr>
          <w:ilvl w:val="0"/>
          <w:numId w:val="61"/>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中华民族联邦共和国公民享有自由选择国籍和选择多国国籍的权利，拥有本国国籍的，在入境本国及在本国境内时必须遵守本国法律和使用本国护照。</w:t>
      </w:r>
      <w:r>
        <w:rPr>
          <w:rFonts w:ascii="宋體-簡" w:hAnsi="宋體-簡" w:cs="宋體-簡"/>
          <w:highlight w:val="none"/>
        </w:rPr>
      </w:r>
      <w:r>
        <w:rPr>
          <w:rFonts w:ascii="宋體-簡" w:hAnsi="宋體-簡" w:cs="宋體-簡"/>
          <w:highlight w:val="none"/>
        </w:rPr>
      </w:r>
    </w:p>
    <w:p>
      <w:pPr>
        <w:pStyle w:val="1256"/>
        <w:numPr>
          <w:ilvl w:val="0"/>
          <w:numId w:val="61"/>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中华民族联邦共和国公民入籍誓词：我宣誓！遵守中华民族联邦共和国宪法及其附属法律、认同先有人类后有国家，是公民建立国家，国家是公民的国家，是公民治理国家，而不是国家统治公民的国家</w:t>
      </w:r>
      <w:r>
        <w:rPr>
          <w:rFonts w:ascii="宋體-簡" w:hAnsi="宋體-簡" w:eastAsia="宋體-簡" w:cs="宋體-簡"/>
          <w:color w:val="000000" w:themeColor="text1"/>
          <w:szCs w:val="21"/>
          <w:highlight w:val="none"/>
          <w:lang w:eastAsia="zh-CN"/>
        </w:rPr>
        <w:t xml:space="preserve">概念</w:t>
      </w:r>
      <w:r>
        <w:rPr>
          <w:rFonts w:ascii="宋體-簡" w:hAnsi="宋體-簡" w:eastAsia="宋體-簡" w:cs="宋體-簡"/>
          <w:color w:val="000000" w:themeColor="text1"/>
          <w:szCs w:val="21"/>
          <w:highlight w:val="none"/>
          <w:lang w:eastAsia="zh-CN"/>
        </w:rPr>
        <w:t xml:space="preserve">、认同公民有依法纳税、依法服兵役、依法受教育和依法保护环境的义务。也认同，当法律要求时，我愿意为自由民主而拿起武器、为捍卫正义而拿起武器、为平等人权而拿起武器、为保卫领土而拿起武器、为守护宪法而拿起武器。我在此宣誓，对以上誓言绝无借口、谎言、障碍与保留！</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依宪法享有言论自由、信仰自由、迁居自由、生育自由、结社自由、出版自由、隐私通信自由、免于恐惧的自由和不受饥饿的自由等自由的权利，非经司法院依照现行法律审判的，不得剥夺公民的上述权利。</w:t>
      </w:r>
      <w:r>
        <w:rPr>
          <w:rFonts w:ascii="宋體-簡" w:hAnsi="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中华民族联邦共和国公民享有生存权、工作权、财产权、诉讼权及考取公职权，非经联邦司法院终审的，不得剥夺公民的上述权利。</w:t>
      </w:r>
      <w:r>
        <w:rPr>
          <w:rFonts w:ascii="宋體-簡" w:hAnsi="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年满十六周岁的，即拥有选举权与被选举权，即可依法参与公职人员的选举与被选举；公民参与选举的投票权不得用于买卖交易，凡买卖交易投票权的，经联邦司法院审判违宪的，参与投票权买卖交易的公民永久不得再参与公职人员的选举与被选举。</w:t>
      </w:r>
      <w:r>
        <w:rPr>
          <w:rFonts w:ascii="宋體-簡" w:hAnsi="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中华民族联邦共和国公民享有合法拥有财产的权利，包括但不限于土地、房屋、货币、股权、债券和知识产权等，非经联邦司法院终审的，不得剥夺公民的上述权利。</w:t>
      </w:r>
      <w:r>
        <w:rPr>
          <w:rFonts w:ascii="宋體-簡" w:hAnsi="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中华民族联邦共和国公民，年满二十二周岁且获得公民义务教育结业证书的，没有医学精神类疾病的，具有独立行为能力的，十年内没有刑事犯罪记录的，依宪法享有合法拥有枪弹武器的权利。</w:t>
      </w:r>
      <w:r>
        <w:rPr>
          <w:rFonts w:ascii="宋體-簡" w:hAnsi="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中华民族联邦共和国公民的病例资料、通信资料、征信资料、银行资料、档案资料和家庭住址属于公民的绝对隐私，非经公民本人同意或非经市司法院和省司法院双重授权的，不得泄漏和使用公民的上述隐私。</w:t>
      </w:r>
      <w:r>
        <w:rPr>
          <w:rFonts w:ascii="宋體-簡" w:hAnsi="宋體-簡" w:cs="宋體-簡"/>
          <w:highlight w:val="none"/>
        </w:rPr>
      </w:r>
      <w:r>
        <w:rPr>
          <w:rFonts w:ascii="宋體-簡" w:hAnsi="宋體-簡" w:cs="宋體-簡"/>
          <w:highlight w:val="none"/>
        </w:rPr>
      </w:r>
    </w:p>
    <w:p>
      <w:pPr>
        <w:pStyle w:val="1256"/>
        <w:numPr>
          <w:ilvl w:val="0"/>
          <w:numId w:val="62"/>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中华民族联邦共和国公民的其他自由权利，在不违反现行法律、不妨碍社会秩序及不损害公共利益时，均受宪法的保护</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非经司法院依照现行法律判定有罪的，不得被关押，且遭受非法逮捕、拘禁、审问、处罚的，公民有权予以拒绝。公民因违法嫌疑需要被临时逮捕拘禁的，其执行机构需出示由监察院出具的《违法嫌疑人拘捕通知》。公民除依法服现役外，不受军事法庭的审判，公民依法服现役的，除违宪和廉政违法外，不受司法院的审判。</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应依法执行服兵役义务、依法执行纳税义务、依法执行保护环境义务和依法接受公民义务教育的权利与义务；非经现行法律认可的不可抗力因素的影响，拒不执行与接受前述义务的公民，经司法院审判可剥夺其本国国籍。</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素质教育法》简称《公民素质教育法》，《公民素质教育法》是提升本国公民的人权意识、公民意识、民主意识、法律意识、维权意识、规则意识、责任意识、道德意识、环保意识和纳税意识的素质教育法案。</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因人生安全遭到非法威胁的，因财产安全遭到非法侵犯的，因个人无力保证个人合法人生安全和合法财产安全的，可依法向中华民族联邦共和国公安部及其任意分支机构申请公民保护；且公民受到公权机构或公职人员的违法侵犯其权利的，受害公民有权依法向司法院申请国家赔偿。</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highlight w:val="none"/>
        </w:rPr>
      </w:r>
      <w:r>
        <w:rPr>
          <w:rFonts w:ascii="宋體-簡" w:hAnsi="宋體-簡" w:eastAsia="宋體-簡" w:cs="宋體-簡"/>
          <w:color w:val="000000" w:themeColor="text1"/>
          <w:szCs w:val="21"/>
          <w:highlight w:val="none"/>
          <w:lang w:eastAsia="zh-CN"/>
        </w:rPr>
        <w:t xml:space="preserve">中华民族联邦共和国宪法允许公民通过合法的行为表达诉求</w:t>
      </w:r>
      <w:r>
        <w:rPr>
          <w:rFonts w:ascii="宋體-簡" w:hAnsi="宋體-簡" w:eastAsia="宋體-簡" w:cs="宋體-簡"/>
          <w:color w:val="000000" w:themeColor="text1"/>
          <w:szCs w:val="21"/>
          <w:highlight w:val="none"/>
          <w:lang w:eastAsia="zh-CN"/>
        </w:rPr>
        <w:t xml:space="preserve">，任何公权机构和公职人员不得阻止公民合法的表达诉求，合法的行为包括但不限于游行、结社、示威、静坐等方式，</w:t>
      </w:r>
      <w:r>
        <w:rPr>
          <w:rFonts w:ascii="宋體-簡" w:hAnsi="宋體-簡" w:eastAsia="宋體-簡" w:cs="宋體-簡"/>
          <w:color w:val="000000" w:themeColor="text1"/>
          <w:szCs w:val="21"/>
          <w:highlight w:val="none"/>
          <w:lang w:eastAsia="zh-CN"/>
        </w:rPr>
        <w:t xml:space="preserve">凡作为中华民族联邦共和国的公民，均有义务捍卫自由民主与普世价值</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56"/>
        <w:numPr>
          <w:ilvl w:val="0"/>
          <w:numId w:val="5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7" w:name="_Toc7"/>
      <w:r>
        <w:rPr>
          <w:rFonts w:ascii="宋體-簡" w:hAnsi="宋體-簡" w:eastAsia="宋體-簡" w:cs="宋體-簡"/>
          <w:highlight w:val="none"/>
        </w:rPr>
      </w:r>
      <w:bookmarkStart w:id="12" w:name="__RefHeading___Toc5179_4090689648"/>
      <w:r>
        <w:rPr>
          <w:rFonts w:ascii="宋體-簡" w:hAnsi="宋體-簡" w:eastAsia="宋體-簡" w:cs="宋體-簡"/>
          <w:highlight w:val="none"/>
        </w:rPr>
      </w:r>
      <w:bookmarkEnd w:id="12"/>
      <w:r>
        <w:rPr>
          <w:rFonts w:ascii="宋體-簡" w:hAnsi="宋體-簡" w:eastAsia="宋體-簡" w:cs="宋體-簡"/>
          <w:b/>
          <w:color w:val="000000" w:themeColor="text1"/>
          <w:sz w:val="28"/>
          <w:szCs w:val="28"/>
          <w:highlight w:val="none"/>
          <w:lang w:eastAsia="zh-CN"/>
        </w:rPr>
        <w:t xml:space="preserve">宪法的特别条款</w:t>
      </w:r>
      <w:r>
        <w:rPr>
          <w:rFonts w:ascii="宋體-簡" w:hAnsi="宋體-簡" w:eastAsia="宋體-簡" w:cs="宋體-簡"/>
          <w:highlight w:val="none"/>
        </w:rPr>
      </w:r>
      <w:bookmarkEnd w:id="77"/>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中华民族联邦共和国禁止一切形式的政治迫害，禁止订立政治迫害类法律，在中华民族联邦共和国的领土上没有政治犯罪的概念、没有政治犯罪的行为和没有政治犯罪的法律</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中华民族联邦共和国应以国家的名义维护海外华人、华侨同胞的人权与利益，在不侵犯他国公民人权的基础上，中华民族联邦共和国军队应以不低于保卫本国领土安全的重视程度维护海外华人、华侨同胞的人权。</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中华民族联邦共和国的执政党随总统选举而产生，总统所在政党即为执政党，</w:t>
      </w:r>
      <w:r>
        <w:rPr>
          <w:rFonts w:ascii="宋體-簡" w:hAnsi="宋體-簡" w:eastAsia="宋體-簡" w:cs="宋體-簡"/>
          <w:color w:val="000000" w:themeColor="text1"/>
          <w:szCs w:val="21"/>
          <w:highlight w:val="none"/>
          <w:lang w:eastAsia="zh-CN"/>
        </w:rPr>
        <w:t xml:space="preserve">在</w:t>
      </w:r>
      <w:r>
        <w:rPr>
          <w:rFonts w:ascii="宋體-簡" w:hAnsi="宋體-簡" w:eastAsia="宋體-簡" w:cs="宋體-簡"/>
          <w:color w:val="000000" w:themeColor="text1"/>
          <w:szCs w:val="21"/>
          <w:highlight w:val="none"/>
          <w:lang w:eastAsia="zh-CN"/>
        </w:rPr>
        <w:t xml:space="preserve">中华</w:t>
      </w:r>
      <w:r>
        <w:rPr>
          <w:rFonts w:ascii="宋體-簡" w:hAnsi="宋體-簡" w:eastAsia="宋體-簡" w:cs="宋體-簡"/>
          <w:color w:val="000000" w:themeColor="text1"/>
          <w:szCs w:val="21"/>
          <w:highlight w:val="none"/>
          <w:lang w:eastAsia="zh-CN"/>
        </w:rPr>
        <w:t xml:space="preserve">民族</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共和国</w:t>
      </w:r>
      <w:r>
        <w:rPr>
          <w:rFonts w:ascii="宋體-簡" w:hAnsi="宋體-簡" w:eastAsia="宋體-簡" w:cs="宋體-簡"/>
          <w:color w:val="000000" w:themeColor="text1"/>
          <w:szCs w:val="21"/>
          <w:highlight w:val="none"/>
          <w:lang w:eastAsia="zh-CN"/>
        </w:rPr>
        <w:t xml:space="preserve">府务部</w:t>
      </w:r>
      <w:r>
        <w:rPr>
          <w:rFonts w:ascii="宋體-簡" w:hAnsi="宋體-簡" w:eastAsia="宋體-簡" w:cs="宋體-簡"/>
          <w:color w:val="000000" w:themeColor="text1"/>
          <w:szCs w:val="21"/>
          <w:highlight w:val="none"/>
          <w:lang w:eastAsia="zh-CN"/>
        </w:rPr>
        <w:t xml:space="preserve">下属</w:t>
      </w:r>
      <w:r>
        <w:rPr>
          <w:rFonts w:ascii="宋體-簡" w:hAnsi="宋體-簡" w:eastAsia="宋體-簡" w:cs="宋體-簡"/>
          <w:color w:val="000000" w:themeColor="text1"/>
          <w:szCs w:val="21"/>
          <w:highlight w:val="none"/>
          <w:lang w:eastAsia="zh-CN"/>
        </w:rPr>
        <w:t xml:space="preserve">机构</w:t>
      </w:r>
      <w:r>
        <w:rPr>
          <w:rFonts w:ascii="宋體-簡" w:hAnsi="宋體-簡" w:eastAsia="宋體-簡" w:cs="宋體-簡"/>
          <w:color w:val="000000" w:themeColor="text1"/>
          <w:szCs w:val="21"/>
          <w:highlight w:val="none"/>
          <w:lang w:eastAsia="zh-CN"/>
        </w:rPr>
        <w:t xml:space="preserve">注册局</w:t>
      </w:r>
      <w:r>
        <w:rPr>
          <w:rFonts w:ascii="宋體-簡" w:hAnsi="宋體-簡" w:eastAsia="宋體-簡" w:cs="宋體-簡"/>
          <w:color w:val="000000" w:themeColor="text1"/>
          <w:szCs w:val="21"/>
          <w:highlight w:val="none"/>
          <w:lang w:eastAsia="zh-CN"/>
        </w:rPr>
        <w:t xml:space="preserve">注册</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政党，</w:t>
      </w:r>
      <w:r>
        <w:rPr>
          <w:rFonts w:ascii="宋體-簡" w:hAnsi="宋體-簡" w:eastAsia="宋體-簡" w:cs="宋體-簡"/>
          <w:color w:val="000000" w:themeColor="text1"/>
          <w:szCs w:val="21"/>
          <w:highlight w:val="none"/>
          <w:lang w:eastAsia="zh-CN"/>
        </w:rPr>
        <w:t xml:space="preserve">均</w:t>
      </w:r>
      <w:r>
        <w:rPr>
          <w:rFonts w:ascii="宋體-簡" w:hAnsi="宋體-簡" w:eastAsia="宋體-簡" w:cs="宋體-簡"/>
          <w:color w:val="000000" w:themeColor="text1"/>
          <w:szCs w:val="21"/>
          <w:highlight w:val="none"/>
          <w:lang w:eastAsia="zh-CN"/>
        </w:rPr>
        <w:t xml:space="preserve">可</w:t>
      </w:r>
      <w:r>
        <w:rPr>
          <w:rFonts w:ascii="宋體-簡" w:hAnsi="宋體-簡" w:eastAsia="宋體-簡" w:cs="宋體-簡"/>
          <w:color w:val="000000" w:themeColor="text1"/>
          <w:szCs w:val="21"/>
          <w:highlight w:val="none"/>
          <w:lang w:eastAsia="zh-CN"/>
        </w:rPr>
        <w:t xml:space="preserve">推选</w:t>
      </w:r>
      <w:r>
        <w:rPr>
          <w:rFonts w:ascii="宋體-簡" w:hAnsi="宋體-簡" w:eastAsia="宋體-簡" w:cs="宋體-簡"/>
          <w:color w:val="000000" w:themeColor="text1"/>
          <w:szCs w:val="21"/>
          <w:highlight w:val="none"/>
          <w:lang w:eastAsia="zh-CN"/>
        </w:rPr>
        <w:t xml:space="preserve">总统</w:t>
      </w:r>
      <w:r>
        <w:rPr>
          <w:rFonts w:ascii="宋體-簡" w:hAnsi="宋體-簡" w:eastAsia="宋體-簡" w:cs="宋體-簡"/>
          <w:color w:val="000000" w:themeColor="text1"/>
          <w:szCs w:val="21"/>
          <w:highlight w:val="none"/>
          <w:lang w:eastAsia="zh-CN"/>
        </w:rPr>
        <w:t xml:space="preserve">候选人</w:t>
      </w:r>
      <w:r>
        <w:rPr>
          <w:rFonts w:ascii="宋體-簡" w:hAnsi="宋體-簡" w:eastAsia="宋體-簡" w:cs="宋體-簡"/>
          <w:color w:val="000000" w:themeColor="text1"/>
          <w:szCs w:val="21"/>
          <w:highlight w:val="none"/>
          <w:lang w:eastAsia="zh-CN"/>
        </w:rPr>
        <w:t xml:space="preserve">参与</w:t>
      </w:r>
      <w:r>
        <w:rPr>
          <w:rFonts w:ascii="宋體-簡" w:hAnsi="宋體-簡" w:eastAsia="宋體-簡" w:cs="宋體-簡"/>
          <w:color w:val="000000" w:themeColor="text1"/>
          <w:szCs w:val="21"/>
          <w:highlight w:val="none"/>
          <w:lang w:eastAsia="zh-CN"/>
        </w:rPr>
        <w:t xml:space="preserve">总统</w:t>
      </w:r>
      <w:r>
        <w:rPr>
          <w:rFonts w:ascii="宋體-簡" w:hAnsi="宋體-簡" w:eastAsia="宋體-簡" w:cs="宋體-簡"/>
          <w:color w:val="000000" w:themeColor="text1"/>
          <w:szCs w:val="21"/>
          <w:highlight w:val="none"/>
          <w:lang w:eastAsia="zh-CN"/>
        </w:rPr>
        <w:t xml:space="preserve">选举</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6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中华民族联邦共和国任何注册政党均可推举所属党员参与民选公职人员竞选，任意合法公民均可参与国聘公职人员竞聘，除司法要求外，政党及公民的前述权利不得被剥夺。</w:t>
      </w:r>
      <w:r>
        <w:rPr>
          <w:rFonts w:ascii="宋體-簡" w:hAnsi="宋體-簡" w:cs="宋體-簡"/>
          <w:highlight w:val="none"/>
        </w:rPr>
      </w:r>
      <w:r>
        <w:rPr>
          <w:rFonts w:ascii="宋體-簡" w:hAnsi="宋體-簡" w:cs="宋體-簡"/>
          <w:highlight w:val="none"/>
        </w:rPr>
      </w:r>
    </w:p>
    <w:p>
      <w:pPr>
        <w:pStyle w:val="1256"/>
        <w:numPr>
          <w:ilvl w:val="0"/>
          <w:numId w:val="6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中华民族联邦共和国总统的选举，每党可推出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名总统候选人参与由国家立法院选举委员会组织的总统选举活动；且同一政党不得连续执政超过</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届，同一政党连续执政</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届的，下一届总统选举该党不得推出总统候选人参与总统选举。</w:t>
      </w:r>
      <w:r>
        <w:rPr>
          <w:rFonts w:ascii="宋體-簡" w:hAnsi="宋體-簡" w:cs="宋體-簡"/>
          <w:highlight w:val="none"/>
        </w:rPr>
      </w:r>
      <w:r>
        <w:rPr>
          <w:rFonts w:ascii="宋體-簡" w:hAnsi="宋體-簡" w:cs="宋體-簡"/>
          <w:highlight w:val="none"/>
        </w:rPr>
      </w:r>
    </w:p>
    <w:p>
      <w:pPr>
        <w:pStyle w:val="1256"/>
        <w:numPr>
          <w:ilvl w:val="0"/>
          <w:numId w:val="63"/>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届，且担任过总统的公民不得再担任副总统、国家立法院院长、国家司法院院长和国家监察院院长；担任过国家立法院院长、国家司法院院长和国家监察院院长的公民，不得再担任总统或副总统。</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立法院参议会负责审议立法院法案草案</w:t>
      </w:r>
      <w:r>
        <w:rPr>
          <w:rFonts w:ascii="宋體-簡" w:hAnsi="宋體-簡" w:eastAsia="宋體-簡" w:cs="宋體-簡"/>
          <w:color w:val="000000" w:themeColor="text1"/>
          <w:szCs w:val="21"/>
          <w:highlight w:val="none"/>
          <w:lang w:eastAsia="zh-CN"/>
        </w:rPr>
        <w:t xml:space="preserve">，没有发起法案草案的权力；立法院众议会负责起草发起立法院除教育类法案草案以外的法案草案，没有法案草案终审的权力；立法院参议会和众议会表决程序由常规案表决、重要案表决、特别案表决和常规案二审表决共四种组成。</w:t>
      </w:r>
      <w:r>
        <w:rPr>
          <w:rFonts w:ascii="宋體-簡" w:hAnsi="宋體-簡" w:cs="宋體-簡"/>
          <w:highlight w:val="none"/>
        </w:rPr>
      </w:r>
      <w:r>
        <w:rPr>
          <w:rFonts w:ascii="宋體-簡" w:hAnsi="宋體-簡" w:cs="宋體-簡"/>
          <w:highlight w:val="none"/>
        </w:rPr>
      </w:r>
    </w:p>
    <w:p>
      <w:pPr>
        <w:pStyle w:val="1256"/>
        <w:numPr>
          <w:ilvl w:val="0"/>
          <w:numId w:val="6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常规案表决需超过</w:t>
      </w:r>
      <w:r>
        <w:rPr>
          <w:rFonts w:ascii="宋體-簡" w:hAnsi="宋體-簡" w:eastAsia="宋體-簡" w:cs="宋體-簡"/>
          <w:color w:val="000000" w:themeColor="text1"/>
          <w:szCs w:val="21"/>
          <w:highlight w:val="none"/>
          <w:lang w:eastAsia="zh-CN"/>
        </w:rPr>
        <w:t xml:space="preserve">80%</w:t>
      </w:r>
      <w:r>
        <w:rPr>
          <w:rFonts w:ascii="宋體-簡" w:hAnsi="宋體-簡" w:eastAsia="宋體-簡" w:cs="宋體-簡"/>
          <w:color w:val="000000" w:themeColor="text1"/>
          <w:szCs w:val="21"/>
          <w:highlight w:val="none"/>
          <w:lang w:eastAsia="zh-CN"/>
        </w:rPr>
        <w:t xml:space="preserve">以上的现任议员参与表决，并获得</w:t>
      </w:r>
      <w:r>
        <w:rPr>
          <w:rFonts w:ascii="宋體-簡" w:hAnsi="宋體-簡" w:eastAsia="宋體-簡" w:cs="宋體-簡"/>
          <w:color w:val="000000" w:themeColor="text1"/>
          <w:szCs w:val="21"/>
          <w:highlight w:val="none"/>
          <w:lang w:eastAsia="zh-CN"/>
        </w:rPr>
        <w:t xml:space="preserve">60%</w:t>
      </w:r>
      <w:r>
        <w:rPr>
          <w:rFonts w:ascii="宋體-簡" w:hAnsi="宋體-簡" w:eastAsia="宋體-簡" w:cs="宋體-簡"/>
          <w:color w:val="000000" w:themeColor="text1"/>
          <w:szCs w:val="21"/>
          <w:highlight w:val="none"/>
          <w:lang w:eastAsia="zh-CN"/>
        </w:rPr>
        <w:t xml:space="preserve">以上参与表决的议员投赞成票即通过；重要案表决需超过</w:t>
      </w:r>
      <w:r>
        <w:rPr>
          <w:rFonts w:ascii="宋體-簡" w:hAnsi="宋體-簡" w:eastAsia="宋體-簡" w:cs="宋體-簡"/>
          <w:color w:val="000000" w:themeColor="text1"/>
          <w:szCs w:val="21"/>
          <w:highlight w:val="none"/>
          <w:lang w:eastAsia="zh-CN"/>
        </w:rPr>
        <w:t xml:space="preserve">90%</w:t>
      </w:r>
      <w:r>
        <w:rPr>
          <w:rFonts w:ascii="宋體-簡" w:hAnsi="宋體-簡" w:eastAsia="宋體-簡" w:cs="宋體-簡"/>
          <w:color w:val="000000" w:themeColor="text1"/>
          <w:szCs w:val="21"/>
          <w:highlight w:val="none"/>
          <w:lang w:eastAsia="zh-CN"/>
        </w:rPr>
        <w:t xml:space="preserve">以上的现任议员参与表决，并获得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以上参与表决的议员投赞成票即通过；常规案二审表决需全体现任议员参与表决，并获得</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以上的赞成票，且反对票少于</w:t>
      </w:r>
      <w:r>
        <w:rPr>
          <w:rFonts w:ascii="宋體-簡" w:hAnsi="宋體-簡" w:eastAsia="宋體-簡" w:cs="宋體-簡"/>
          <w:color w:val="000000" w:themeColor="text1"/>
          <w:szCs w:val="21"/>
          <w:highlight w:val="none"/>
          <w:lang w:eastAsia="zh-CN"/>
        </w:rPr>
        <w:t xml:space="preserve">20%</w:t>
      </w:r>
      <w:r>
        <w:rPr>
          <w:rFonts w:ascii="宋體-簡" w:hAnsi="宋體-簡" w:eastAsia="宋體-簡" w:cs="宋體-簡"/>
          <w:color w:val="000000" w:themeColor="text1"/>
          <w:szCs w:val="21"/>
          <w:highlight w:val="none"/>
          <w:lang w:eastAsia="zh-CN"/>
        </w:rPr>
        <w:t xml:space="preserve">，表决即通过。</w:t>
      </w:r>
      <w:r>
        <w:rPr>
          <w:rFonts w:ascii="宋體-簡" w:hAnsi="宋體-簡" w:cs="宋體-簡"/>
          <w:highlight w:val="none"/>
        </w:rPr>
      </w:r>
      <w:r>
        <w:rPr>
          <w:rFonts w:ascii="宋體-簡" w:hAnsi="宋體-簡" w:cs="宋體-簡"/>
          <w:highlight w:val="none"/>
        </w:rPr>
      </w:r>
    </w:p>
    <w:p>
      <w:pPr>
        <w:pStyle w:val="1256"/>
        <w:numPr>
          <w:ilvl w:val="0"/>
          <w:numId w:val="6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立法院特别案表决的通过必须同时满足以下两个条件：一是需全体议员参与投票表决，并获得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以上的赞成票；二是举行公民投票，其特别案表决为国家立法院的，需占全国</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以上拥有投票权的公民参与投票，并获得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以上参与投票的公民投赞成票；其特别案表决为省立法院的，需占该省</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以上拥有投票权的公民参与投票，并获得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以上参与投票的公民投赞成票。</w:t>
      </w:r>
      <w:r>
        <w:rPr>
          <w:rFonts w:ascii="宋體-簡" w:hAnsi="宋體-簡" w:cs="宋體-簡"/>
          <w:highlight w:val="none"/>
        </w:rPr>
      </w:r>
      <w:r>
        <w:rPr>
          <w:rFonts w:ascii="宋體-簡" w:hAnsi="宋體-簡" w:cs="宋體-簡"/>
          <w:highlight w:val="none"/>
        </w:rPr>
      </w:r>
    </w:p>
    <w:p>
      <w:pPr>
        <w:pStyle w:val="1256"/>
        <w:numPr>
          <w:ilvl w:val="0"/>
          <w:numId w:val="64"/>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国家教委会负责起草发起国家立法院教育类法案草案，立法院的常规案表决、重要案表决和常规案二审表决程序适用于国家教委会。</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市立法会的法案草案由该市自治会委员、该市立法会委员、该市辖区任意公民和该市所属镇自治会委员提交，市立法会的表决程序由常规案表决、重要案表决、特别案表决和常规案二审表决共四种组成。</w:t>
      </w:r>
      <w:r>
        <w:rPr>
          <w:rFonts w:ascii="宋體-簡" w:hAnsi="宋體-簡" w:cs="宋體-簡"/>
          <w:highlight w:val="none"/>
        </w:rPr>
      </w:r>
      <w:r>
        <w:rPr>
          <w:rFonts w:ascii="宋體-簡" w:hAnsi="宋體-簡" w:cs="宋體-簡"/>
          <w:highlight w:val="none"/>
        </w:rPr>
      </w:r>
    </w:p>
    <w:p>
      <w:pPr>
        <w:pStyle w:val="1256"/>
        <w:numPr>
          <w:ilvl w:val="0"/>
          <w:numId w:val="6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由该市公民提交的法案草案，满足以下两点其一的，市立法会必须接受表决：一是该法案草案获得该市一千名以上公民和五个以上公民团体联署的；二是为提交该法案草案表决而组织的公民集会活动单日内参与人数超过该市总人口数</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的。</w:t>
      </w:r>
      <w:r>
        <w:rPr>
          <w:rFonts w:ascii="宋體-簡" w:hAnsi="宋體-簡" w:cs="宋體-簡"/>
          <w:highlight w:val="none"/>
        </w:rPr>
      </w:r>
      <w:r>
        <w:rPr>
          <w:rFonts w:ascii="宋體-簡" w:hAnsi="宋體-簡" w:cs="宋體-簡"/>
          <w:highlight w:val="none"/>
        </w:rPr>
      </w:r>
    </w:p>
    <w:p>
      <w:pPr>
        <w:pStyle w:val="1256"/>
        <w:numPr>
          <w:ilvl w:val="0"/>
          <w:numId w:val="6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市立法会的常规案表决需超过</w:t>
      </w:r>
      <w:r>
        <w:rPr>
          <w:rFonts w:ascii="宋體-簡" w:hAnsi="宋體-簡" w:eastAsia="宋體-簡" w:cs="宋體-簡"/>
          <w:color w:val="000000" w:themeColor="text1"/>
          <w:szCs w:val="21"/>
          <w:highlight w:val="none"/>
          <w:lang w:eastAsia="zh-CN"/>
        </w:rPr>
        <w:t xml:space="preserve">80%</w:t>
      </w:r>
      <w:r>
        <w:rPr>
          <w:rFonts w:ascii="宋體-簡" w:hAnsi="宋體-簡" w:eastAsia="宋體-簡" w:cs="宋體-簡"/>
          <w:color w:val="000000" w:themeColor="text1"/>
          <w:szCs w:val="21"/>
          <w:highlight w:val="none"/>
          <w:lang w:eastAsia="zh-CN"/>
        </w:rPr>
        <w:t xml:space="preserve">以上的市立法会现任委员参与表决，并获得</w:t>
      </w:r>
      <w:r>
        <w:rPr>
          <w:rFonts w:ascii="宋體-簡" w:hAnsi="宋體-簡" w:eastAsia="宋體-簡" w:cs="宋體-簡"/>
          <w:color w:val="000000" w:themeColor="text1"/>
          <w:szCs w:val="21"/>
          <w:highlight w:val="none"/>
          <w:lang w:eastAsia="zh-CN"/>
        </w:rPr>
        <w:t xml:space="preserve">60%</w:t>
      </w:r>
      <w:r>
        <w:rPr>
          <w:rFonts w:ascii="宋體-簡" w:hAnsi="宋體-簡" w:eastAsia="宋體-簡" w:cs="宋體-簡"/>
          <w:color w:val="000000" w:themeColor="text1"/>
          <w:szCs w:val="21"/>
          <w:highlight w:val="none"/>
          <w:lang w:eastAsia="zh-CN"/>
        </w:rPr>
        <w:t xml:space="preserve">以上参与表决的委员投赞成票即通过；重要案表决需超过</w:t>
      </w:r>
      <w:r>
        <w:rPr>
          <w:rFonts w:ascii="宋體-簡" w:hAnsi="宋體-簡" w:eastAsia="宋體-簡" w:cs="宋體-簡"/>
          <w:color w:val="000000" w:themeColor="text1"/>
          <w:szCs w:val="21"/>
          <w:highlight w:val="none"/>
          <w:lang w:eastAsia="zh-CN"/>
        </w:rPr>
        <w:t xml:space="preserve">90%</w:t>
      </w:r>
      <w:r>
        <w:rPr>
          <w:rFonts w:ascii="宋體-簡" w:hAnsi="宋體-簡" w:eastAsia="宋體-簡" w:cs="宋體-簡"/>
          <w:color w:val="000000" w:themeColor="text1"/>
          <w:szCs w:val="21"/>
          <w:highlight w:val="none"/>
          <w:lang w:eastAsia="zh-CN"/>
        </w:rPr>
        <w:t xml:space="preserve">以上的市立法会现任委员参与表决，并获得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以上参与表决的委员投赞成票即通过；常规案二审表决需全体市立法会现任委员参与表决，并获得</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以上的赞成票，且反对票少于</w:t>
      </w:r>
      <w:r>
        <w:rPr>
          <w:rFonts w:ascii="宋體-簡" w:hAnsi="宋體-簡" w:eastAsia="宋體-簡" w:cs="宋體-簡"/>
          <w:color w:val="000000" w:themeColor="text1"/>
          <w:szCs w:val="21"/>
          <w:highlight w:val="none"/>
          <w:lang w:eastAsia="zh-CN"/>
        </w:rPr>
        <w:t xml:space="preserve">20%</w:t>
      </w:r>
      <w:r>
        <w:rPr>
          <w:rFonts w:ascii="宋體-簡" w:hAnsi="宋體-簡" w:eastAsia="宋體-簡" w:cs="宋體-簡"/>
          <w:color w:val="000000" w:themeColor="text1"/>
          <w:szCs w:val="21"/>
          <w:highlight w:val="none"/>
          <w:lang w:eastAsia="zh-CN"/>
        </w:rPr>
        <w:t xml:space="preserve">，表决即通过。</w:t>
      </w:r>
      <w:r>
        <w:rPr>
          <w:rFonts w:ascii="宋體-簡" w:hAnsi="宋體-簡" w:cs="宋體-簡"/>
          <w:highlight w:val="none"/>
        </w:rPr>
      </w:r>
      <w:r>
        <w:rPr>
          <w:rFonts w:ascii="宋體-簡" w:hAnsi="宋體-簡" w:cs="宋體-簡"/>
          <w:highlight w:val="none"/>
        </w:rPr>
      </w:r>
    </w:p>
    <w:p>
      <w:pPr>
        <w:pStyle w:val="1256"/>
        <w:numPr>
          <w:ilvl w:val="0"/>
          <w:numId w:val="65"/>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市立法会特别案表决的通过必须同时满足以下两个条件：一是需全体市立法会现任委员参与表决，并获得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以上的赞成票；二是举行公民投票，需占该市</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以上拥有投票权的公民参与投票，并获得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以上参与投票的公民投赞成票。</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在公职人员或军队军人出现廉政违法时，联邦廉政署有权有义务发起廉政违法调查及廉政违法诉讼，联邦廉政署发起廉政违法诉讼经司法院审判罪名成立的，其公职人员或军队军人权责立即失效。</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禁止设立国家宗教、禁止推崇领袖崇拜主义、禁止从事共产主义活动、禁止从事法西斯主义活动、禁止从事军国主义活动、禁止从事恐怖主义活动、禁止从事反人类活动、禁止从事极端宗教活动，在中华民族联邦共和国的领土上，上述组织、活动与行为均属于违宪违法。</w:t>
      </w:r>
      <w:r>
        <w:rPr>
          <w:rFonts w:ascii="宋體-簡" w:hAnsi="宋體-簡" w:cs="宋體-簡"/>
          <w:highlight w:val="none"/>
        </w:rPr>
      </w:r>
      <w:r>
        <w:rPr>
          <w:rFonts w:ascii="宋體-簡" w:hAnsi="宋體-簡" w:cs="宋體-簡"/>
          <w:highlight w:val="none"/>
        </w:rPr>
      </w:r>
    </w:p>
    <w:p>
      <w:pPr>
        <w:pStyle w:val="1256"/>
        <w:numPr>
          <w:ilvl w:val="0"/>
          <w:numId w:val="6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国家允许存在多个合法的宗教，合法宗教的原则在于其教义非排他性和遵守人权自由的基本原则，合法的宗教其教义应以推崇真善美、应以不限制公民的人权自由为基础。</w:t>
      </w:r>
      <w:r>
        <w:rPr>
          <w:rFonts w:ascii="宋體-簡" w:hAnsi="宋體-簡" w:cs="宋體-簡"/>
          <w:highlight w:val="none"/>
        </w:rPr>
      </w:r>
      <w:r>
        <w:rPr>
          <w:rFonts w:ascii="宋體-簡" w:hAnsi="宋體-簡" w:cs="宋體-簡"/>
          <w:highlight w:val="none"/>
        </w:rPr>
      </w:r>
    </w:p>
    <w:p>
      <w:pPr>
        <w:pStyle w:val="1256"/>
        <w:numPr>
          <w:ilvl w:val="0"/>
          <w:numId w:val="6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公民的宗教信仰自由，但宗教信仰不能限制公民的人权自由、不能违反现行法律、不得妨碍社会秩序及不得损害公共利益，且公民的人权始终大于宗教及宗教教义。</w:t>
      </w:r>
      <w:r>
        <w:rPr>
          <w:rFonts w:ascii="宋體-簡" w:hAnsi="宋體-簡" w:cs="宋體-簡"/>
          <w:highlight w:val="none"/>
        </w:rPr>
      </w:r>
      <w:r>
        <w:rPr>
          <w:rFonts w:ascii="宋體-簡" w:hAnsi="宋體-簡" w:cs="宋體-簡"/>
          <w:highlight w:val="none"/>
        </w:rPr>
      </w:r>
    </w:p>
    <w:p>
      <w:pPr>
        <w:pStyle w:val="1256"/>
        <w:numPr>
          <w:ilvl w:val="0"/>
          <w:numId w:val="66"/>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禁止一切形式的政教合一、军政合一、党政合一的组织机构和结社活动，宗教不具有强制约束性，政党不具有国家公权权力；且具有领袖崇拜主义、共产主义、法西斯主义、军国主义、恐怖主义、极端宗教主义和反人类行为的公民，不得任职公职人员，不得加入军队。</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中华民族联邦共和国的公职人员分为民选公职人员、民聘公职人员和国聘公职人员三种类型，民选公职人员由公民普选产生，民聘公职人员由民选公职人员或民选自治委员提名聘用产生，其他为国聘公职人员。</w:t>
      </w:r>
      <w:r>
        <w:rPr>
          <w:rFonts w:ascii="宋體-簡" w:hAnsi="宋體-簡" w:cs="宋體-簡"/>
          <w:highlight w:val="none"/>
        </w:rPr>
      </w:r>
      <w:r>
        <w:rPr>
          <w:rFonts w:ascii="宋體-簡" w:hAnsi="宋體-簡" w:cs="宋體-簡"/>
          <w:highlight w:val="none"/>
        </w:rPr>
      </w:r>
    </w:p>
    <w:p>
      <w:pPr>
        <w:pStyle w:val="1256"/>
        <w:numPr>
          <w:ilvl w:val="0"/>
          <w:numId w:val="6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职人员中由公民普选产生的有市公民立法委员会委员、市公民教育委员会委员、省参议会参议员、省众议会众议员、护宪大法官和总统府总统；中华民族联邦共和国民选自治委员有镇公民自治委员会委员和市公民自治委员会委员。</w:t>
      </w:r>
      <w:r>
        <w:rPr>
          <w:rFonts w:ascii="宋體-簡" w:hAnsi="宋體-簡" w:cs="宋體-簡"/>
          <w:highlight w:val="none"/>
        </w:rPr>
      </w:r>
      <w:r>
        <w:rPr>
          <w:rFonts w:ascii="宋體-簡" w:hAnsi="宋體-簡" w:cs="宋體-簡"/>
          <w:highlight w:val="none"/>
        </w:rPr>
      </w:r>
    </w:p>
    <w:p>
      <w:pPr>
        <w:pStyle w:val="1256"/>
        <w:numPr>
          <w:ilvl w:val="0"/>
          <w:numId w:val="6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通过镇级行政区所辖公民的投票，可罢免由该镇公民选举产生的镇自治会委员、市自治会委员和市立法会委员的任职；通过市级行政区所辖公民的投票，可罢免由该市公民选举产生的市教委会委员、省参议会参议员和省众议会众议员的任职。</w:t>
      </w:r>
      <w:r>
        <w:rPr>
          <w:rFonts w:ascii="宋體-簡" w:hAnsi="宋體-簡" w:cs="宋體-簡"/>
          <w:highlight w:val="none"/>
        </w:rPr>
      </w:r>
      <w:r>
        <w:rPr>
          <w:rFonts w:ascii="宋體-簡" w:hAnsi="宋體-簡" w:cs="宋體-簡"/>
          <w:highlight w:val="none"/>
        </w:rPr>
      </w:r>
    </w:p>
    <w:p>
      <w:pPr>
        <w:pStyle w:val="1256"/>
        <w:numPr>
          <w:ilvl w:val="0"/>
          <w:numId w:val="6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中华民族联邦共和国的所有公职人员必须对外公开个人财产、家庭财产和直系亲属关系，且本人及其法定配偶、未成年子女和生育子女尚未成年的生育配偶必须是拥有中华民族联邦共和国唯一国籍的公民。</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中华民族联邦共和国境内，记者和律师是维护社会自由和公平的根基所在，除总统府、府务部、国防部、各军事管辖区以及国家司法院另行规定的公权机构和区域外，任何公权机构不得阻止记者和律师的工作自由。</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在中华民族联邦共和国境内的任何公共场所</w:t>
      </w:r>
      <w:r>
        <w:rPr>
          <w:rFonts w:ascii="宋體-簡" w:hAnsi="宋體-簡" w:eastAsia="宋體-簡" w:cs="宋體-簡"/>
          <w:color w:val="000000" w:themeColor="text1"/>
          <w:szCs w:val="21"/>
          <w:highlight w:val="none"/>
          <w:lang w:eastAsia="zh-CN"/>
        </w:rPr>
        <w:t xml:space="preserve">，除获得音视频设备安装所在市市立法会授权安装的，任何机构和个人不得在公共场所安装音视频设备；且任何机构任何人需要调用公共场所音视频资料的，必须获得音视频设备所在市市监察院和所在省省监察院的双重授权许可。</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凡中华民族联邦共和国的法人，未经联邦司法院审判定罪的，任何机构和个人不得对其进行违法限制自由、不得违法要求其提供协助、不得违法没收其财产、不得违法获得其资料。任何行权机构因公职需要法人配合行权行为的，必须获得该法人</w:t>
      </w:r>
      <w:r>
        <w:rPr>
          <w:rFonts w:ascii="宋體-簡" w:hAnsi="宋體-簡" w:eastAsia="宋體-簡" w:cs="宋體-簡"/>
          <w:color w:val="000000" w:themeColor="text1"/>
          <w:szCs w:val="21"/>
          <w:highlight w:val="none"/>
          <w:lang w:eastAsia="zh-CN"/>
        </w:rPr>
        <w:t xml:space="preserve">注册</w:t>
      </w:r>
      <w:r>
        <w:rPr>
          <w:rFonts w:ascii="宋體-簡" w:hAnsi="宋體-簡" w:eastAsia="宋體-簡" w:cs="宋體-簡"/>
          <w:color w:val="000000" w:themeColor="text1"/>
          <w:szCs w:val="21"/>
          <w:highlight w:val="none"/>
          <w:lang w:eastAsia="zh-CN"/>
        </w:rPr>
        <w:t xml:space="preserve">地监察院的依法授权许可，未获得监察院授权许可的，法人有权予以拒绝。</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b/>
          <w:bCs/>
          <w:sz w:val="32"/>
          <w:szCs w:val="32"/>
          <w:highlight w:val="none"/>
        </w:rPr>
      </w:pPr>
      <w:r>
        <w:rPr>
          <w:rFonts w:ascii="宋體-簡" w:hAnsi="宋體-簡" w:eastAsia="宋體-簡" w:cs="宋體-簡"/>
          <w:highlight w:val="none"/>
        </w:rPr>
      </w:r>
      <w:bookmarkStart w:id="78" w:name="_Toc8"/>
      <w:r>
        <w:rPr>
          <w:rFonts w:ascii="宋體-簡" w:hAnsi="宋體-簡" w:eastAsia="宋體-簡" w:cs="宋體-簡"/>
          <w:b/>
          <w:bCs/>
          <w:sz w:val="32"/>
          <w:szCs w:val="32"/>
          <w:highlight w:val="none"/>
        </w:rPr>
        <w:t xml:space="preserve">政府</w:t>
      </w:r>
      <w:r>
        <w:rPr>
          <w:rFonts w:ascii="宋體-簡" w:hAnsi="宋體-簡" w:eastAsia="宋體-簡" w:cs="宋體-簡"/>
          <w:b/>
          <w:bCs/>
          <w:sz w:val="32"/>
          <w:szCs w:val="32"/>
          <w:highlight w:val="none"/>
        </w:rPr>
      </w:r>
      <w:bookmarkEnd w:id="78"/>
      <w:r>
        <w:rPr>
          <w:rFonts w:ascii="宋體-簡" w:hAnsi="宋體-簡" w:cs="宋體-簡"/>
          <w:b/>
          <w:bCs/>
          <w:sz w:val="32"/>
          <w:szCs w:val="32"/>
          <w:highlight w:val="none"/>
        </w:rPr>
      </w:r>
      <w:r>
        <w:rPr>
          <w:rFonts w:ascii="宋體-簡" w:hAnsi="宋體-簡" w:cs="宋體-簡"/>
          <w:b/>
          <w:bCs/>
          <w:sz w:val="32"/>
          <w:szCs w:val="32"/>
          <w:highlight w:val="none"/>
        </w:rPr>
      </w:r>
    </w:p>
    <w:p>
      <w:pPr>
        <w:pStyle w:val="125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9" w:name="_Toc9"/>
      <w:r>
        <w:rPr>
          <w:rFonts w:ascii="宋體-簡" w:hAnsi="宋體-簡" w:eastAsia="宋體-簡" w:cs="宋體-簡"/>
          <w:highlight w:val="none"/>
        </w:rPr>
      </w:r>
      <w:bookmarkStart w:id="16" w:name="__RefHeading___Toc5183_4090689648"/>
      <w:r>
        <w:rPr>
          <w:rFonts w:ascii="宋體-簡" w:hAnsi="宋體-簡" w:eastAsia="宋體-簡" w:cs="宋體-簡"/>
          <w:highlight w:val="none"/>
        </w:rPr>
      </w:r>
      <w:bookmarkEnd w:id="16"/>
      <w:r>
        <w:rPr>
          <w:rFonts w:ascii="宋體-簡" w:hAnsi="宋體-簡" w:eastAsia="宋體-簡" w:cs="宋體-簡"/>
          <w:b/>
          <w:color w:val="000000" w:themeColor="text1"/>
          <w:sz w:val="28"/>
          <w:szCs w:val="28"/>
          <w:highlight w:val="none"/>
          <w:lang w:eastAsia="zh-CN"/>
        </w:rPr>
        <w:t xml:space="preserve">总统府</w:t>
      </w:r>
      <w:r>
        <w:rPr>
          <w:rFonts w:ascii="宋體-簡" w:hAnsi="宋體-簡" w:eastAsia="宋體-簡" w:cs="宋體-簡"/>
          <w:highlight w:val="none"/>
        </w:rPr>
      </w:r>
      <w:bookmarkEnd w:id="79"/>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中华民族联邦共和国设国家联邦政府，即总统府，总统府设总统职位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个，由拥有选举权的公民选举产生，设副总统职位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w:t>
      </w:r>
      <w:r>
        <w:rPr>
          <w:rFonts w:ascii="宋體-簡" w:hAnsi="宋體-簡" w:cs="宋體-簡"/>
          <w:highlight w:val="none"/>
        </w:rPr>
      </w:r>
      <w:r>
        <w:rPr>
          <w:rFonts w:ascii="宋體-簡" w:hAnsi="宋體-簡" w:cs="宋體-簡"/>
          <w:highlight w:val="none"/>
        </w:rPr>
      </w:r>
    </w:p>
    <w:p>
      <w:pPr>
        <w:pStyle w:val="1256"/>
        <w:numPr>
          <w:ilvl w:val="0"/>
          <w:numId w:val="2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副总统，由国家参议会以常规案表决任免产生，常规案表决未通过的，总统可发起常规案二审表决，常规案二审表决未通过的，该提名即驳回，并由总统另选被提名人；总统提名的副总统，经国家参议会三次常规案二审表决仍未通过的，总统可直接提名并任免副总统。</w:t>
      </w:r>
      <w:r>
        <w:rPr>
          <w:rFonts w:ascii="宋體-簡" w:hAnsi="宋體-簡" w:cs="宋體-簡"/>
          <w:highlight w:val="none"/>
        </w:rPr>
      </w:r>
      <w:r>
        <w:rPr>
          <w:rFonts w:ascii="宋體-簡" w:hAnsi="宋體-簡" w:cs="宋體-簡"/>
          <w:highlight w:val="none"/>
        </w:rPr>
      </w:r>
    </w:p>
    <w:p>
      <w:pPr>
        <w:pStyle w:val="1256"/>
        <w:numPr>
          <w:ilvl w:val="0"/>
          <w:numId w:val="2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总统和副总统必须是年满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2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在不能履职的情况下的替任顺序为副总统、府务部部长、外交部部长、国防部部长、国安部部长、公安部部长、民生部部长、住建部部长、农业部部长、商贸部部长、财税部部长、能源部部长、交通部部长。</w:t>
      </w:r>
      <w:r>
        <w:rPr>
          <w:rFonts w:ascii="宋體-簡" w:hAnsi="宋體-簡" w:cs="宋體-簡"/>
          <w:highlight w:val="none"/>
        </w:rPr>
      </w:r>
      <w:r>
        <w:rPr>
          <w:rFonts w:ascii="宋體-簡" w:hAnsi="宋體-簡" w:cs="宋體-簡"/>
          <w:highlight w:val="none"/>
        </w:rPr>
      </w:r>
    </w:p>
    <w:p>
      <w:pPr>
        <w:pStyle w:val="1256"/>
        <w:widowControl w:val="false"/>
        <w:numPr>
          <w:ilvl w:val="0"/>
          <w:numId w:val="21"/>
        </w:numPr>
        <w:pBdr/>
        <w:bidi w:val="false"/>
        <w:spacing w:after="156" w:before="0" w:line="300" w:lineRule="exact"/>
        <w:ind w:hanging="735" w:left="735"/>
        <w:jc w:val="both"/>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在被替任总统无法恢复其任职的情况下，替任总统的任期为被替任总统任期的剩</w:t>
      </w:r>
      <w:r>
        <w:rPr>
          <w:rFonts w:ascii="宋體-簡" w:hAnsi="宋體-簡" w:eastAsia="宋體-簡" w:cs="宋體-簡"/>
          <w:color w:val="000000" w:themeColor="text1"/>
          <w:sz w:val="21"/>
          <w:szCs w:val="21"/>
          <w:highlight w:val="none"/>
          <w:lang w:val="en-US" w:eastAsia="zh-CN" w:bidi="ar-SA"/>
        </w:rPr>
        <w:t xml:space="preserve">馀</w:t>
      </w:r>
      <w:r>
        <w:rPr>
          <w:rFonts w:ascii="宋體-簡" w:hAnsi="宋體-簡" w:eastAsia="宋體-簡" w:cs="宋體-簡"/>
          <w:color w:val="000000" w:themeColor="text1"/>
          <w:szCs w:val="21"/>
          <w:highlight w:val="none"/>
          <w:lang w:eastAsia="zh-CN"/>
        </w:rPr>
        <w:t xml:space="preserve">任期，其替任任期不计入选举总统任期，在被替任总统恢复其任职的情况下，替任总统任职资格失效。</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府下设府务部（总统府事务部）、外交部（外事交流部）、国防部（国家防务部）、国安部（国土安全部）、公安部（公民安全部）、民生部（公民生活保障部）、住建部（住房与城镇建设部）、农业部（农业与农村发展部）、商贸部（商务与市场贸易部）、财税部（财政与税务部）、能源部（能源与环保发展部）、交通部（交通运输部）共十二个直属部级机构。</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总统府直属部，每部设部长职位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个，由总统提名，设副部长职位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个以下，由部长提名，部长和副部长每届任期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2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总统提名的部长或部长提名的副部长，由国家参议会以常规案表决任免产生，常规案表决未通过的，提名人可发起常规案二审表决，常规案二审表决未通过的，该提名即驳回，并由提名人另选被提名人。</w:t>
      </w:r>
      <w:r>
        <w:rPr>
          <w:rFonts w:ascii="宋體-簡" w:hAnsi="宋體-簡" w:cs="宋體-簡"/>
          <w:highlight w:val="none"/>
        </w:rPr>
      </w:r>
      <w:r>
        <w:rPr>
          <w:rFonts w:ascii="宋體-簡" w:hAnsi="宋體-簡" w:cs="宋體-簡"/>
          <w:highlight w:val="none"/>
        </w:rPr>
      </w:r>
    </w:p>
    <w:p>
      <w:pPr>
        <w:pStyle w:val="1256"/>
        <w:numPr>
          <w:ilvl w:val="0"/>
          <w:numId w:val="2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在国家参议会三次常规案二审表决驳回总统提名的部长或部长提名的副部长后，由国家众议会提名，经国家立法院以重要案表决通过，国家立法院有权独立形成部长或副部长的任免职决议。</w:t>
      </w:r>
      <w:r>
        <w:rPr>
          <w:rFonts w:ascii="宋體-簡" w:hAnsi="宋體-簡" w:cs="宋體-簡"/>
          <w:highlight w:val="none"/>
        </w:rPr>
      </w:r>
      <w:r>
        <w:rPr>
          <w:rFonts w:ascii="宋體-簡" w:hAnsi="宋體-簡" w:cs="宋體-簡"/>
          <w:highlight w:val="none"/>
        </w:rPr>
      </w:r>
    </w:p>
    <w:p>
      <w:pPr>
        <w:pStyle w:val="1256"/>
        <w:numPr>
          <w:ilvl w:val="0"/>
          <w:numId w:val="2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在国家立法院独立形成部长或副部长的任免职决议时，经三次重要案表决均未通过部长或副部长任免职决议的，由总统直接提名并任免部长，由部长直接提名并任免副部长。</w:t>
      </w:r>
      <w:r>
        <w:rPr>
          <w:rFonts w:ascii="宋體-簡" w:hAnsi="宋體-簡" w:cs="宋體-簡"/>
          <w:highlight w:val="none"/>
        </w:rPr>
      </w:r>
      <w:r>
        <w:rPr>
          <w:rFonts w:ascii="宋體-簡" w:hAnsi="宋體-簡" w:cs="宋體-簡"/>
          <w:highlight w:val="none"/>
        </w:rPr>
      </w:r>
    </w:p>
    <w:p>
      <w:pPr>
        <w:pStyle w:val="1256"/>
        <w:numPr>
          <w:ilvl w:val="0"/>
          <w:numId w:val="22"/>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总统府直属部部长和副部长必须是年满</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是国家元首，对外代表中国；总统依宪法统领国家军队，对外签署条约及行使宣战、媾和的权力；总统依法签署法律，签署总统令，行使大赦、特赦的复核权，依法对内发布国家战争动员令和紧急状态令，依法任免文武官员，依法授予国家级荣誉称号及颁发证书。</w:t>
      </w:r>
      <w:r>
        <w:rPr>
          <w:rFonts w:ascii="宋體-簡" w:hAnsi="宋體-簡" w:cs="宋體-簡"/>
          <w:highlight w:val="none"/>
        </w:rPr>
      </w:r>
      <w:r>
        <w:rPr>
          <w:rFonts w:ascii="宋體-簡" w:hAnsi="宋體-簡" w:cs="宋體-簡"/>
          <w:highlight w:val="none"/>
        </w:rPr>
      </w:r>
    </w:p>
    <w:p>
      <w:pPr>
        <w:pStyle w:val="125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0" w:name="_Toc10"/>
      <w:r>
        <w:rPr>
          <w:rFonts w:ascii="宋體-簡" w:hAnsi="宋體-簡" w:eastAsia="宋體-簡" w:cs="宋體-簡"/>
          <w:highlight w:val="none"/>
        </w:rPr>
      </w:r>
      <w:bookmarkStart w:id="18" w:name="__RefHeading___Toc5185_4090689648"/>
      <w:r>
        <w:rPr>
          <w:rFonts w:ascii="宋體-簡" w:hAnsi="宋體-簡" w:eastAsia="宋體-簡" w:cs="宋體-簡"/>
          <w:highlight w:val="none"/>
        </w:rPr>
      </w:r>
      <w:bookmarkEnd w:id="18"/>
      <w:r>
        <w:rPr>
          <w:rFonts w:ascii="宋體-簡" w:hAnsi="宋體-簡" w:eastAsia="宋體-簡" w:cs="宋體-簡"/>
          <w:b/>
          <w:color w:val="000000" w:themeColor="text1"/>
          <w:sz w:val="28"/>
          <w:szCs w:val="28"/>
          <w:highlight w:val="none"/>
          <w:lang w:eastAsia="zh-CN"/>
        </w:rPr>
        <w:t xml:space="preserve">省政府</w:t>
      </w:r>
      <w:r>
        <w:rPr>
          <w:rFonts w:ascii="宋體-簡" w:hAnsi="宋體-簡" w:eastAsia="宋體-簡" w:cs="宋體-簡"/>
          <w:highlight w:val="none"/>
        </w:rPr>
      </w:r>
      <w:bookmarkEnd w:id="80"/>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中华民族联邦共和国省级行政区设省联邦政府，简称省政府，省政府是总统府派驻省级行政区的行政权行权机构，省政府隶属于总统府；省政府设省长职位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个，由总统提名，设副省长职位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个，由省长提名，省长和副省长每届任期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2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总统提名的省长或省长提名的副省长，由省参议会以常规案表决任免产生，常规案表决未通过的，提名人可发起常规案二审表决，常规案二审表决未通过的，该提名即驳回，并由提名人另选被提名人。</w:t>
      </w:r>
      <w:r>
        <w:rPr>
          <w:rFonts w:ascii="宋體-簡" w:hAnsi="宋體-簡" w:cs="宋體-簡"/>
          <w:highlight w:val="none"/>
        </w:rPr>
      </w:r>
      <w:r>
        <w:rPr>
          <w:rFonts w:ascii="宋體-簡" w:hAnsi="宋體-簡" w:cs="宋體-簡"/>
          <w:highlight w:val="none"/>
        </w:rPr>
      </w:r>
    </w:p>
    <w:p>
      <w:pPr>
        <w:pStyle w:val="1256"/>
        <w:numPr>
          <w:ilvl w:val="0"/>
          <w:numId w:val="2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在省参议会三次常规案二审表决驳回总统提名的省长或省长提名的副省长后，由省众议会提名，经省立法院以重要案表决通过，省立法院有权独立形成省长或副省长的任免职决议。</w:t>
      </w:r>
      <w:r>
        <w:rPr>
          <w:rFonts w:ascii="宋體-簡" w:hAnsi="宋體-簡" w:cs="宋體-簡"/>
          <w:highlight w:val="none"/>
        </w:rPr>
      </w:r>
      <w:r>
        <w:rPr>
          <w:rFonts w:ascii="宋體-簡" w:hAnsi="宋體-簡" w:cs="宋體-簡"/>
          <w:highlight w:val="none"/>
        </w:rPr>
      </w:r>
    </w:p>
    <w:p>
      <w:pPr>
        <w:pStyle w:val="1256"/>
        <w:numPr>
          <w:ilvl w:val="0"/>
          <w:numId w:val="2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在省立法院独立形成省长或副省长的任免职决议时，经三次重要案表决均未通过省长或副省长任免职决议的，由总统直接提名并任免省长，由省长直接提名并任免副省长。</w:t>
      </w:r>
      <w:r>
        <w:rPr>
          <w:rFonts w:ascii="宋體-簡" w:hAnsi="宋體-簡" w:cs="宋體-簡"/>
          <w:highlight w:val="none"/>
        </w:rPr>
      </w:r>
      <w:r>
        <w:rPr>
          <w:rFonts w:ascii="宋體-簡" w:hAnsi="宋體-簡" w:cs="宋體-簡"/>
          <w:highlight w:val="none"/>
        </w:rPr>
      </w:r>
    </w:p>
    <w:p>
      <w:pPr>
        <w:pStyle w:val="1256"/>
        <w:numPr>
          <w:ilvl w:val="0"/>
          <w:numId w:val="23"/>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省政府省长和副省长必须是年满</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周岁的中华民族联邦共和国公民，且必须是出生在中华民族联邦共和国境内，并在该省辖区内生活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下设省务厅（省政府事务厅）、国防厅（国家防务厅）、国安厅（国土安全厅）、公安厅（公民安全厅）、民生厅（公民生活保障厅）、住建厅（住房与城镇建设厅）、农业厅（农业与农村发展厅）、商贸厅（商务与市场贸易厅）、财税厅（财政与税务厅）、能源厅（能源与环保发展厅）、交通厅（交通运输厅）共十一个直属厅级机构。</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省政府直属厅，每厅设厅长职位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个，由省长提名，设副厅长职位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个，由厅长提名，厅长和副厅长每届任期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2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省长提名的厅长或厅长提名的副厅长，由省参议会以常规案表决任免产生，常规案表决未通过的，提名人可发起常规案二审表决，常规案二审表决未通过的，该提名即驳回，并由提名人另选被提名人。</w:t>
      </w:r>
      <w:r>
        <w:rPr>
          <w:rFonts w:ascii="宋體-簡" w:hAnsi="宋體-簡" w:cs="宋體-簡"/>
          <w:highlight w:val="none"/>
        </w:rPr>
      </w:r>
      <w:r>
        <w:rPr>
          <w:rFonts w:ascii="宋體-簡" w:hAnsi="宋體-簡" w:cs="宋體-簡"/>
          <w:highlight w:val="none"/>
        </w:rPr>
      </w:r>
    </w:p>
    <w:p>
      <w:pPr>
        <w:pStyle w:val="1256"/>
        <w:numPr>
          <w:ilvl w:val="0"/>
          <w:numId w:val="2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在省参议会三次常规案二审表决驳回省长提名的厅长或厅长提名的副厅长后，由省众议会提名，经省立法院以重要案表决通过，省立法院有权独立形成厅长或副厅长的任免职决议。</w:t>
      </w:r>
      <w:r>
        <w:rPr>
          <w:rFonts w:ascii="宋體-簡" w:hAnsi="宋體-簡" w:cs="宋體-簡"/>
          <w:highlight w:val="none"/>
        </w:rPr>
      </w:r>
      <w:r>
        <w:rPr>
          <w:rFonts w:ascii="宋體-簡" w:hAnsi="宋體-簡" w:cs="宋體-簡"/>
          <w:highlight w:val="none"/>
        </w:rPr>
      </w:r>
    </w:p>
    <w:p>
      <w:pPr>
        <w:pStyle w:val="1256"/>
        <w:numPr>
          <w:ilvl w:val="0"/>
          <w:numId w:val="2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在省立法院独立形成厅长或副厅长的任免职决议时，经三次重要案表决均未通过厅长或副厅长任免职决议的，由省长直接提名并任免厅长，由厅长直接提名并任免副厅长。</w:t>
      </w:r>
      <w:r>
        <w:rPr>
          <w:rFonts w:ascii="宋體-簡" w:hAnsi="宋體-簡" w:cs="宋體-簡"/>
          <w:highlight w:val="none"/>
        </w:rPr>
      </w:r>
      <w:r>
        <w:rPr>
          <w:rFonts w:ascii="宋體-簡" w:hAnsi="宋體-簡" w:cs="宋體-簡"/>
          <w:highlight w:val="none"/>
        </w:rPr>
      </w:r>
    </w:p>
    <w:p>
      <w:pPr>
        <w:pStyle w:val="1256"/>
        <w:numPr>
          <w:ilvl w:val="0"/>
          <w:numId w:val="24"/>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省政府直属厅厅长和副厅长必须是年满</w:t>
      </w:r>
      <w:r>
        <w:rPr>
          <w:rFonts w:ascii="宋體-簡" w:hAnsi="宋體-簡" w:eastAsia="宋體-簡" w:cs="宋體-簡"/>
          <w:color w:val="000000" w:themeColor="text1"/>
          <w:szCs w:val="21"/>
          <w:highlight w:val="none"/>
          <w:lang w:eastAsia="zh-CN"/>
        </w:rPr>
        <w:t xml:space="preserve">25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周岁的中华民族联邦共和国公民，且必须是出生在中华民族联邦共和国境内，并在该省辖区内生活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1" w:name="_Toc11"/>
      <w:r>
        <w:rPr>
          <w:rFonts w:ascii="宋體-簡" w:hAnsi="宋體-簡" w:eastAsia="宋體-簡" w:cs="宋體-簡"/>
          <w:highlight w:val="none"/>
        </w:rPr>
      </w:r>
      <w:bookmarkStart w:id="20" w:name="__RefHeading___Toc5187_4090689648"/>
      <w:r>
        <w:rPr>
          <w:rFonts w:ascii="宋體-簡" w:hAnsi="宋體-簡" w:eastAsia="宋體-簡" w:cs="宋體-簡"/>
          <w:highlight w:val="none"/>
        </w:rPr>
      </w:r>
      <w:bookmarkEnd w:id="20"/>
      <w:r>
        <w:rPr>
          <w:rFonts w:ascii="宋體-簡" w:hAnsi="宋體-簡" w:eastAsia="宋體-簡" w:cs="宋體-簡"/>
          <w:b/>
          <w:color w:val="000000" w:themeColor="text1"/>
          <w:sz w:val="28"/>
          <w:szCs w:val="28"/>
          <w:highlight w:val="none"/>
          <w:lang w:eastAsia="zh-CN"/>
        </w:rPr>
        <w:t xml:space="preserve">市政府</w:t>
      </w:r>
      <w:r>
        <w:rPr>
          <w:rFonts w:ascii="宋體-簡" w:hAnsi="宋體-簡" w:eastAsia="宋體-簡" w:cs="宋體-簡"/>
          <w:highlight w:val="none"/>
        </w:rPr>
      </w:r>
      <w:bookmarkEnd w:id="81"/>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中华民族联邦共和国市级行政区设市自治政府</w:t>
      </w:r>
      <w:r>
        <w:rPr>
          <w:rFonts w:ascii="宋體-簡" w:hAnsi="宋體-簡" w:eastAsia="宋體-簡" w:cs="宋體-簡"/>
          <w:color w:val="000000" w:themeColor="text1"/>
          <w:szCs w:val="21"/>
          <w:highlight w:val="none"/>
          <w:lang w:eastAsia="zh-CN"/>
        </w:rPr>
        <w:t xml:space="preserve">，简称市政府，市政府是市级行政区的行政权行权机构；市政府与联邦政府之间没有隶属关系，联邦政府在市政府辖区内行使的权力与义务由宪法赋予市政府，再由市政府依法授予联邦政府行权。</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市政府设市公民自治委员会</w:t>
      </w:r>
      <w:r>
        <w:rPr>
          <w:rFonts w:ascii="宋體-簡" w:hAnsi="宋體-簡" w:eastAsia="宋體-簡" w:cs="宋體-簡"/>
          <w:color w:val="000000" w:themeColor="text1"/>
          <w:szCs w:val="21"/>
          <w:highlight w:val="none"/>
          <w:lang w:eastAsia="zh-CN"/>
        </w:rPr>
        <w:t xml:space="preserve">，简称市自治会，市自治会委员每届任期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届；市自治会委员由该市所辖每个镇级行政区的公民从该镇现任镇自治会委员当中选举产生，每个镇级行政区限选举产生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名市自治会委员。</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个，由该市自治会现任委员互选产生，主席和副主席每届任期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届，且委员任期届满的，不得继续任职主席或副主席。</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委员不属于在编公职人员，但必须受相关公职人员法律法规要求的约束，且不享受公职人员的薪酬待遇；市自治会委员可兼职除公职人员以外的其他任何合法工作，以及从事除公权机构外包事务以外的任何合法事务。</w:t>
      </w:r>
      <w:r>
        <w:rPr>
          <w:rFonts w:ascii="宋體-簡" w:hAnsi="宋體-簡" w:cs="宋體-簡"/>
          <w:highlight w:val="none"/>
        </w:rPr>
      </w:r>
      <w:r>
        <w:rPr>
          <w:rFonts w:ascii="宋體-簡" w:hAnsi="宋體-簡" w:cs="宋體-簡"/>
          <w:highlight w:val="none"/>
        </w:rPr>
      </w:r>
    </w:p>
    <w:p>
      <w:pPr>
        <w:pStyle w:val="1256"/>
        <w:numPr>
          <w:ilvl w:val="0"/>
          <w:numId w:val="2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市自治会委员有权对该市级行政区辖区内任意一名公职人员发起履职尽责听证会，市自治会委员发起公职人员履职尽责听证会的，被听证公职人员必须参与听证会。</w:t>
      </w:r>
      <w:r>
        <w:rPr>
          <w:rFonts w:ascii="宋體-簡" w:hAnsi="宋體-簡" w:cs="宋體-簡"/>
          <w:highlight w:val="none"/>
        </w:rPr>
      </w:r>
      <w:r>
        <w:rPr>
          <w:rFonts w:ascii="宋體-簡" w:hAnsi="宋體-簡" w:cs="宋體-簡"/>
          <w:highlight w:val="none"/>
        </w:rPr>
      </w:r>
    </w:p>
    <w:p>
      <w:pPr>
        <w:pStyle w:val="1256"/>
        <w:numPr>
          <w:ilvl w:val="0"/>
          <w:numId w:val="2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市自治会委员发起公职人员履职尽责听证会的，其他现任委员必须参与听证会，且该市辖区内公民均有权要求旁听听证会，除司法要求外，不得拒绝公民的旁听要求。</w:t>
      </w:r>
      <w:r>
        <w:rPr>
          <w:rFonts w:ascii="宋體-簡" w:hAnsi="宋體-簡" w:cs="宋體-簡"/>
          <w:highlight w:val="none"/>
        </w:rPr>
      </w:r>
      <w:r>
        <w:rPr>
          <w:rFonts w:ascii="宋體-簡" w:hAnsi="宋體-簡" w:cs="宋體-簡"/>
          <w:highlight w:val="none"/>
        </w:rPr>
      </w:r>
    </w:p>
    <w:p>
      <w:pPr>
        <w:pStyle w:val="1256"/>
        <w:numPr>
          <w:ilvl w:val="0"/>
          <w:numId w:val="2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该市辖区内公民有权要求市自治会任意委员组织召开市自治会履职尽责听证会，被要求组织召开听证会的委员及其他委员，非不可抗力的因素，不得拒绝公民的要求。</w:t>
      </w:r>
      <w:r>
        <w:rPr>
          <w:rFonts w:ascii="宋體-簡" w:hAnsi="宋體-簡" w:cs="宋體-簡"/>
          <w:highlight w:val="none"/>
        </w:rPr>
      </w:r>
      <w:r>
        <w:rPr>
          <w:rFonts w:ascii="宋體-簡" w:hAnsi="宋體-簡" w:cs="宋體-簡"/>
          <w:highlight w:val="none"/>
        </w:rPr>
      </w:r>
    </w:p>
    <w:p>
      <w:pPr>
        <w:pStyle w:val="1256"/>
        <w:numPr>
          <w:ilvl w:val="0"/>
          <w:numId w:val="25"/>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公民要求召开市自治会履职尽责听证会的，要求召开听证会的公民有权有义务邀请任意</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名以上本市公民参与听证会；且该市辖区内其他公民均有权要求旁听听证会，除司法要求外，市自治会不得拒绝公民的旁听要求。</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市政府设市长职位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个，设副市长职位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个以下，由市自治会提名聘用，市长和副市长每届任期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w:t>
      </w:r>
      <w:r>
        <w:rPr>
          <w:rFonts w:ascii="宋體-簡" w:hAnsi="宋體-簡" w:cs="宋體-簡"/>
          <w:highlight w:val="none"/>
        </w:rPr>
      </w:r>
      <w:r>
        <w:rPr>
          <w:rFonts w:ascii="宋體-簡" w:hAnsi="宋體-簡" w:cs="宋體-簡"/>
          <w:highlight w:val="none"/>
        </w:rPr>
      </w:r>
    </w:p>
    <w:p>
      <w:pPr>
        <w:pStyle w:val="1256"/>
        <w:numPr>
          <w:ilvl w:val="0"/>
          <w:numId w:val="2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提名聘用的市长或副市长，由市立法会以常规案表决任免产生，常规案表决未通过的，市自治会可发起常规案二审表决，常规案二审表决未通过的，该市长或副市长提名即驳回，并由市自治会另选被提名人。</w:t>
      </w:r>
      <w:r>
        <w:rPr>
          <w:rFonts w:ascii="宋體-簡" w:hAnsi="宋體-簡" w:cs="宋體-簡"/>
          <w:highlight w:val="none"/>
        </w:rPr>
      </w:r>
      <w:r>
        <w:rPr>
          <w:rFonts w:ascii="宋體-簡" w:hAnsi="宋體-簡" w:cs="宋體-簡"/>
          <w:highlight w:val="none"/>
        </w:rPr>
      </w:r>
    </w:p>
    <w:p>
      <w:pPr>
        <w:pStyle w:val="1256"/>
        <w:numPr>
          <w:ilvl w:val="0"/>
          <w:numId w:val="2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在市立法会三次常规案二审表决驳回市自治会提名聘用的市长或副市长后，由市立法会提名，经市立法会以重要案表决通过，市立法会有权独立形成市长或副市长的任免职决议。</w:t>
      </w:r>
      <w:r>
        <w:rPr>
          <w:rFonts w:ascii="宋體-簡" w:hAnsi="宋體-簡" w:cs="宋體-簡"/>
          <w:highlight w:val="none"/>
        </w:rPr>
      </w:r>
      <w:r>
        <w:rPr>
          <w:rFonts w:ascii="宋體-簡" w:hAnsi="宋體-簡" w:cs="宋體-簡"/>
          <w:highlight w:val="none"/>
        </w:rPr>
      </w:r>
    </w:p>
    <w:p>
      <w:pPr>
        <w:pStyle w:val="1256"/>
        <w:numPr>
          <w:ilvl w:val="0"/>
          <w:numId w:val="26"/>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在市立法会独立形成市长或副市长的任免职决议时，经三次重要案表决均未通过市长或副市长任免职决议的，由市自治会直接提名聘用并任免市长或副市长。</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下设市务局（市政府事务局）、国防局（国家防务局）、国安局（国土安全局）、公安局（公民安全局）、民生局（公民生活保障局）、住建局（住房与城镇建设局）、农业局（农业与农村发展局）、商贸局（商务与市场贸易局）、财税局（财政与税务局）、能源局（能源与环保发展局）、交通局（交通运输局）共十一个直属局级机构。</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市政府直属局，每局设局长职位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个，由市长提名聘用，设副局长职位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个以下，由局长提名聘用，局长和副局长每届任期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w:t>
      </w:r>
      <w:r>
        <w:rPr>
          <w:rFonts w:ascii="宋體-簡" w:hAnsi="宋體-簡" w:cs="宋體-簡"/>
          <w:highlight w:val="none"/>
        </w:rPr>
      </w:r>
      <w:r>
        <w:rPr>
          <w:rFonts w:ascii="宋體-簡" w:hAnsi="宋體-簡" w:cs="宋體-簡"/>
          <w:highlight w:val="none"/>
        </w:rPr>
      </w:r>
    </w:p>
    <w:p>
      <w:pPr>
        <w:pStyle w:val="1256"/>
        <w:numPr>
          <w:ilvl w:val="0"/>
          <w:numId w:val="2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市长提名的局长或局长提名的副局长，由市立法会以常规案表决任免产生，常规案表决未通过的，提名人可发起常规案二审表决，常规案二审表决未通过的，该提名即驳回，并由提名人另选被提名人。</w:t>
      </w:r>
      <w:r>
        <w:rPr>
          <w:rFonts w:ascii="宋體-簡" w:hAnsi="宋體-簡" w:cs="宋體-簡"/>
          <w:highlight w:val="none"/>
        </w:rPr>
      </w:r>
      <w:r>
        <w:rPr>
          <w:rFonts w:ascii="宋體-簡" w:hAnsi="宋體-簡" w:cs="宋體-簡"/>
          <w:highlight w:val="none"/>
        </w:rPr>
      </w:r>
    </w:p>
    <w:p>
      <w:pPr>
        <w:pStyle w:val="1256"/>
        <w:numPr>
          <w:ilvl w:val="0"/>
          <w:numId w:val="2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在市立法会三次常规案二审表决驳回市长提名的局长或局长提名的副局长后，由市立法会提名，经市立法会以重要案表决通过，市立法会有权独立形成局长或副局长的任免职决议。</w:t>
      </w:r>
      <w:r>
        <w:rPr>
          <w:rFonts w:ascii="宋體-簡" w:hAnsi="宋體-簡" w:cs="宋體-簡"/>
          <w:highlight w:val="none"/>
        </w:rPr>
      </w:r>
      <w:r>
        <w:rPr>
          <w:rFonts w:ascii="宋體-簡" w:hAnsi="宋體-簡" w:cs="宋體-簡"/>
          <w:highlight w:val="none"/>
        </w:rPr>
      </w:r>
    </w:p>
    <w:p>
      <w:pPr>
        <w:pStyle w:val="1256"/>
        <w:numPr>
          <w:ilvl w:val="0"/>
          <w:numId w:val="2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在市立法会独立形成局长或副局长的任免职决议时，经三次重要案表决均未通过局长或副局长任免职决议的，由市长提名局长，局长提名副局长，经市自治会决议任免。</w:t>
      </w:r>
      <w:r>
        <w:rPr>
          <w:rFonts w:ascii="宋體-簡" w:hAnsi="宋體-簡" w:cs="宋體-簡"/>
          <w:highlight w:val="none"/>
        </w:rPr>
      </w:r>
      <w:r>
        <w:rPr>
          <w:rFonts w:ascii="宋體-簡" w:hAnsi="宋體-簡" w:cs="宋體-簡"/>
          <w:highlight w:val="none"/>
        </w:rPr>
      </w:r>
    </w:p>
    <w:p>
      <w:pPr>
        <w:pStyle w:val="125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2" w:name="_Toc12"/>
      <w:r>
        <w:rPr>
          <w:rFonts w:ascii="宋體-簡" w:hAnsi="宋體-簡" w:eastAsia="宋體-簡" w:cs="宋體-簡"/>
          <w:highlight w:val="none"/>
        </w:rPr>
      </w:r>
      <w:bookmarkStart w:id="22" w:name="__RefHeading___Toc5189_4090689648"/>
      <w:r>
        <w:rPr>
          <w:rFonts w:ascii="宋體-簡" w:hAnsi="宋體-簡" w:eastAsia="宋體-簡" w:cs="宋體-簡"/>
          <w:highlight w:val="none"/>
        </w:rPr>
      </w:r>
      <w:bookmarkEnd w:id="22"/>
      <w:r>
        <w:rPr>
          <w:rFonts w:ascii="宋體-簡" w:hAnsi="宋體-簡" w:eastAsia="宋體-簡" w:cs="宋體-簡"/>
          <w:b/>
          <w:color w:val="000000" w:themeColor="text1"/>
          <w:sz w:val="28"/>
          <w:szCs w:val="28"/>
          <w:highlight w:val="none"/>
          <w:lang w:eastAsia="zh-CN"/>
        </w:rPr>
        <w:t xml:space="preserve">镇政府</w:t>
      </w:r>
      <w:r>
        <w:rPr>
          <w:rFonts w:ascii="宋體-簡" w:hAnsi="宋體-簡" w:eastAsia="宋體-簡" w:cs="宋體-簡"/>
          <w:highlight w:val="none"/>
        </w:rPr>
      </w:r>
      <w:bookmarkEnd w:id="82"/>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中华民族联邦共和国镇级行政区设镇自治政府，简称镇政府，镇政府是市政府派驻镇级行政区的自治政府机构，镇政府与联邦政府之间没有隶属关系。</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镇政府设镇公民自治委员会，简称镇自治会，镇自治会由</w:t>
      </w:r>
      <w:r>
        <w:rPr>
          <w:rFonts w:ascii="宋體-簡" w:hAnsi="宋體-簡" w:eastAsia="宋體-簡" w:cs="宋體-簡"/>
          <w:color w:val="000000" w:themeColor="text1"/>
          <w:szCs w:val="21"/>
          <w:highlight w:val="none"/>
          <w:lang w:eastAsia="zh-CN"/>
        </w:rPr>
        <w:t xml:space="preserve">11</w:t>
      </w:r>
      <w:r>
        <w:rPr>
          <w:rFonts w:ascii="宋體-簡" w:hAnsi="宋體-簡" w:eastAsia="宋體-簡" w:cs="宋體-簡"/>
          <w:color w:val="000000" w:themeColor="text1"/>
          <w:szCs w:val="21"/>
          <w:highlight w:val="none"/>
          <w:lang w:eastAsia="zh-CN"/>
        </w:rPr>
        <w:t xml:space="preserve">名委员组成，委员由该镇辖区内的公民选举产生；镇自治会委员每届任期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届，且必须是出生在该镇级行政区辖区内，并在该镇辖区内生活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个，由该镇自治会现任委员互选产生，主席和副主席每届任期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届，且委员任期届满的，不得继续任职主席或副主席。</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镇自治会委员不属于在编公职人员</w:t>
      </w:r>
      <w:r>
        <w:rPr>
          <w:rFonts w:ascii="宋體-簡" w:hAnsi="宋體-簡" w:eastAsia="宋體-簡" w:cs="宋體-簡"/>
          <w:color w:val="000000" w:themeColor="text1"/>
          <w:szCs w:val="21"/>
          <w:highlight w:val="none"/>
          <w:lang w:eastAsia="zh-CN"/>
        </w:rPr>
        <w:t xml:space="preserve">，但必须受相关公职人员法律法规要求的约束，且不享受公职人员的薪酬待遇；镇自治会委员可兼职除公职人员以外的其他任何合法工作，以及从事除公权机构外包事务以外的任何合法事务。</w:t>
      </w:r>
      <w:r>
        <w:rPr>
          <w:rFonts w:ascii="宋體-簡" w:hAnsi="宋體-簡" w:cs="宋體-簡"/>
          <w:highlight w:val="none"/>
        </w:rPr>
      </w:r>
      <w:r>
        <w:rPr>
          <w:rFonts w:ascii="宋體-簡" w:hAnsi="宋體-簡" w:cs="宋體-簡"/>
          <w:highlight w:val="none"/>
        </w:rPr>
      </w:r>
    </w:p>
    <w:p>
      <w:pPr>
        <w:pStyle w:val="1256"/>
        <w:numPr>
          <w:ilvl w:val="0"/>
          <w:numId w:val="2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镇自治会委员有权对该镇级行政区辖区内任意一名公职人员发起履职尽责听证会，镇自治会委员发起公职人员履职尽责听证会的，被听证公职人员必须参与听证会。</w:t>
      </w:r>
      <w:r>
        <w:rPr>
          <w:rFonts w:ascii="宋體-簡" w:hAnsi="宋體-簡" w:cs="宋體-簡"/>
          <w:highlight w:val="none"/>
        </w:rPr>
      </w:r>
      <w:r>
        <w:rPr>
          <w:rFonts w:ascii="宋體-簡" w:hAnsi="宋體-簡" w:cs="宋體-簡"/>
          <w:highlight w:val="none"/>
        </w:rPr>
      </w:r>
    </w:p>
    <w:p>
      <w:pPr>
        <w:pStyle w:val="1256"/>
        <w:numPr>
          <w:ilvl w:val="0"/>
          <w:numId w:val="2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镇自治会委员发起公职人员履职尽责听证会的，其他现任委员必须参与听证会，且该镇辖区内公民均有权要求旁听听证会，除司法要求外，不得拒绝公民的旁听要求。</w:t>
      </w:r>
      <w:r>
        <w:rPr>
          <w:rFonts w:ascii="宋體-簡" w:hAnsi="宋體-簡" w:cs="宋體-簡"/>
          <w:highlight w:val="none"/>
        </w:rPr>
      </w:r>
      <w:r>
        <w:rPr>
          <w:rFonts w:ascii="宋體-簡" w:hAnsi="宋體-簡" w:cs="宋體-簡"/>
          <w:highlight w:val="none"/>
        </w:rPr>
      </w:r>
    </w:p>
    <w:p>
      <w:pPr>
        <w:pStyle w:val="1256"/>
        <w:numPr>
          <w:ilvl w:val="0"/>
          <w:numId w:val="2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该镇辖区内公民有权要求镇自治会任意委员组织召开镇自治会履职尽责听证会，被要求组织召开听证会的委员及其他委员，非不可抗力的因素，不得拒绝公民的要求。</w:t>
      </w:r>
      <w:r>
        <w:rPr>
          <w:rFonts w:ascii="宋體-簡" w:hAnsi="宋體-簡" w:cs="宋體-簡"/>
          <w:highlight w:val="none"/>
        </w:rPr>
      </w:r>
      <w:r>
        <w:rPr>
          <w:rFonts w:ascii="宋體-簡" w:hAnsi="宋體-簡" w:cs="宋體-簡"/>
          <w:highlight w:val="none"/>
        </w:rPr>
      </w:r>
    </w:p>
    <w:p>
      <w:pPr>
        <w:pStyle w:val="1256"/>
        <w:numPr>
          <w:ilvl w:val="0"/>
          <w:numId w:val="28"/>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公民要求召开镇自治会履职尽责听证会的，要求召开听证会的公民有权有义务邀请任意</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名以上本镇公民参与听证会；且该镇辖区内其他公民均有权要求旁听听证会，除司法要求外，镇自治会不得拒绝公民的旁听要求。</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镇政府设镇长职位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color w:val="000000" w:themeColor="text1"/>
          <w:szCs w:val="21"/>
          <w:highlight w:val="none"/>
          <w:lang w:eastAsia="zh-CN"/>
        </w:rPr>
        <w:t xml:space="preserve">，设副镇长职位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个以下，由镇自治会提名聘用并任免产生，镇长和副镇长每届任期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年，可连任；镇政府下设科级公权机构，每科设科长职位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个，设副科长职位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个，由镇自治会提名聘用并任免产生，科长和副科长每届任期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83" w:name="_Toc13"/>
      <w:r>
        <w:rPr>
          <w:rFonts w:ascii="宋體-簡" w:hAnsi="宋體-簡" w:eastAsia="宋體-簡" w:cs="宋體-簡"/>
          <w:highlight w:val="none"/>
        </w:rPr>
      </w:r>
      <w:bookmarkStart w:id="24" w:name="__RefHeading___Toc5191_4090689648"/>
      <w:r>
        <w:rPr>
          <w:rFonts w:ascii="宋體-簡" w:hAnsi="宋體-簡" w:eastAsia="宋體-簡" w:cs="宋體-簡"/>
          <w:highlight w:val="none"/>
        </w:rPr>
      </w:r>
      <w:bookmarkEnd w:id="24"/>
      <w:r>
        <w:rPr>
          <w:rFonts w:ascii="宋體-簡" w:hAnsi="宋體-簡" w:eastAsia="宋體-簡" w:cs="宋體-簡"/>
          <w:b/>
          <w:color w:val="000000" w:themeColor="text1"/>
          <w:sz w:val="32"/>
          <w:szCs w:val="32"/>
          <w:highlight w:val="none"/>
          <w:lang w:eastAsia="zh-CN"/>
        </w:rPr>
        <w:t xml:space="preserve">立法院</w:t>
      </w:r>
      <w:r>
        <w:rPr>
          <w:rFonts w:ascii="宋體-簡" w:hAnsi="宋體-簡" w:eastAsia="宋體-簡" w:cs="宋體-簡"/>
          <w:highlight w:val="none"/>
        </w:rPr>
      </w:r>
      <w:bookmarkEnd w:id="83"/>
      <w:r>
        <w:rPr>
          <w:rFonts w:ascii="宋體-簡" w:hAnsi="宋體-簡" w:cs="宋體-簡"/>
          <w:highlight w:val="none"/>
        </w:rPr>
      </w:r>
      <w:r>
        <w:rPr>
          <w:rFonts w:ascii="宋體-簡" w:hAnsi="宋體-簡" w:cs="宋體-簡"/>
          <w:highlight w:val="none"/>
        </w:rPr>
      </w:r>
    </w:p>
    <w:p>
      <w:pPr>
        <w:pStyle w:val="1256"/>
        <w:numPr>
          <w:ilvl w:val="0"/>
          <w:numId w:val="29"/>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4" w:name="_Toc14"/>
      <w:r>
        <w:rPr>
          <w:rFonts w:ascii="宋體-簡" w:hAnsi="宋體-簡" w:eastAsia="宋體-簡" w:cs="宋體-簡"/>
          <w:highlight w:val="none"/>
        </w:rPr>
      </w:r>
      <w:bookmarkStart w:id="26" w:name="__RefHeading___Toc5193_4090689648"/>
      <w:r>
        <w:rPr>
          <w:rFonts w:ascii="宋體-簡" w:hAnsi="宋體-簡" w:eastAsia="宋體-簡" w:cs="宋體-簡"/>
          <w:highlight w:val="none"/>
        </w:rPr>
      </w:r>
      <w:bookmarkEnd w:id="26"/>
      <w:r>
        <w:rPr>
          <w:rFonts w:ascii="宋體-簡" w:hAnsi="宋體-簡" w:eastAsia="宋體-簡" w:cs="宋體-簡"/>
          <w:b/>
          <w:color w:val="000000" w:themeColor="text1"/>
          <w:sz w:val="28"/>
          <w:szCs w:val="28"/>
          <w:highlight w:val="none"/>
          <w:lang w:eastAsia="zh-CN"/>
        </w:rPr>
        <w:t xml:space="preserve">国家立法院</w:t>
      </w:r>
      <w:r>
        <w:rPr>
          <w:rFonts w:ascii="宋體-簡" w:hAnsi="宋體-簡" w:eastAsia="宋體-簡" w:cs="宋體-簡"/>
          <w:highlight w:val="none"/>
        </w:rPr>
      </w:r>
      <w:bookmarkEnd w:id="84"/>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中华民族联邦共和国设立法院，简称国家立法院，国家立法院设院长职位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个，由国家参议会现任参议员互选产生，每届任期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届；国家立法院设副院长职位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个，由国家众议会现任众议员互选产生，每届任期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国家参议会设参议长职位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个，由国家参议会现任参议员互选产生，参议长和副参议长每届任期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国家参议会无权起草国家立法院法案草案，参议会有权力有义务审议众议会提交的法案草案和国家教委会提交的教育类法案草案以及公职人员提交的人事任免职书。</w:t>
      </w:r>
      <w:r>
        <w:rPr>
          <w:rFonts w:ascii="宋體-簡" w:hAnsi="宋體-簡" w:cs="宋體-簡"/>
          <w:highlight w:val="none"/>
        </w:rPr>
      </w:r>
      <w:r>
        <w:rPr>
          <w:rFonts w:ascii="宋體-簡" w:hAnsi="宋體-簡" w:cs="宋體-簡"/>
          <w:highlight w:val="none"/>
        </w:rPr>
      </w:r>
    </w:p>
    <w:p>
      <w:pPr>
        <w:pStyle w:val="1256"/>
        <w:numPr>
          <w:ilvl w:val="0"/>
          <w:numId w:val="30"/>
        </w:numPr>
        <w:pBdr/>
        <w:spacing w:line="300" w:lineRule="exact"/>
        <w:ind w:hanging="735" w:left="840"/>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国家众议会提交的常规案表决的法案草案，由国家参议会以常规案表决，常规案表决未通过的，众议会可提交对该法案草案进行常规案二审表决，常规案二审表决未通过的即驳回。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56"/>
        <w:numPr>
          <w:ilvl w:val="0"/>
          <w:numId w:val="30"/>
        </w:numPr>
        <w:pBdr/>
        <w:spacing w:line="300" w:lineRule="exact"/>
        <w:ind w:hanging="735" w:left="840"/>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国家众议会提交的重要案表决的法案草案，由国家参议会以重要案表决，重要案表决未通过的即驳回；国家众议会提交的特别案表决的法案草案，由国家参议会以特别案表决，特别案表决未通过的即驳回。</w:t>
      </w:r>
      <w:r>
        <w:rPr>
          <w:rFonts w:ascii="宋體-簡" w:hAnsi="宋體-簡" w:cs="宋體-簡"/>
          <w:highlight w:val="none"/>
        </w:rPr>
      </w:r>
      <w:r>
        <w:rPr>
          <w:rFonts w:ascii="宋體-簡" w:hAnsi="宋體-簡" w:cs="宋體-簡"/>
          <w:highlight w:val="none"/>
        </w:rPr>
      </w:r>
    </w:p>
    <w:p>
      <w:pPr>
        <w:pStyle w:val="1256"/>
        <w:numPr>
          <w:ilvl w:val="0"/>
          <w:numId w:val="30"/>
        </w:numPr>
        <w:pBdr/>
        <w:spacing w:line="300" w:lineRule="exact"/>
        <w:ind w:hanging="735" w:left="840"/>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国家教委会提交的常规案表决的教育类法案草案，由国家参议会以常规案表决，常规案表决未通过的，教委会可提交对该法案草案进行常规案二审表决，常规案二审表决未通过的即驳回。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56"/>
        <w:numPr>
          <w:ilvl w:val="0"/>
          <w:numId w:val="30"/>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国家教委会提交的重要案表决的教育类法案草案，由国家参议会以重要案表决，重要案表决未通过的即驳回，教育类法案草案不适用于特别案表决程序。</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国家众议会设众议长职位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个，由国家众议会现任众议员互选产生，众议长和副众议长每届任期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国家众议会负责起草全部特别案表决的国家立法院法案草案，并负责起草除教育类法案草案以外的重要案表决和常规案表决的国家立法院法案草案，众议会无权对法案草案终审。</w:t>
      </w:r>
      <w:r>
        <w:rPr>
          <w:rFonts w:ascii="宋體-簡" w:hAnsi="宋體-簡" w:cs="宋體-簡"/>
          <w:highlight w:val="none"/>
        </w:rPr>
      </w:r>
      <w:r>
        <w:rPr>
          <w:rFonts w:ascii="宋體-簡" w:hAnsi="宋體-簡" w:cs="宋體-簡"/>
          <w:highlight w:val="none"/>
        </w:rPr>
      </w:r>
    </w:p>
    <w:p>
      <w:pPr>
        <w:pStyle w:val="1256"/>
        <w:numPr>
          <w:ilvl w:val="0"/>
          <w:numId w:val="3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国家众议会众议员提交的常规案表决的法案草案，由国家众议会以常规案表决，常规案表决未通过的，众议员可提交对该法案草案进行常规案二审表决，常规案二审表决未通过的即驳回。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56"/>
        <w:numPr>
          <w:ilvl w:val="0"/>
          <w:numId w:val="31"/>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众议员提交的重要案表决的法案草案，由国家众议会以重要案表决，重要案表决未通过的即驳回；国家众议会众议员提交的特别案表决的法案草案，由国家众议会以特别案表决，特别案表决未通过的即驳回。</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国家立法院议员，由各省级行政区改选，国家立法院院长、副院长、参议长、副参议长、参议员、众议长、副众议长和众议员，任期内不得兼任除国家立法院所属职位以外的其他职位。</w:t>
      </w:r>
      <w:r>
        <w:rPr>
          <w:rFonts w:ascii="宋體-簡" w:hAnsi="宋體-簡" w:cs="宋體-簡"/>
          <w:highlight w:val="none"/>
        </w:rPr>
      </w:r>
      <w:r>
        <w:rPr>
          <w:rFonts w:ascii="宋體-簡" w:hAnsi="宋體-簡" w:cs="宋體-簡"/>
          <w:highlight w:val="none"/>
        </w:rPr>
      </w:r>
    </w:p>
    <w:p>
      <w:pPr>
        <w:pStyle w:val="1256"/>
        <w:numPr>
          <w:ilvl w:val="0"/>
          <w:numId w:val="29"/>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5" w:name="_Toc15"/>
      <w:r>
        <w:rPr>
          <w:rFonts w:ascii="宋體-簡" w:hAnsi="宋體-簡" w:eastAsia="宋體-簡" w:cs="宋體-簡"/>
          <w:highlight w:val="none"/>
        </w:rPr>
      </w:r>
      <w:bookmarkStart w:id="28" w:name="__RefHeading___Toc5195_4090689648"/>
      <w:r>
        <w:rPr>
          <w:rFonts w:ascii="宋體-簡" w:hAnsi="宋體-簡" w:eastAsia="宋體-簡" w:cs="宋體-簡"/>
          <w:highlight w:val="none"/>
        </w:rPr>
      </w:r>
      <w:bookmarkEnd w:id="28"/>
      <w:r>
        <w:rPr>
          <w:rFonts w:ascii="宋體-簡" w:hAnsi="宋體-簡" w:eastAsia="宋體-簡" w:cs="宋體-簡"/>
          <w:b/>
          <w:color w:val="000000" w:themeColor="text1"/>
          <w:sz w:val="28"/>
          <w:szCs w:val="28"/>
          <w:highlight w:val="none"/>
          <w:lang w:eastAsia="zh-CN"/>
        </w:rPr>
        <w:t xml:space="preserve">省立法院</w:t>
      </w:r>
      <w:r>
        <w:rPr>
          <w:rFonts w:ascii="宋體-簡" w:hAnsi="宋體-簡" w:eastAsia="宋體-簡" w:cs="宋體-簡"/>
          <w:highlight w:val="none"/>
        </w:rPr>
      </w:r>
      <w:bookmarkEnd w:id="85"/>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中华民族联邦共和国省级行政区设立法院，简称省立法院，省立法院设院长职位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个，由省参议会现任参议员互选产生，每届任期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届；省立法院设副院长职位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个，由省众议会现任众议员互选产生，每届任期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省立法院下设参议员议政会，简称省参议会，省参议会设参议长职位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个，参议长、副参议长和参议员每届任期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届；省参议会参议长和副参议长由省参议会现任参议员互选产生，参议员由该省所辖每个市级行政区的公民从该市现任市自治会委员当中选举产生，每个市级行政区限选举产生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名省参议会参议员。</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省参议会无权起草省立法院法案草案</w:t>
      </w:r>
      <w:r>
        <w:rPr>
          <w:rFonts w:ascii="宋體-簡" w:hAnsi="宋體-簡" w:eastAsia="宋體-簡" w:cs="宋體-簡"/>
          <w:color w:val="000000" w:themeColor="text1"/>
          <w:szCs w:val="21"/>
          <w:highlight w:val="none"/>
          <w:lang w:eastAsia="zh-CN"/>
        </w:rPr>
        <w:t xml:space="preserve">，省参议会有权力有义务审议省众议会提交的省立法院法案草案以及公职人员提交的人事任免职书。</w:t>
      </w:r>
      <w:r>
        <w:rPr>
          <w:rFonts w:ascii="宋體-簡" w:hAnsi="宋體-簡" w:cs="宋體-簡"/>
          <w:highlight w:val="none"/>
        </w:rPr>
      </w:r>
      <w:r>
        <w:rPr>
          <w:rFonts w:ascii="宋體-簡" w:hAnsi="宋體-簡" w:cs="宋體-簡"/>
          <w:highlight w:val="none"/>
        </w:rPr>
      </w:r>
    </w:p>
    <w:p>
      <w:pPr>
        <w:pStyle w:val="1256"/>
        <w:numPr>
          <w:ilvl w:val="0"/>
          <w:numId w:val="3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省众议会提交的常规案表决的法案草案，由省参议会以常规案表决，常规案表决未通过的，众议会可提交对该法案草案进行常规案二审表决，常规案二审表决未通过的即驳回。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56"/>
        <w:numPr>
          <w:ilvl w:val="0"/>
          <w:numId w:val="32"/>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省众议会提交的重要案表决的法案草案，由省参议会以重要案表决，重要案表决未通过的即驳回；省众议会提交的特别案表决的法案草案，由省参议会以特别案表决，特别案表决未通过的即驳回。</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省立法院下设众议员议政会</w:t>
      </w:r>
      <w:r>
        <w:rPr>
          <w:rFonts w:ascii="宋體-簡" w:hAnsi="宋體-簡" w:eastAsia="宋體-簡" w:cs="宋體-簡"/>
          <w:color w:val="000000" w:themeColor="text1"/>
          <w:szCs w:val="21"/>
          <w:highlight w:val="none"/>
          <w:lang w:eastAsia="zh-CN"/>
        </w:rPr>
        <w:t xml:space="preserve">，简称省众议会，省众议会设众议长职位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个，众议长、副众议长和众议员每届任期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届；省众议会众议长和副众议长由省众议会现任众议员互选产生，众议员由该省所辖每个市级行政区的公民从该市现任市立法会委员当中选举产生；该市辖区内人口在</w:t>
      </w:r>
      <w:r>
        <w:rPr>
          <w:rFonts w:ascii="宋體-簡" w:hAnsi="宋體-簡" w:eastAsia="宋體-簡" w:cs="宋體-簡"/>
          <w:color w:val="000000" w:themeColor="text1"/>
          <w:szCs w:val="21"/>
          <w:highlight w:val="none"/>
          <w:lang w:eastAsia="zh-CN"/>
        </w:rPr>
        <w:t xml:space="preserve">100</w:t>
      </w:r>
      <w:r>
        <w:rPr>
          <w:rFonts w:ascii="宋體-簡" w:hAnsi="宋體-簡" w:eastAsia="宋體-簡" w:cs="宋體-簡"/>
          <w:color w:val="000000" w:themeColor="text1"/>
          <w:szCs w:val="21"/>
          <w:highlight w:val="none"/>
          <w:lang w:eastAsia="zh-CN"/>
        </w:rPr>
        <w:t xml:space="preserve">万人以下的，限选举产生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名省众议会众议员，该市辖区内人口超过</w:t>
      </w:r>
      <w:r>
        <w:rPr>
          <w:rFonts w:ascii="宋體-簡" w:hAnsi="宋體-簡" w:eastAsia="宋體-簡" w:cs="宋體-簡"/>
          <w:color w:val="000000" w:themeColor="text1"/>
          <w:szCs w:val="21"/>
          <w:highlight w:val="none"/>
          <w:lang w:eastAsia="zh-CN"/>
        </w:rPr>
        <w:t xml:space="preserve">100</w:t>
      </w:r>
      <w:r>
        <w:rPr>
          <w:rFonts w:ascii="宋體-簡" w:hAnsi="宋體-簡" w:eastAsia="宋體-簡" w:cs="宋體-簡"/>
          <w:color w:val="000000" w:themeColor="text1"/>
          <w:szCs w:val="21"/>
          <w:highlight w:val="none"/>
          <w:lang w:eastAsia="zh-CN"/>
        </w:rPr>
        <w:t xml:space="preserve">万人的，后每满</w:t>
      </w:r>
      <w:r>
        <w:rPr>
          <w:rFonts w:ascii="宋體-簡" w:hAnsi="宋體-簡" w:eastAsia="宋體-簡" w:cs="宋體-簡"/>
          <w:color w:val="000000" w:themeColor="text1"/>
          <w:szCs w:val="21"/>
          <w:highlight w:val="none"/>
          <w:lang w:eastAsia="zh-CN"/>
        </w:rPr>
        <w:t xml:space="preserve">100</w:t>
      </w:r>
      <w:r>
        <w:rPr>
          <w:rFonts w:ascii="宋體-簡" w:hAnsi="宋體-簡" w:eastAsia="宋體-簡" w:cs="宋體-簡"/>
          <w:color w:val="000000" w:themeColor="text1"/>
          <w:szCs w:val="21"/>
          <w:highlight w:val="none"/>
          <w:lang w:eastAsia="zh-CN"/>
        </w:rPr>
        <w:t xml:space="preserve">万人增选</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名省众议会众议员，最多可增选至</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名。</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省众议会负责起草全部特别案表决、重要案表决和常规案表决的省立法院法案草案，省众议会无权对省立法院法案草案终审。</w:t>
      </w:r>
      <w:r>
        <w:rPr>
          <w:rFonts w:ascii="宋體-簡" w:hAnsi="宋體-簡" w:cs="宋體-簡"/>
          <w:highlight w:val="none"/>
        </w:rPr>
      </w:r>
      <w:r>
        <w:rPr>
          <w:rFonts w:ascii="宋體-簡" w:hAnsi="宋體-簡" w:cs="宋體-簡"/>
          <w:highlight w:val="none"/>
        </w:rPr>
      </w:r>
    </w:p>
    <w:p>
      <w:pPr>
        <w:pStyle w:val="1256"/>
        <w:numPr>
          <w:ilvl w:val="0"/>
          <w:numId w:val="3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省众议会众议员提交的常规案表决的法案草案，由省众议会以常规案表决，常规案表决未通过的，众议员可提交对该法案草案进行常规案二审表决，常规案二审表决未通过的即驳回。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56"/>
        <w:numPr>
          <w:ilvl w:val="0"/>
          <w:numId w:val="33"/>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省众议会众议员提交的重要案表决的法案草案，由省众议会以重要案表决，重要案表决未通过的即驳回；省众议会众议员提交的特别案表决的法案草案，由省众议会以特别案表决，特别案表决未通过的即驳回。</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省立法院议员，由所属各市级行政区改选，省立法院院长、副院长、参议长、副参议长、参议员、众议长、副众议长和众议员，任期内不得兼任除该省立法院所属职位以外的其他职位。</w:t>
      </w:r>
      <w:r>
        <w:rPr>
          <w:rFonts w:ascii="宋體-簡" w:hAnsi="宋體-簡" w:cs="宋體-簡"/>
          <w:highlight w:val="none"/>
        </w:rPr>
      </w:r>
      <w:r>
        <w:rPr>
          <w:rFonts w:ascii="宋體-簡" w:hAnsi="宋體-簡" w:cs="宋體-簡"/>
          <w:highlight w:val="none"/>
        </w:rPr>
      </w:r>
    </w:p>
    <w:p>
      <w:pPr>
        <w:pStyle w:val="1256"/>
        <w:numPr>
          <w:ilvl w:val="0"/>
          <w:numId w:val="29"/>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6" w:name="_Toc16"/>
      <w:r>
        <w:rPr>
          <w:rFonts w:ascii="宋體-簡" w:hAnsi="宋體-簡" w:eastAsia="宋體-簡" w:cs="宋體-簡"/>
          <w:highlight w:val="none"/>
        </w:rPr>
      </w:r>
      <w:bookmarkStart w:id="30" w:name="__RefHeading___Toc5197_4090689648"/>
      <w:r>
        <w:rPr>
          <w:rFonts w:ascii="宋體-簡" w:hAnsi="宋體-簡" w:eastAsia="宋體-簡" w:cs="宋體-簡"/>
          <w:highlight w:val="none"/>
        </w:rPr>
      </w:r>
      <w:bookmarkEnd w:id="30"/>
      <w:r>
        <w:rPr>
          <w:rFonts w:ascii="宋體-簡" w:hAnsi="宋體-簡" w:eastAsia="宋體-簡" w:cs="宋體-簡"/>
          <w:b/>
          <w:color w:val="000000" w:themeColor="text1"/>
          <w:sz w:val="28"/>
          <w:szCs w:val="28"/>
          <w:highlight w:val="none"/>
          <w:lang w:eastAsia="zh-CN"/>
        </w:rPr>
        <w:t xml:space="preserve">市立法会</w:t>
      </w:r>
      <w:r>
        <w:rPr>
          <w:rFonts w:ascii="宋體-簡" w:hAnsi="宋體-簡" w:eastAsia="宋體-簡" w:cs="宋體-簡"/>
          <w:highlight w:val="none"/>
        </w:rPr>
      </w:r>
      <w:bookmarkEnd w:id="86"/>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中华民族联邦共和国市级行政区设市公民立法委员会，简称市立法会，市立法会委员由该市所辖每个镇级行政区的公民从该镇现任镇自治会委员当中选举产生，该镇辖区内人口在</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万人以下的，限选举产生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名市立法会委员；该镇辖区内人口超过</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万人的，后每满</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万人增选</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名市立法会委员，最多可增选至</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名。</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个，由该市立法会现任委员互选产生；市立法会主席、副主席和委员每届任期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护宪大法官有权对市立法会发起违宪指控听证会，护宪大法官发起市立法会违宪指控听证会的，全体委员必须参与听证会，违宪指控听证会期间，市立法会暂时失去一切职权。</w:t>
      </w:r>
      <w:r>
        <w:rPr>
          <w:rFonts w:ascii="宋體-簡" w:hAnsi="宋體-簡" w:cs="宋體-簡"/>
          <w:highlight w:val="none"/>
        </w:rPr>
      </w:r>
      <w:r>
        <w:rPr>
          <w:rFonts w:ascii="宋體-簡" w:hAnsi="宋體-簡" w:cs="宋體-簡"/>
          <w:highlight w:val="none"/>
        </w:rPr>
      </w:r>
    </w:p>
    <w:p>
      <w:pPr>
        <w:pStyle w:val="1256"/>
        <w:numPr>
          <w:ilvl w:val="0"/>
          <w:numId w:val="3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市立法会违宪指控听证会后，护宪大法官放弃发起违宪司法审查的，其市立法会的职权恢复；市立法会违宪指控听证会后，护宪大法官发起违宪司法审查的，立即解散该届市立法会，并由公民选举重组。</w:t>
      </w:r>
      <w:r>
        <w:rPr>
          <w:rFonts w:ascii="宋體-簡" w:hAnsi="宋體-簡" w:cs="宋體-簡"/>
          <w:highlight w:val="none"/>
        </w:rPr>
      </w:r>
      <w:r>
        <w:rPr>
          <w:rFonts w:ascii="宋體-簡" w:hAnsi="宋體-簡" w:cs="宋體-簡"/>
          <w:highlight w:val="none"/>
        </w:rPr>
      </w:r>
    </w:p>
    <w:p>
      <w:pPr>
        <w:pStyle w:val="1256"/>
        <w:numPr>
          <w:ilvl w:val="0"/>
          <w:numId w:val="3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有权对市立法会任意委员发起违宪指控听证会，违宪指控听证会期间，受违宪指控的委员暂时失去委员职权；违宪指控听证会后护宪大法官放弃发起违宪司法审查的，其市立法会委员的职权恢复；违宪指控听证会后护宪大法官发起违宪司法审查的，其市立法会委员的权责立即失效，并由公民重新选举。</w:t>
      </w:r>
      <w:r>
        <w:rPr>
          <w:rFonts w:ascii="宋體-簡" w:hAnsi="宋體-簡" w:cs="宋體-簡"/>
          <w:highlight w:val="none"/>
        </w:rPr>
      </w:r>
      <w:r>
        <w:rPr>
          <w:rFonts w:ascii="宋體-簡" w:hAnsi="宋體-簡" w:cs="宋體-簡"/>
          <w:highlight w:val="none"/>
        </w:rPr>
      </w:r>
    </w:p>
    <w:p>
      <w:pPr>
        <w:pStyle w:val="1256"/>
        <w:numPr>
          <w:ilvl w:val="0"/>
          <w:numId w:val="34"/>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由护宪大法官发起的市立法会违宪司法审查及市立法会委员违宪司法审查由国家司法院负责审查，经国家司法院审判后，市立法会委员违宪罪名成立的，立即永久剥夺其任职公职人员的资格，其违宪罪名不成立的，恢复其自由公民。经国家司法院审判后，该市该届市立法会违宪罪名成立的，立即永久剥夺该市该届市立法会所有委员任职公职人员的资格。</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市立法会委员，由所属各镇级行政区改选，市立法会主席、副主席和委员，任期内不得兼任除该市立法会所属职位以外的其他职位。</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87" w:name="_Toc17"/>
      <w:r>
        <w:rPr>
          <w:rFonts w:ascii="宋體-簡" w:hAnsi="宋體-簡" w:eastAsia="宋體-簡" w:cs="宋體-簡"/>
          <w:highlight w:val="none"/>
        </w:rPr>
      </w:r>
      <w:bookmarkStart w:id="32" w:name="__RefHeading___Toc5199_4090689648"/>
      <w:r>
        <w:rPr>
          <w:rFonts w:ascii="宋體-簡" w:hAnsi="宋體-簡" w:eastAsia="宋體-簡" w:cs="宋體-簡"/>
          <w:highlight w:val="none"/>
        </w:rPr>
      </w:r>
      <w:bookmarkEnd w:id="32"/>
      <w:r>
        <w:rPr>
          <w:rFonts w:ascii="宋體-簡" w:hAnsi="宋體-簡" w:eastAsia="宋體-簡" w:cs="宋體-簡"/>
          <w:b/>
          <w:color w:val="000000" w:themeColor="text1"/>
          <w:sz w:val="32"/>
          <w:szCs w:val="32"/>
          <w:highlight w:val="none"/>
          <w:lang w:eastAsia="zh-CN"/>
        </w:rPr>
        <w:t xml:space="preserve">司法院</w:t>
      </w:r>
      <w:r>
        <w:rPr>
          <w:rFonts w:ascii="宋體-簡" w:hAnsi="宋體-簡" w:eastAsia="宋體-簡" w:cs="宋體-簡"/>
          <w:highlight w:val="none"/>
        </w:rPr>
      </w:r>
      <w:bookmarkEnd w:id="87"/>
      <w:r>
        <w:rPr>
          <w:rFonts w:ascii="宋體-簡" w:hAnsi="宋體-簡" w:cs="宋體-簡"/>
          <w:highlight w:val="none"/>
        </w:rPr>
      </w:r>
      <w:r>
        <w:rPr>
          <w:rFonts w:ascii="宋體-簡" w:hAnsi="宋體-簡" w:cs="宋體-簡"/>
          <w:highlight w:val="none"/>
        </w:rPr>
      </w:r>
    </w:p>
    <w:p>
      <w:pPr>
        <w:pStyle w:val="1256"/>
        <w:numPr>
          <w:ilvl w:val="0"/>
          <w:numId w:val="35"/>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8" w:name="_Toc18"/>
      <w:r>
        <w:rPr>
          <w:rFonts w:ascii="宋體-簡" w:hAnsi="宋體-簡" w:eastAsia="宋體-簡" w:cs="宋體-簡"/>
          <w:highlight w:val="none"/>
        </w:rPr>
      </w:r>
      <w:bookmarkStart w:id="34" w:name="__RefHeading___Toc5201_4090689648"/>
      <w:r>
        <w:rPr>
          <w:rFonts w:ascii="宋體-簡" w:hAnsi="宋體-簡" w:eastAsia="宋體-簡" w:cs="宋體-簡"/>
          <w:highlight w:val="none"/>
        </w:rPr>
      </w:r>
      <w:bookmarkEnd w:id="34"/>
      <w:r>
        <w:rPr>
          <w:rFonts w:ascii="宋體-簡" w:hAnsi="宋體-簡" w:eastAsia="宋體-簡" w:cs="宋體-簡"/>
          <w:b/>
          <w:color w:val="000000" w:themeColor="text1"/>
          <w:sz w:val="28"/>
          <w:szCs w:val="28"/>
          <w:highlight w:val="none"/>
          <w:lang w:eastAsia="zh-CN"/>
        </w:rPr>
        <w:t xml:space="preserve">国家司法院</w:t>
      </w:r>
      <w:r>
        <w:rPr>
          <w:rFonts w:ascii="宋體-簡" w:hAnsi="宋體-簡" w:eastAsia="宋體-簡" w:cs="宋體-簡"/>
          <w:highlight w:val="none"/>
        </w:rPr>
      </w:r>
      <w:bookmarkEnd w:id="88"/>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中华民族联邦共和国设司法院，简称国家司法院，国家司法院设院长职位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个，由护宪大法官提名，院长和副院长每届任期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3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护宪大法官提名的国家司法院院长和副院长，由国家参议会以常规案表决任免产生，常规案表决未通过的由提名人发起常规案二审表决，常规案二审表决未通过的即驳回，驳回的由提名人另选被提名人。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3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护宪大法官提名的国家司法院院长和副院长，经国家参议会三次常规案二审表决仍未通过的，护宪大法官可直接提名并任免国家司法院院长和副院长。</w:t>
      </w:r>
      <w:r>
        <w:rPr>
          <w:rFonts w:ascii="宋體-簡" w:hAnsi="宋體-簡" w:cs="宋體-簡"/>
          <w:highlight w:val="none"/>
        </w:rPr>
      </w:r>
      <w:r>
        <w:rPr>
          <w:rFonts w:ascii="宋體-簡" w:hAnsi="宋體-簡" w:cs="宋體-簡"/>
          <w:highlight w:val="none"/>
        </w:rPr>
      </w:r>
    </w:p>
    <w:p>
      <w:pPr>
        <w:pStyle w:val="1256"/>
        <w:numPr>
          <w:ilvl w:val="0"/>
          <w:numId w:val="36"/>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国家司法院院长和副院长必须是年满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国家司法院设首席大法官职位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个，设次席大法官职位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个，设大法官职位</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个，由国家司法院院长提名；国家司法院首席大法官、次席大法官和大法官每届任期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3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国家司法院首席大法官、次席大法官和大法官的任免由国家参议会以常规案表决任免产生，常规案表决未通过的由提名人发起常规案二审表决，常规案二审表决未通过的即驳回，驳回的由提名人另选被提名人。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3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国家司法院首席大法官、次席大法官和大法官必须是年满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国家司法院设终审法庭</w:t>
      </w:r>
      <w:r>
        <w:rPr>
          <w:rFonts w:ascii="宋體-簡" w:hAnsi="宋體-簡" w:eastAsia="宋體-簡" w:cs="宋體-簡"/>
          <w:color w:val="000000" w:themeColor="text1"/>
          <w:szCs w:val="21"/>
          <w:highlight w:val="none"/>
          <w:lang w:eastAsia="zh-CN"/>
        </w:rPr>
        <w:t xml:space="preserve">，终审法庭是中华民族联邦共和国法律的最终解释法庭，负责审议省司法院复审法庭审判后，当事人不满复审法庭的审判结果，并发起终审的司法案件，及审判管辖权属于国家司法院的司法案件，对于国家司法院终审法庭的审判结果，当事人必须执行。</w:t>
      </w:r>
      <w:r>
        <w:rPr>
          <w:rFonts w:ascii="宋體-簡" w:hAnsi="宋體-簡" w:cs="宋體-簡"/>
          <w:highlight w:val="none"/>
        </w:rPr>
      </w:r>
      <w:r>
        <w:rPr>
          <w:rFonts w:ascii="宋體-簡" w:hAnsi="宋體-簡" w:cs="宋體-簡"/>
          <w:highlight w:val="none"/>
        </w:rPr>
      </w:r>
    </w:p>
    <w:p>
      <w:pPr>
        <w:pStyle w:val="1256"/>
        <w:numPr>
          <w:ilvl w:val="0"/>
          <w:numId w:val="35"/>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9" w:name="_Toc19"/>
      <w:r>
        <w:rPr>
          <w:rFonts w:ascii="宋體-簡" w:hAnsi="宋體-簡" w:eastAsia="宋體-簡" w:cs="宋體-簡"/>
          <w:highlight w:val="none"/>
        </w:rPr>
      </w:r>
      <w:bookmarkStart w:id="36" w:name="__RefHeading___Toc5203_4090689648"/>
      <w:r>
        <w:rPr>
          <w:rFonts w:ascii="宋體-簡" w:hAnsi="宋體-簡" w:eastAsia="宋體-簡" w:cs="宋體-簡"/>
          <w:highlight w:val="none"/>
        </w:rPr>
      </w:r>
      <w:bookmarkEnd w:id="36"/>
      <w:r>
        <w:rPr>
          <w:rFonts w:ascii="宋體-簡" w:hAnsi="宋體-簡" w:eastAsia="宋體-簡" w:cs="宋體-簡"/>
          <w:b/>
          <w:color w:val="000000" w:themeColor="text1"/>
          <w:sz w:val="28"/>
          <w:szCs w:val="28"/>
          <w:highlight w:val="none"/>
          <w:lang w:eastAsia="zh-CN"/>
        </w:rPr>
        <w:t xml:space="preserve">省司法院</w:t>
      </w:r>
      <w:r>
        <w:rPr>
          <w:rFonts w:ascii="宋體-簡" w:hAnsi="宋體-簡" w:eastAsia="宋體-簡" w:cs="宋體-簡"/>
          <w:highlight w:val="none"/>
        </w:rPr>
      </w:r>
      <w:bookmarkEnd w:id="89"/>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中华民族联邦共和国省级行政区设司法院</w:t>
      </w:r>
      <w:r>
        <w:rPr>
          <w:rFonts w:ascii="宋體-簡" w:hAnsi="宋體-簡" w:eastAsia="宋體-簡" w:cs="宋體-簡"/>
          <w:color w:val="000000" w:themeColor="text1"/>
          <w:szCs w:val="21"/>
          <w:highlight w:val="none"/>
          <w:lang w:eastAsia="zh-CN"/>
        </w:rPr>
        <w:t xml:space="preserve">，简称省司法院，省司法院是国家司法院派驻省级行政区的联邦司法机构；省司法院设院长职位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个，由国家司法院院长提名，设副院长职位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个，由省司法院院长提名，院长和副院长每届任期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省司法院设首席大法官职位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个，设次席大法官职位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个，设大法官职位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个，由省司法院院长提名；省司法院首席大法官、次席大法官和大法官每届任期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司法院院长、副院长、首席大法官、次席大法官和大法官的任免由省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省司法院设复审法庭，复审法庭负责审议市司法院上诉法庭审判后，当事人不满上诉法庭的审判结果，并发起复审的司法案件，及审判管辖权属于联邦司法院的司法案件。</w:t>
      </w:r>
      <w:r>
        <w:rPr>
          <w:rFonts w:ascii="宋體-簡" w:hAnsi="宋體-簡" w:cs="宋體-簡"/>
          <w:highlight w:val="none"/>
        </w:rPr>
      </w:r>
      <w:r>
        <w:rPr>
          <w:rFonts w:ascii="宋體-簡" w:hAnsi="宋體-簡" w:cs="宋體-簡"/>
          <w:highlight w:val="none"/>
        </w:rPr>
      </w:r>
    </w:p>
    <w:p>
      <w:pPr>
        <w:pStyle w:val="1256"/>
        <w:numPr>
          <w:ilvl w:val="0"/>
          <w:numId w:val="35"/>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0" w:name="_Toc20"/>
      <w:r>
        <w:rPr>
          <w:rFonts w:ascii="宋體-簡" w:hAnsi="宋體-簡" w:eastAsia="宋體-簡" w:cs="宋體-簡"/>
          <w:highlight w:val="none"/>
        </w:rPr>
      </w:r>
      <w:bookmarkStart w:id="38" w:name="__RefHeading___Toc5205_4090689648"/>
      <w:r>
        <w:rPr>
          <w:rFonts w:ascii="宋體-簡" w:hAnsi="宋體-簡" w:eastAsia="宋體-簡" w:cs="宋體-簡"/>
          <w:highlight w:val="none"/>
        </w:rPr>
      </w:r>
      <w:bookmarkEnd w:id="38"/>
      <w:r>
        <w:rPr>
          <w:rFonts w:ascii="宋體-簡" w:hAnsi="宋體-簡" w:eastAsia="宋體-簡" w:cs="宋體-簡"/>
          <w:b/>
          <w:color w:val="000000" w:themeColor="text1"/>
          <w:sz w:val="28"/>
          <w:szCs w:val="28"/>
          <w:highlight w:val="none"/>
          <w:lang w:eastAsia="zh-CN"/>
        </w:rPr>
        <w:t xml:space="preserve">市司法院</w:t>
      </w:r>
      <w:r>
        <w:rPr>
          <w:rFonts w:ascii="宋體-簡" w:hAnsi="宋體-簡" w:eastAsia="宋體-簡" w:cs="宋體-簡"/>
          <w:highlight w:val="none"/>
        </w:rPr>
      </w:r>
      <w:bookmarkEnd w:id="90"/>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中华民族联邦共和国市级行政区设司法院，简称市司法院，市司法院设院长职位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个，由市自治会提名；市司法院院长和副院长每届任期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市司法院设首席大法官职位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个，设大法官职位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个，由市司法院院长提名；市司法院首席大法官、次席大法官和大法官每届任期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司法院院长、副院长、首席大法官、次席大法官和大法官的任免由市立法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市司法院设原诉法庭和上诉法庭，原诉法庭是市司法院的初审法庭，上诉法庭是市司法院的复审法庭，每个市级行政区有一个上诉法庭和多个原诉法庭，辖区内人口大于</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万人的镇级行政区必须设置原诉法庭。</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91" w:name="_Toc21"/>
      <w:r>
        <w:rPr>
          <w:rFonts w:ascii="宋體-簡" w:hAnsi="宋體-簡" w:eastAsia="宋體-簡" w:cs="宋體-簡"/>
          <w:highlight w:val="none"/>
        </w:rPr>
      </w:r>
      <w:bookmarkStart w:id="40" w:name="__RefHeading___Toc5207_4090689648"/>
      <w:r>
        <w:rPr>
          <w:rFonts w:ascii="宋體-簡" w:hAnsi="宋體-簡" w:eastAsia="宋體-簡" w:cs="宋體-簡"/>
          <w:highlight w:val="none"/>
        </w:rPr>
      </w:r>
      <w:bookmarkEnd w:id="40"/>
      <w:r>
        <w:rPr>
          <w:rFonts w:ascii="宋體-簡" w:hAnsi="宋體-簡" w:eastAsia="宋體-簡" w:cs="宋體-簡"/>
          <w:b/>
          <w:color w:val="000000" w:themeColor="text1"/>
          <w:sz w:val="32"/>
          <w:szCs w:val="32"/>
          <w:highlight w:val="none"/>
          <w:lang w:eastAsia="zh-CN"/>
        </w:rPr>
        <w:t xml:space="preserve">监察院</w:t>
      </w:r>
      <w:r>
        <w:rPr>
          <w:rFonts w:ascii="宋體-簡" w:hAnsi="宋體-簡" w:eastAsia="宋體-簡" w:cs="宋體-簡"/>
          <w:highlight w:val="none"/>
        </w:rPr>
      </w:r>
      <w:bookmarkEnd w:id="91"/>
      <w:r>
        <w:rPr>
          <w:rFonts w:ascii="宋體-簡" w:hAnsi="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2" w:name="_Toc22"/>
      <w:r>
        <w:rPr>
          <w:rFonts w:ascii="宋體-簡" w:hAnsi="宋體-簡" w:eastAsia="宋體-簡" w:cs="宋體-簡"/>
          <w:highlight w:val="none"/>
        </w:rPr>
      </w:r>
      <w:bookmarkStart w:id="42" w:name="__RefHeading___Toc5209_4090689648"/>
      <w:r>
        <w:rPr>
          <w:rFonts w:ascii="宋體-簡" w:hAnsi="宋體-簡" w:eastAsia="宋體-簡" w:cs="宋體-簡"/>
          <w:highlight w:val="none"/>
        </w:rPr>
      </w:r>
      <w:bookmarkEnd w:id="42"/>
      <w:r>
        <w:rPr>
          <w:rFonts w:ascii="宋體-簡" w:hAnsi="宋體-簡" w:eastAsia="宋體-簡" w:cs="宋體-簡"/>
          <w:b/>
          <w:color w:val="000000" w:themeColor="text1"/>
          <w:sz w:val="28"/>
          <w:szCs w:val="28"/>
          <w:highlight w:val="none"/>
          <w:lang w:eastAsia="zh-CN"/>
        </w:rPr>
        <w:t xml:space="preserve">国家监察院</w:t>
      </w:r>
      <w:r>
        <w:rPr>
          <w:rFonts w:ascii="宋體-簡" w:hAnsi="宋體-簡" w:eastAsia="宋體-簡" w:cs="宋體-簡"/>
          <w:highlight w:val="none"/>
        </w:rPr>
      </w:r>
      <w:bookmarkEnd w:id="92"/>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中华民族联邦共和国设监察院，简称国家监察院，国家监察院设院长职位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39"/>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国家监察院院长和副院长的任免由国家参议会以常规案表决任免产生，常规案表决未通过的由提名人发起常规案二审表决，常规案二审表决未通过的即驳回，驳回的由提名人另选被提名人。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39"/>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国家监察院院长和副院长必须是年满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国家监察院设首席监察官职位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color w:val="000000" w:themeColor="text1"/>
          <w:szCs w:val="21"/>
          <w:highlight w:val="none"/>
          <w:lang w:eastAsia="zh-CN"/>
        </w:rPr>
        <w:t xml:space="preserve">，设次席监察官职位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个，设监察官职位</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个，由国家监察院院长提名；国家监察院首席监察官、次席监察官和监察官每届任期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40"/>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国家监察院首席监察官、次席监察官和监察官的任免由国家参议会以常规案表决任免产生，常规案表决未通过的由提名人发起常规案二审表决，常规案二审表决未通过的即驳回，驳回的由提名人另选被提名人。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40"/>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国家监察院首席监察官、次席监察官和监察官必须是年满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3" w:name="_Toc23"/>
      <w:r>
        <w:rPr>
          <w:rFonts w:ascii="宋體-簡" w:hAnsi="宋體-簡" w:eastAsia="宋體-簡" w:cs="宋體-簡"/>
          <w:highlight w:val="none"/>
        </w:rPr>
      </w:r>
      <w:bookmarkStart w:id="44" w:name="__RefHeading___Toc5211_4090689648"/>
      <w:r>
        <w:rPr>
          <w:rFonts w:ascii="宋體-簡" w:hAnsi="宋體-簡" w:eastAsia="宋體-簡" w:cs="宋體-簡"/>
          <w:highlight w:val="none"/>
        </w:rPr>
      </w:r>
      <w:bookmarkEnd w:id="44"/>
      <w:r>
        <w:rPr>
          <w:rFonts w:ascii="宋體-簡" w:hAnsi="宋體-簡" w:eastAsia="宋體-簡" w:cs="宋體-簡"/>
          <w:b/>
          <w:color w:val="000000" w:themeColor="text1"/>
          <w:sz w:val="28"/>
          <w:szCs w:val="28"/>
          <w:highlight w:val="none"/>
          <w:lang w:eastAsia="zh-CN"/>
        </w:rPr>
        <w:t xml:space="preserve">联邦廉政署</w:t>
      </w:r>
      <w:r>
        <w:rPr>
          <w:rFonts w:ascii="宋體-簡" w:hAnsi="宋體-簡" w:eastAsia="宋體-簡" w:cs="宋體-簡"/>
          <w:highlight w:val="none"/>
        </w:rPr>
      </w:r>
      <w:bookmarkEnd w:id="93"/>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中华民族联邦共和国国家监察院设国家监察院联邦廉政署</w:t>
      </w:r>
      <w:r>
        <w:rPr>
          <w:rFonts w:ascii="宋體-簡" w:hAnsi="宋體-簡" w:eastAsia="宋體-簡" w:cs="宋體-簡"/>
          <w:color w:val="000000" w:themeColor="text1"/>
          <w:szCs w:val="21"/>
          <w:highlight w:val="none"/>
          <w:lang w:eastAsia="zh-CN"/>
        </w:rPr>
        <w:t xml:space="preserve">，简称联邦廉政署，联邦廉政署依《中华民族联邦共和国公职人员义务与权力法》、《中华民族联邦共和国防止贿赂法》、《中华民族联邦共和国刑法》等相关法律对所有自然人和法人执行廉政监督检查。</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联邦廉政署设署长职位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个，由国家监察院院长提名，设副署长职位</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个，由署长提名，署长和副署长每届任期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届；联邦廉政署署长和副署长的任免由国家参议会以常规案表决任免产生，常规案表决未通过的由提名人发起常规案二审表决，常规案二审表决未通过的即驳回，驳回的由提名人另选被提名人。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联邦廉政署廉政专员职级由七个等级组成，分别为五级督察、四级督察、三级督察、二级督察、一级督察、特级督察和总督察。</w:t>
      </w:r>
      <w:r>
        <w:rPr>
          <w:rFonts w:ascii="宋體-簡" w:hAnsi="宋體-簡" w:cs="宋體-簡"/>
          <w:highlight w:val="none"/>
        </w:rPr>
      </w:r>
      <w:r>
        <w:rPr>
          <w:rFonts w:ascii="宋體-簡" w:hAnsi="宋體-簡" w:cs="宋體-簡"/>
          <w:highlight w:val="none"/>
        </w:rPr>
      </w:r>
    </w:p>
    <w:p>
      <w:pPr>
        <w:pStyle w:val="1256"/>
        <w:numPr>
          <w:ilvl w:val="0"/>
          <w:numId w:val="4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联邦廉政署设总督察职级</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个，总督察职级授予联邦廉政署署长；联邦廉政署设特级督察职级</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个以下，特级督察职级授予联邦廉政署副署长及其他高级廉政专员。</w:t>
      </w:r>
      <w:r>
        <w:rPr>
          <w:rFonts w:ascii="宋體-簡" w:hAnsi="宋體-簡" w:cs="宋體-簡"/>
          <w:highlight w:val="none"/>
        </w:rPr>
      </w:r>
      <w:r>
        <w:rPr>
          <w:rFonts w:ascii="宋體-簡" w:hAnsi="宋體-簡" w:cs="宋體-簡"/>
          <w:highlight w:val="none"/>
        </w:rPr>
      </w:r>
    </w:p>
    <w:p>
      <w:pPr>
        <w:pStyle w:val="1256"/>
        <w:numPr>
          <w:ilvl w:val="0"/>
          <w:numId w:val="4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联邦廉政署设一级督察职级</w:t>
      </w:r>
      <w:r>
        <w:rPr>
          <w:rFonts w:ascii="宋體-簡" w:hAnsi="宋體-簡" w:eastAsia="宋體-簡" w:cs="宋體-簡"/>
          <w:color w:val="000000" w:themeColor="text1"/>
          <w:szCs w:val="21"/>
          <w:highlight w:val="none"/>
          <w:lang w:eastAsia="zh-CN"/>
        </w:rPr>
        <w:t xml:space="preserve">550</w:t>
      </w:r>
      <w:r>
        <w:rPr>
          <w:rFonts w:ascii="宋體-簡" w:hAnsi="宋體-簡" w:eastAsia="宋體-簡" w:cs="宋體-簡"/>
          <w:color w:val="000000" w:themeColor="text1"/>
          <w:szCs w:val="21"/>
          <w:highlight w:val="none"/>
          <w:lang w:eastAsia="zh-CN"/>
        </w:rPr>
        <w:t xml:space="preserve">个以下，设二级督察职级</w:t>
      </w:r>
      <w:r>
        <w:rPr>
          <w:rFonts w:ascii="宋體-簡" w:hAnsi="宋體-簡" w:eastAsia="宋體-簡" w:cs="宋體-簡"/>
          <w:color w:val="000000" w:themeColor="text1"/>
          <w:szCs w:val="21"/>
          <w:highlight w:val="none"/>
          <w:lang w:eastAsia="zh-CN"/>
        </w:rPr>
        <w:t xml:space="preserve">5500</w:t>
      </w:r>
      <w:r>
        <w:rPr>
          <w:rFonts w:ascii="宋體-簡" w:hAnsi="宋體-簡" w:eastAsia="宋體-簡" w:cs="宋體-簡"/>
          <w:color w:val="000000" w:themeColor="text1"/>
          <w:szCs w:val="21"/>
          <w:highlight w:val="none"/>
          <w:lang w:eastAsia="zh-CN"/>
        </w:rPr>
        <w:t xml:space="preserve">个以下，设三级督察职级</w:t>
      </w:r>
      <w:r>
        <w:rPr>
          <w:rFonts w:ascii="宋體-簡" w:hAnsi="宋體-簡" w:eastAsia="宋體-簡" w:cs="宋體-簡"/>
          <w:color w:val="000000" w:themeColor="text1"/>
          <w:szCs w:val="21"/>
          <w:highlight w:val="none"/>
          <w:lang w:eastAsia="zh-CN"/>
        </w:rPr>
        <w:t xml:space="preserve">5500</w:t>
      </w:r>
      <w:r>
        <w:rPr>
          <w:rFonts w:ascii="宋體-簡" w:hAnsi="宋體-簡" w:eastAsia="宋體-簡" w:cs="宋體-簡"/>
          <w:color w:val="000000" w:themeColor="text1"/>
          <w:szCs w:val="21"/>
          <w:highlight w:val="none"/>
          <w:lang w:eastAsia="zh-CN"/>
        </w:rPr>
        <w:t xml:space="preserve">个以下，设四级督察职级</w:t>
      </w:r>
      <w:r>
        <w:rPr>
          <w:rFonts w:ascii="宋體-簡" w:hAnsi="宋體-簡" w:eastAsia="宋體-簡" w:cs="宋體-簡"/>
          <w:color w:val="000000" w:themeColor="text1"/>
          <w:szCs w:val="21"/>
          <w:highlight w:val="none"/>
          <w:lang w:eastAsia="zh-CN"/>
        </w:rPr>
        <w:t xml:space="preserve">11000</w:t>
      </w:r>
      <w:r>
        <w:rPr>
          <w:rFonts w:ascii="宋體-簡" w:hAnsi="宋體-簡" w:eastAsia="宋體-簡" w:cs="宋體-簡"/>
          <w:color w:val="000000" w:themeColor="text1"/>
          <w:szCs w:val="21"/>
          <w:highlight w:val="none"/>
          <w:lang w:eastAsia="zh-CN"/>
        </w:rPr>
        <w:t xml:space="preserve">个以下，设五级督察职级</w:t>
      </w:r>
      <w:r>
        <w:rPr>
          <w:rFonts w:ascii="宋體-簡" w:hAnsi="宋體-簡" w:eastAsia="宋體-簡" w:cs="宋體-簡"/>
          <w:color w:val="000000" w:themeColor="text1"/>
          <w:szCs w:val="21"/>
          <w:highlight w:val="none"/>
          <w:lang w:eastAsia="zh-CN"/>
        </w:rPr>
        <w:t xml:space="preserve">16500</w:t>
      </w:r>
      <w:r>
        <w:rPr>
          <w:rFonts w:ascii="宋體-簡" w:hAnsi="宋體-簡" w:eastAsia="宋體-簡" w:cs="宋體-簡"/>
          <w:color w:val="000000" w:themeColor="text1"/>
          <w:szCs w:val="21"/>
          <w:highlight w:val="none"/>
          <w:lang w:eastAsia="zh-CN"/>
        </w:rPr>
        <w:t xml:space="preserve">个以下。</w:t>
      </w:r>
      <w:r>
        <w:rPr>
          <w:rFonts w:ascii="宋體-簡" w:hAnsi="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4" w:name="_Toc24"/>
      <w:r>
        <w:rPr>
          <w:rFonts w:ascii="宋體-簡" w:hAnsi="宋體-簡" w:eastAsia="宋體-簡" w:cs="宋體-簡"/>
          <w:highlight w:val="none"/>
        </w:rPr>
      </w:r>
      <w:bookmarkStart w:id="46" w:name="__RefHeading___Toc5213_4090689648"/>
      <w:r>
        <w:rPr>
          <w:rFonts w:ascii="宋體-簡" w:hAnsi="宋體-簡" w:eastAsia="宋體-簡" w:cs="宋體-簡"/>
          <w:highlight w:val="none"/>
        </w:rPr>
      </w:r>
      <w:bookmarkEnd w:id="46"/>
      <w:r>
        <w:rPr>
          <w:rFonts w:ascii="宋體-簡" w:hAnsi="宋體-簡" w:eastAsia="宋體-簡" w:cs="宋體-簡"/>
          <w:b/>
          <w:color w:val="000000" w:themeColor="text1"/>
          <w:sz w:val="28"/>
          <w:szCs w:val="28"/>
          <w:highlight w:val="none"/>
          <w:lang w:eastAsia="zh-CN"/>
        </w:rPr>
        <w:t xml:space="preserve">联邦审计署</w:t>
      </w:r>
      <w:r>
        <w:rPr>
          <w:rFonts w:ascii="宋體-簡" w:hAnsi="宋體-簡" w:eastAsia="宋體-簡" w:cs="宋體-簡"/>
          <w:highlight w:val="none"/>
        </w:rPr>
      </w:r>
      <w:bookmarkEnd w:id="94"/>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设国家监察院联邦审计署，简称联邦审计署，联邦审计署依《中华民族联邦共和国会计与审计法》、《中华民族联邦共和国财政预算法》、《中华民族联邦共和国税法》等相关法律对所有自然人和法人进行审计审查。</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联邦审计署设署长职位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个，由国家监察院院长提名，设副署长职位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个，由署长提名，署长和副署长每届任期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届；联邦审计署署长和副署长的任免由国家参议会以常规案表决任免产生，常规案表决未通过的由提名人发起常规案二审表决，常规案二审表决未通过的即驳回，驳回的由提名人另选被提名人。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联邦审计署审计师职级由五个等级组成，分别为三级审计师、二级审计师、一级审计师、特级审计师和总审计师。</w:t>
      </w:r>
      <w:r>
        <w:rPr>
          <w:rFonts w:ascii="宋體-簡" w:hAnsi="宋體-簡" w:cs="宋體-簡"/>
          <w:highlight w:val="none"/>
        </w:rPr>
      </w:r>
      <w:r>
        <w:rPr>
          <w:rFonts w:ascii="宋體-簡" w:hAnsi="宋體-簡" w:cs="宋體-簡"/>
          <w:highlight w:val="none"/>
        </w:rPr>
      </w:r>
    </w:p>
    <w:p>
      <w:pPr>
        <w:pStyle w:val="1256"/>
        <w:numPr>
          <w:ilvl w:val="0"/>
          <w:numId w:val="4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联邦审计署设总审计师职级</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个，总审计师职级授予联邦审计署署长；联邦审计署设特级审计师职级</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个以下，特级审计师职级授予联邦审计署副署长及其他高级审计专员。</w:t>
      </w:r>
      <w:r>
        <w:rPr>
          <w:rFonts w:ascii="宋體-簡" w:hAnsi="宋體-簡" w:cs="宋體-簡"/>
          <w:highlight w:val="none"/>
        </w:rPr>
      </w:r>
      <w:r>
        <w:rPr>
          <w:rFonts w:ascii="宋體-簡" w:hAnsi="宋體-簡" w:cs="宋體-簡"/>
          <w:highlight w:val="none"/>
        </w:rPr>
      </w:r>
    </w:p>
    <w:p>
      <w:pPr>
        <w:pStyle w:val="1256"/>
        <w:numPr>
          <w:ilvl w:val="0"/>
          <w:numId w:val="4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联邦审计署设一级审计师职级</w:t>
      </w:r>
      <w:r>
        <w:rPr>
          <w:rFonts w:ascii="宋體-簡" w:hAnsi="宋體-簡" w:eastAsia="宋體-簡" w:cs="宋體-簡"/>
          <w:color w:val="000000" w:themeColor="text1"/>
          <w:szCs w:val="21"/>
          <w:highlight w:val="none"/>
          <w:lang w:eastAsia="zh-CN"/>
        </w:rPr>
        <w:t xml:space="preserve">165</w:t>
      </w:r>
      <w:r>
        <w:rPr>
          <w:rFonts w:ascii="宋體-簡" w:hAnsi="宋體-簡" w:eastAsia="宋體-簡" w:cs="宋體-簡"/>
          <w:color w:val="000000" w:themeColor="text1"/>
          <w:szCs w:val="21"/>
          <w:highlight w:val="none"/>
          <w:lang w:eastAsia="zh-CN"/>
        </w:rPr>
        <w:t xml:space="preserve">个以下，设二级审计师职级</w:t>
      </w:r>
      <w:r>
        <w:rPr>
          <w:rFonts w:ascii="宋體-簡" w:hAnsi="宋體-簡" w:eastAsia="宋體-簡" w:cs="宋體-簡"/>
          <w:color w:val="000000" w:themeColor="text1"/>
          <w:szCs w:val="21"/>
          <w:highlight w:val="none"/>
          <w:lang w:eastAsia="zh-CN"/>
        </w:rPr>
        <w:t xml:space="preserve">1650</w:t>
      </w:r>
      <w:r>
        <w:rPr>
          <w:rFonts w:ascii="宋體-簡" w:hAnsi="宋體-簡" w:eastAsia="宋體-簡" w:cs="宋體-簡"/>
          <w:color w:val="000000" w:themeColor="text1"/>
          <w:szCs w:val="21"/>
          <w:highlight w:val="none"/>
          <w:lang w:eastAsia="zh-CN"/>
        </w:rPr>
        <w:t xml:space="preserve">个以下，设三级审计师职级</w:t>
      </w:r>
      <w:r>
        <w:rPr>
          <w:rFonts w:ascii="宋體-簡" w:hAnsi="宋體-簡" w:eastAsia="宋體-簡" w:cs="宋體-簡"/>
          <w:color w:val="000000" w:themeColor="text1"/>
          <w:szCs w:val="21"/>
          <w:highlight w:val="none"/>
          <w:lang w:eastAsia="zh-CN"/>
        </w:rPr>
        <w:t xml:space="preserve">4950</w:t>
      </w:r>
      <w:r>
        <w:rPr>
          <w:rFonts w:ascii="宋體-簡" w:hAnsi="宋體-簡" w:eastAsia="宋體-簡" w:cs="宋體-簡"/>
          <w:color w:val="000000" w:themeColor="text1"/>
          <w:szCs w:val="21"/>
          <w:highlight w:val="none"/>
          <w:lang w:eastAsia="zh-CN"/>
        </w:rPr>
        <w:t xml:space="preserve">个以下。</w:t>
      </w:r>
      <w:r>
        <w:rPr>
          <w:rFonts w:ascii="宋體-簡" w:hAnsi="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5" w:name="_Toc25"/>
      <w:r>
        <w:rPr>
          <w:rFonts w:ascii="宋體-簡" w:hAnsi="宋體-簡" w:eastAsia="宋體-簡" w:cs="宋體-簡"/>
          <w:highlight w:val="none"/>
        </w:rPr>
      </w:r>
      <w:bookmarkStart w:id="48" w:name="__RefHeading___Toc5215_4090689648"/>
      <w:r>
        <w:rPr>
          <w:rFonts w:ascii="宋體-簡" w:hAnsi="宋體-簡" w:eastAsia="宋體-簡" w:cs="宋體-簡"/>
          <w:highlight w:val="none"/>
        </w:rPr>
      </w:r>
      <w:bookmarkEnd w:id="48"/>
      <w:r>
        <w:rPr>
          <w:rFonts w:ascii="宋體-簡" w:hAnsi="宋體-簡" w:eastAsia="宋體-簡" w:cs="宋體-簡"/>
          <w:b/>
          <w:color w:val="000000" w:themeColor="text1"/>
          <w:sz w:val="28"/>
          <w:szCs w:val="28"/>
          <w:highlight w:val="none"/>
          <w:lang w:eastAsia="zh-CN"/>
        </w:rPr>
        <w:t xml:space="preserve">联邦调查署</w:t>
      </w:r>
      <w:r>
        <w:rPr>
          <w:rFonts w:ascii="宋體-簡" w:hAnsi="宋體-簡" w:eastAsia="宋體-簡" w:cs="宋體-簡"/>
          <w:highlight w:val="none"/>
        </w:rPr>
      </w:r>
      <w:bookmarkEnd w:id="95"/>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设国家监察院联邦调查署，简称联邦调查署，联邦调查署依《中华民族联邦共和国刑法》、《中华民族联邦共和国反恐法》、《中华民族联邦共和国国土安全法》、《中华民族联邦共和国金融犯罪法》、《中华民族联邦共和国税法》等相关法律对所有自然人和法人进行依法调查。</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联邦调查署设署长职位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个，由总统提名，设副署长职位</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个，由署长提名，署长和副署长每届任期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届；联邦调查署署长和副署长的任免由国家参议会以常规案表决任免产生，常规案表决未通过的由提名人发起常规案二审表决，常规案二审表决未通过的即驳回，驳回的由提名人另选被提名人。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联邦调查署调查专员职级由七个等级组成，分别为警员、警士、警长、警司、警督、警监和总警监。</w:t>
      </w:r>
      <w:r>
        <w:rPr>
          <w:rFonts w:ascii="宋體-簡" w:hAnsi="宋體-簡" w:cs="宋體-簡"/>
          <w:highlight w:val="none"/>
        </w:rPr>
      </w:r>
      <w:r>
        <w:rPr>
          <w:rFonts w:ascii="宋體-簡" w:hAnsi="宋體-簡" w:cs="宋體-簡"/>
          <w:highlight w:val="none"/>
        </w:rPr>
      </w:r>
    </w:p>
    <w:p>
      <w:pPr>
        <w:pStyle w:val="1256"/>
        <w:numPr>
          <w:ilvl w:val="0"/>
          <w:numId w:val="4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联邦调查署设总警监职级</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个，总警监职级授予联邦调查署署长；联邦调查署设警监职级</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个以下，警监职级授予联邦调查署副署长及其他高级调查专员。</w:t>
      </w:r>
      <w:r>
        <w:rPr>
          <w:rFonts w:ascii="宋體-簡" w:hAnsi="宋體-簡" w:cs="宋體-簡"/>
          <w:highlight w:val="none"/>
        </w:rPr>
      </w:r>
      <w:r>
        <w:rPr>
          <w:rFonts w:ascii="宋體-簡" w:hAnsi="宋體-簡" w:cs="宋體-簡"/>
          <w:highlight w:val="none"/>
        </w:rPr>
      </w:r>
    </w:p>
    <w:p>
      <w:pPr>
        <w:pStyle w:val="1256"/>
        <w:numPr>
          <w:ilvl w:val="0"/>
          <w:numId w:val="4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联邦调查署设警督职级</w:t>
      </w:r>
      <w:r>
        <w:rPr>
          <w:rFonts w:ascii="宋體-簡" w:hAnsi="宋體-簡" w:eastAsia="宋體-簡" w:cs="宋體-簡"/>
          <w:color w:val="000000" w:themeColor="text1"/>
          <w:szCs w:val="21"/>
          <w:highlight w:val="none"/>
          <w:lang w:eastAsia="zh-CN"/>
        </w:rPr>
        <w:t xml:space="preserve">550</w:t>
      </w:r>
      <w:r>
        <w:rPr>
          <w:rFonts w:ascii="宋體-簡" w:hAnsi="宋體-簡" w:eastAsia="宋體-簡" w:cs="宋體-簡"/>
          <w:color w:val="000000" w:themeColor="text1"/>
          <w:szCs w:val="21"/>
          <w:highlight w:val="none"/>
          <w:lang w:eastAsia="zh-CN"/>
        </w:rPr>
        <w:t xml:space="preserve">个以下，设警司职级</w:t>
      </w:r>
      <w:r>
        <w:rPr>
          <w:rFonts w:ascii="宋體-簡" w:hAnsi="宋體-簡" w:eastAsia="宋體-簡" w:cs="宋體-簡"/>
          <w:color w:val="000000" w:themeColor="text1"/>
          <w:szCs w:val="21"/>
          <w:highlight w:val="none"/>
          <w:lang w:eastAsia="zh-CN"/>
        </w:rPr>
        <w:t xml:space="preserve">1100</w:t>
      </w:r>
      <w:r>
        <w:rPr>
          <w:rFonts w:ascii="宋體-簡" w:hAnsi="宋體-簡" w:eastAsia="宋體-簡" w:cs="宋體-簡"/>
          <w:color w:val="000000" w:themeColor="text1"/>
          <w:szCs w:val="21"/>
          <w:highlight w:val="none"/>
          <w:lang w:eastAsia="zh-CN"/>
        </w:rPr>
        <w:t xml:space="preserve">个以下，设警长职级</w:t>
      </w:r>
      <w:r>
        <w:rPr>
          <w:rFonts w:ascii="宋體-簡" w:hAnsi="宋體-簡" w:eastAsia="宋體-簡" w:cs="宋體-簡"/>
          <w:color w:val="000000" w:themeColor="text1"/>
          <w:szCs w:val="21"/>
          <w:highlight w:val="none"/>
          <w:lang w:eastAsia="zh-CN"/>
        </w:rPr>
        <w:t xml:space="preserve">5500</w:t>
      </w:r>
      <w:r>
        <w:rPr>
          <w:rFonts w:ascii="宋體-簡" w:hAnsi="宋體-簡" w:eastAsia="宋體-簡" w:cs="宋體-簡"/>
          <w:color w:val="000000" w:themeColor="text1"/>
          <w:szCs w:val="21"/>
          <w:highlight w:val="none"/>
          <w:lang w:eastAsia="zh-CN"/>
        </w:rPr>
        <w:t xml:space="preserve">个以下，设警士职级</w:t>
      </w:r>
      <w:r>
        <w:rPr>
          <w:rFonts w:ascii="宋體-簡" w:hAnsi="宋體-簡" w:eastAsia="宋體-簡" w:cs="宋體-簡"/>
          <w:color w:val="000000" w:themeColor="text1"/>
          <w:szCs w:val="21"/>
          <w:highlight w:val="none"/>
          <w:lang w:eastAsia="zh-CN"/>
        </w:rPr>
        <w:t xml:space="preserve">11000</w:t>
      </w:r>
      <w:r>
        <w:rPr>
          <w:rFonts w:ascii="宋體-簡" w:hAnsi="宋體-簡" w:eastAsia="宋體-簡" w:cs="宋體-簡"/>
          <w:color w:val="000000" w:themeColor="text1"/>
          <w:szCs w:val="21"/>
          <w:highlight w:val="none"/>
          <w:lang w:eastAsia="zh-CN"/>
        </w:rPr>
        <w:t xml:space="preserve">个以下，设警员职级</w:t>
      </w:r>
      <w:r>
        <w:rPr>
          <w:rFonts w:ascii="宋體-簡" w:hAnsi="宋體-簡" w:eastAsia="宋體-簡" w:cs="宋體-簡"/>
          <w:color w:val="000000" w:themeColor="text1"/>
          <w:szCs w:val="21"/>
          <w:highlight w:val="none"/>
          <w:lang w:eastAsia="zh-CN"/>
        </w:rPr>
        <w:t xml:space="preserve">22000</w:t>
      </w:r>
      <w:r>
        <w:rPr>
          <w:rFonts w:ascii="宋體-簡" w:hAnsi="宋體-簡" w:eastAsia="宋體-簡" w:cs="宋體-簡"/>
          <w:color w:val="000000" w:themeColor="text1"/>
          <w:szCs w:val="21"/>
          <w:highlight w:val="none"/>
          <w:lang w:eastAsia="zh-CN"/>
        </w:rPr>
        <w:t xml:space="preserve">个以下。</w:t>
      </w:r>
      <w:r>
        <w:rPr>
          <w:rFonts w:ascii="宋體-簡" w:hAnsi="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6" w:name="_Toc26"/>
      <w:r>
        <w:rPr>
          <w:rFonts w:ascii="宋體-簡" w:hAnsi="宋體-簡" w:eastAsia="宋體-簡" w:cs="宋體-簡"/>
          <w:highlight w:val="none"/>
        </w:rPr>
      </w:r>
      <w:bookmarkStart w:id="50" w:name="__RefHeading___Toc5217_4090689648"/>
      <w:r>
        <w:rPr>
          <w:rFonts w:ascii="宋體-簡" w:hAnsi="宋體-簡" w:eastAsia="宋體-簡" w:cs="宋體-簡"/>
          <w:highlight w:val="none"/>
        </w:rPr>
      </w:r>
      <w:bookmarkEnd w:id="50"/>
      <w:r>
        <w:rPr>
          <w:rFonts w:ascii="宋體-簡" w:hAnsi="宋體-簡" w:eastAsia="宋體-簡" w:cs="宋體-簡"/>
          <w:b/>
          <w:color w:val="000000" w:themeColor="text1"/>
          <w:sz w:val="28"/>
          <w:szCs w:val="28"/>
          <w:highlight w:val="none"/>
          <w:lang w:eastAsia="zh-CN"/>
        </w:rPr>
        <w:t xml:space="preserve">省监察院</w:t>
      </w:r>
      <w:r>
        <w:rPr>
          <w:rFonts w:ascii="宋體-簡" w:hAnsi="宋體-簡" w:eastAsia="宋體-簡" w:cs="宋體-簡"/>
          <w:highlight w:val="none"/>
        </w:rPr>
      </w:r>
      <w:bookmarkEnd w:id="96"/>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中华民族联邦共和国省级行政区设监察院，简称省监察院，省监察院是国家监察院派驻省级行政区的联邦监察机构；省监察院设院长职位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个，由国家监察院院长提名，设副院长职位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个，由省监察院院长提名，院长和副院长每届任期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366" w:left="136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省监察院设首席监察官职位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color w:val="000000" w:themeColor="text1"/>
          <w:szCs w:val="21"/>
          <w:highlight w:val="none"/>
          <w:lang w:eastAsia="zh-CN"/>
        </w:rPr>
        <w:t xml:space="preserve">，设次席监察官职位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个，设监察官职位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个，由省监察院院长提名；省监察院首席监察官、次席监察官和监察官每届任期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监察院院长、副院长、首席监察官、次席监察官和监察官的任免由省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7" w:name="_Toc27"/>
      <w:r>
        <w:rPr>
          <w:rFonts w:ascii="宋體-簡" w:hAnsi="宋體-簡" w:eastAsia="宋體-簡" w:cs="宋體-簡"/>
          <w:highlight w:val="none"/>
        </w:rPr>
      </w:r>
      <w:bookmarkStart w:id="52" w:name="__RefHeading___Toc5219_4090689648"/>
      <w:r>
        <w:rPr>
          <w:rFonts w:ascii="宋體-簡" w:hAnsi="宋體-簡" w:eastAsia="宋體-簡" w:cs="宋體-簡"/>
          <w:highlight w:val="none"/>
        </w:rPr>
      </w:r>
      <w:bookmarkEnd w:id="52"/>
      <w:r>
        <w:rPr>
          <w:rFonts w:ascii="宋體-簡" w:hAnsi="宋體-簡" w:eastAsia="宋體-簡" w:cs="宋體-簡"/>
          <w:b/>
          <w:color w:val="000000" w:themeColor="text1"/>
          <w:sz w:val="28"/>
          <w:szCs w:val="28"/>
          <w:highlight w:val="none"/>
          <w:lang w:eastAsia="zh-CN"/>
        </w:rPr>
        <w:t xml:space="preserve">市监察院</w:t>
      </w:r>
      <w:r>
        <w:rPr>
          <w:rFonts w:ascii="宋體-簡" w:hAnsi="宋體-簡" w:eastAsia="宋體-簡" w:cs="宋體-簡"/>
          <w:highlight w:val="none"/>
        </w:rPr>
      </w:r>
      <w:bookmarkEnd w:id="97"/>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中华民族联邦共和国市级行政区设监察院，简称市监察院，市监察院设院长职位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个，由市自治会提名；市监察院院长和副院长每届任期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市监察院设首席监察官职位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个，设监察官职位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个，由市监察院院长提名；市监察院首席监察官、次席监察官和监察官每届任期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监察院院长、副院长、首席监察官、次席监察官和监察官的任免由市立法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98" w:name="_Toc28"/>
      <w:r>
        <w:rPr>
          <w:rFonts w:ascii="宋體-簡" w:hAnsi="宋體-簡" w:eastAsia="宋體-簡" w:cs="宋體-簡"/>
          <w:highlight w:val="none"/>
        </w:rPr>
      </w:r>
      <w:bookmarkStart w:id="54" w:name="__RefHeading___Toc5221_4090689648"/>
      <w:r>
        <w:rPr>
          <w:rFonts w:ascii="宋體-簡" w:hAnsi="宋體-簡" w:eastAsia="宋體-簡" w:cs="宋體-簡"/>
          <w:highlight w:val="none"/>
        </w:rPr>
      </w:r>
      <w:bookmarkEnd w:id="54"/>
      <w:r>
        <w:rPr>
          <w:rFonts w:ascii="宋體-簡" w:hAnsi="宋體-簡" w:eastAsia="宋體-簡" w:cs="宋體-簡"/>
          <w:b/>
          <w:color w:val="000000" w:themeColor="text1"/>
          <w:sz w:val="32"/>
          <w:szCs w:val="32"/>
          <w:highlight w:val="none"/>
          <w:lang w:eastAsia="zh-CN"/>
        </w:rPr>
        <w:t xml:space="preserve">教委会</w:t>
      </w:r>
      <w:r>
        <w:rPr>
          <w:rFonts w:ascii="宋體-簡" w:hAnsi="宋體-簡" w:eastAsia="宋體-簡" w:cs="宋體-簡"/>
          <w:highlight w:val="none"/>
        </w:rPr>
      </w:r>
      <w:bookmarkEnd w:id="98"/>
      <w:r>
        <w:rPr>
          <w:rFonts w:ascii="宋體-簡" w:hAnsi="宋體-簡" w:cs="宋體-簡"/>
          <w:highlight w:val="none"/>
        </w:rPr>
      </w:r>
      <w:r>
        <w:rPr>
          <w:rFonts w:ascii="宋體-簡" w:hAnsi="宋體-簡" w:cs="宋體-簡"/>
          <w:highlight w:val="none"/>
        </w:rPr>
      </w:r>
    </w:p>
    <w:p>
      <w:pPr>
        <w:pStyle w:val="1256"/>
        <w:numPr>
          <w:ilvl w:val="0"/>
          <w:numId w:val="44"/>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9" w:name="_Toc29"/>
      <w:r>
        <w:rPr>
          <w:rFonts w:ascii="宋體-簡" w:hAnsi="宋體-簡" w:eastAsia="宋體-簡" w:cs="宋體-簡"/>
          <w:highlight w:val="none"/>
        </w:rPr>
      </w:r>
      <w:bookmarkStart w:id="56" w:name="__RefHeading___Toc5223_4090689648"/>
      <w:r>
        <w:rPr>
          <w:rFonts w:ascii="宋體-簡" w:hAnsi="宋體-簡" w:eastAsia="宋體-簡" w:cs="宋體-簡"/>
          <w:highlight w:val="none"/>
        </w:rPr>
      </w:r>
      <w:bookmarkEnd w:id="56"/>
      <w:r>
        <w:rPr>
          <w:rFonts w:ascii="宋體-簡" w:hAnsi="宋體-簡" w:eastAsia="宋體-簡" w:cs="宋體-簡"/>
          <w:b/>
          <w:color w:val="000000" w:themeColor="text1"/>
          <w:sz w:val="28"/>
          <w:szCs w:val="28"/>
          <w:highlight w:val="none"/>
          <w:lang w:eastAsia="zh-CN"/>
        </w:rPr>
        <w:t xml:space="preserve">国家教委会</w:t>
      </w:r>
      <w:r>
        <w:rPr>
          <w:rFonts w:ascii="宋體-簡" w:hAnsi="宋體-簡" w:eastAsia="宋體-簡" w:cs="宋體-簡"/>
          <w:highlight w:val="none"/>
        </w:rPr>
      </w:r>
      <w:bookmarkEnd w:id="99"/>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中华民族联邦共和国设国家公民教育委员会，简称国家教委会，国家教委会设主席职位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个，由国家教委会现任委员互选产生；国家教委会主席和副主席每届任期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省级行政区选举产生的国家教委会委员，由该省辖区内市教委会现任委员通过投票，在现任市教委会委员中，分别选举产生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名教师委员和</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名任意职业委员。</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大学联盟选举产生的国家教委会委员，由各大学联盟选举产生的国家教委会委员候选人互选产生；国家教委会委员候选人，由各大学联盟从国家教委会委员预备候选人中互选产生，每个大学联盟限产生</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名国家教委会委员候选人；国家教委会委员预备候选人，由各大学校教委会现任委员互选产生，每个大学限产生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名国家教委会委员预备候选人。</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教育应脱离政府的行政干预，除教委会拥有对教育机构的管理权外，各级政府对教育机构没有行政管理权，且政府有义务保障公立教育机构的财政预算。</w:t>
      </w:r>
      <w:r>
        <w:rPr>
          <w:rFonts w:ascii="宋體-簡" w:hAnsi="宋體-簡" w:cs="宋體-簡"/>
          <w:highlight w:val="none"/>
        </w:rPr>
      </w:r>
      <w:r>
        <w:rPr>
          <w:rFonts w:ascii="宋體-簡" w:hAnsi="宋體-簡" w:cs="宋體-簡"/>
          <w:highlight w:val="none"/>
        </w:rPr>
      </w:r>
    </w:p>
    <w:p>
      <w:pPr>
        <w:pStyle w:val="1256"/>
        <w:numPr>
          <w:ilvl w:val="0"/>
          <w:numId w:val="4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中华民族联邦共和国的大学是高度自治的社会组织，大学教学区不属于所在地行政管理区，大学校教委会仅隶属于国家教委会，大学校教委会有权有义务制订本校教学内容和教学规则。</w:t>
      </w:r>
      <w:r>
        <w:rPr>
          <w:rFonts w:ascii="宋體-簡" w:hAnsi="宋體-簡" w:cs="宋體-簡"/>
          <w:highlight w:val="none"/>
        </w:rPr>
      </w:r>
      <w:r>
        <w:rPr>
          <w:rFonts w:ascii="宋體-簡" w:hAnsi="宋體-簡" w:cs="宋體-簡"/>
          <w:highlight w:val="none"/>
        </w:rPr>
      </w:r>
    </w:p>
    <w:p>
      <w:pPr>
        <w:pStyle w:val="1256"/>
        <w:numPr>
          <w:ilvl w:val="0"/>
          <w:numId w:val="4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国家教委会委员有权有义务起草提交国家立法院所有教育类法案草案，国家教委会委员起草提交的教育类法案草案由国家教委会表决，国家教委会表决通过的，由国家教委会主席提交至国家立法院参议会表决。</w:t>
      </w:r>
      <w:r>
        <w:rPr>
          <w:rFonts w:ascii="宋體-簡" w:hAnsi="宋體-簡" w:cs="宋體-簡"/>
          <w:highlight w:val="none"/>
        </w:rPr>
      </w:r>
      <w:r>
        <w:rPr>
          <w:rFonts w:ascii="宋體-簡" w:hAnsi="宋體-簡" w:cs="宋體-簡"/>
          <w:highlight w:val="none"/>
        </w:rPr>
      </w:r>
    </w:p>
    <w:p>
      <w:pPr>
        <w:pStyle w:val="1256"/>
        <w:numPr>
          <w:ilvl w:val="0"/>
          <w:numId w:val="4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国家教委会委员提交的常规案表决的教育类法案草案，由国家教委会以常规案表决，国家教委会常规案表决未通过的，委员可提交该法案草案进行常规案二审表决，国家教委会常规案二审表决未通过的即驳回。</w:t>
      </w:r>
      <w:r>
        <w:rPr>
          <w:rFonts w:ascii="宋體-簡" w:hAnsi="宋體-簡" w:cs="宋體-簡"/>
          <w:highlight w:val="none"/>
        </w:rPr>
      </w:r>
      <w:r>
        <w:rPr>
          <w:rFonts w:ascii="宋體-簡" w:hAnsi="宋體-簡" w:cs="宋體-簡"/>
          <w:highlight w:val="none"/>
        </w:rPr>
      </w:r>
    </w:p>
    <w:p>
      <w:pPr>
        <w:pStyle w:val="1256"/>
        <w:numPr>
          <w:ilvl w:val="0"/>
          <w:numId w:val="45"/>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国家教委会委员提交的重要案表决的教育类法案草案，由国家教委会以重要案表决，国家教委会重要案表决未通过的即驳回。</w:t>
      </w:r>
      <w:r>
        <w:rPr>
          <w:rFonts w:ascii="宋體-簡" w:hAnsi="宋體-簡" w:cs="宋體-簡"/>
          <w:highlight w:val="none"/>
        </w:rPr>
      </w:r>
      <w:r>
        <w:rPr>
          <w:rFonts w:ascii="宋體-簡" w:hAnsi="宋體-簡" w:cs="宋體-簡"/>
          <w:highlight w:val="none"/>
        </w:rPr>
      </w:r>
    </w:p>
    <w:p>
      <w:pPr>
        <w:pStyle w:val="1256"/>
        <w:numPr>
          <w:ilvl w:val="0"/>
          <w:numId w:val="44"/>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0" w:name="_Toc30"/>
      <w:r>
        <w:rPr>
          <w:rFonts w:ascii="宋體-簡" w:hAnsi="宋體-簡" w:eastAsia="宋體-簡" w:cs="宋體-簡"/>
          <w:highlight w:val="none"/>
        </w:rPr>
      </w:r>
      <w:bookmarkStart w:id="58" w:name="__RefHeading___Toc5225_4090689648"/>
      <w:r>
        <w:rPr>
          <w:rFonts w:ascii="宋體-簡" w:hAnsi="宋體-簡" w:eastAsia="宋體-簡" w:cs="宋體-簡"/>
          <w:highlight w:val="none"/>
        </w:rPr>
      </w:r>
      <w:bookmarkEnd w:id="58"/>
      <w:r>
        <w:rPr>
          <w:rFonts w:ascii="宋體-簡" w:hAnsi="宋體-簡" w:eastAsia="宋體-簡" w:cs="宋體-簡"/>
          <w:b/>
          <w:color w:val="000000" w:themeColor="text1"/>
          <w:sz w:val="28"/>
          <w:szCs w:val="28"/>
          <w:highlight w:val="none"/>
          <w:lang w:eastAsia="zh-CN"/>
        </w:rPr>
        <w:t xml:space="preserve">市教委会</w:t>
      </w:r>
      <w:r>
        <w:rPr>
          <w:rFonts w:ascii="宋體-簡" w:hAnsi="宋體-簡" w:eastAsia="宋體-簡" w:cs="宋體-簡"/>
          <w:highlight w:val="none"/>
        </w:rPr>
      </w:r>
      <w:bookmarkEnd w:id="100"/>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576" w:left="157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中华民族联邦共和国市级行政区设市公民教育委员会</w:t>
      </w:r>
      <w:r>
        <w:rPr>
          <w:rFonts w:ascii="宋體-簡" w:hAnsi="宋體-簡" w:eastAsia="宋體-簡" w:cs="宋體-簡"/>
          <w:color w:val="000000" w:themeColor="text1"/>
          <w:szCs w:val="21"/>
          <w:highlight w:val="none"/>
          <w:lang w:eastAsia="zh-CN"/>
        </w:rPr>
        <w:t xml:space="preserve">，简称市教委会，市教委会由</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名委员组成，委员每届任期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366" w:left="136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市教委会委员由该市拥有选举权的公民从市教委会委员候选人当中投票选举产生</w:t>
      </w:r>
      <w:r>
        <w:rPr>
          <w:rFonts w:ascii="宋體-簡" w:hAnsi="宋體-簡" w:eastAsia="宋體-簡" w:cs="宋體-簡"/>
          <w:color w:val="000000" w:themeColor="text1"/>
          <w:szCs w:val="21"/>
          <w:highlight w:val="none"/>
          <w:lang w:eastAsia="zh-CN"/>
        </w:rPr>
        <w:t xml:space="preserve">，该市辖区内所有中学、小学和初学的校教委会均可推选出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名市教委会委员候选人，且市教委会委员候选人不得少于</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个，由市教委会现任委员互选产生，主席和副主席每届任期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市教委会有权有义务监督辖区内除大学以外的所有教育机构是否执行国家教育法律法案，有权有义务检查辖区内除大学以外的所有学校的教育教学情况，有权有义务执行国家教育法律法案。</w:t>
      </w:r>
      <w:r>
        <w:rPr>
          <w:rFonts w:ascii="宋體-簡" w:hAnsi="宋體-簡" w:cs="宋體-簡"/>
          <w:highlight w:val="none"/>
        </w:rPr>
      </w:r>
      <w:r>
        <w:rPr>
          <w:rFonts w:ascii="宋體-簡" w:hAnsi="宋體-簡" w:cs="宋體-簡"/>
          <w:highlight w:val="none"/>
        </w:rPr>
      </w:r>
    </w:p>
    <w:p>
      <w:pPr>
        <w:pStyle w:val="1256"/>
        <w:numPr>
          <w:ilvl w:val="0"/>
          <w:numId w:val="44"/>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1" w:name="_Toc31"/>
      <w:r>
        <w:rPr>
          <w:rFonts w:ascii="宋體-簡" w:hAnsi="宋體-簡" w:eastAsia="宋體-簡" w:cs="宋體-簡"/>
          <w:highlight w:val="none"/>
        </w:rPr>
      </w:r>
      <w:bookmarkStart w:id="60" w:name="__RefHeading___Toc5227_4090689648"/>
      <w:r>
        <w:rPr>
          <w:rFonts w:ascii="宋體-簡" w:hAnsi="宋體-簡" w:eastAsia="宋體-簡" w:cs="宋體-簡"/>
          <w:highlight w:val="none"/>
        </w:rPr>
      </w:r>
      <w:bookmarkEnd w:id="60"/>
      <w:r>
        <w:rPr>
          <w:rFonts w:ascii="宋體-簡" w:hAnsi="宋體-簡" w:eastAsia="宋體-簡" w:cs="宋體-簡"/>
          <w:b/>
          <w:color w:val="000000" w:themeColor="text1"/>
          <w:sz w:val="28"/>
          <w:szCs w:val="28"/>
          <w:highlight w:val="none"/>
          <w:lang w:eastAsia="zh-CN"/>
        </w:rPr>
        <w:t xml:space="preserve">校教委会</w:t>
      </w:r>
      <w:r>
        <w:rPr>
          <w:rFonts w:ascii="宋體-簡" w:hAnsi="宋體-簡" w:eastAsia="宋體-簡" w:cs="宋體-簡"/>
          <w:highlight w:val="none"/>
        </w:rPr>
      </w:r>
      <w:bookmarkEnd w:id="101"/>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中华民族联邦共和国所有大学、中学、小学和初学必须设立学校公民教育委员会，简称校教委会，校教委会为学校的最高行政管理机构；大学校教委会由</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名委员组成，中学、小学和初学校教委会由</w:t>
      </w:r>
      <w:r>
        <w:rPr>
          <w:rFonts w:ascii="宋體-簡" w:hAnsi="宋體-簡" w:eastAsia="宋體-簡" w:cs="宋體-簡"/>
          <w:color w:val="000000" w:themeColor="text1"/>
          <w:szCs w:val="21"/>
          <w:highlight w:val="none"/>
          <w:lang w:eastAsia="zh-CN"/>
        </w:rPr>
        <w:t xml:space="preserve">11</w:t>
      </w:r>
      <w:r>
        <w:rPr>
          <w:rFonts w:ascii="宋體-簡" w:hAnsi="宋體-簡" w:eastAsia="宋體-簡" w:cs="宋體-簡"/>
          <w:color w:val="000000" w:themeColor="text1"/>
          <w:szCs w:val="21"/>
          <w:highlight w:val="none"/>
          <w:lang w:eastAsia="zh-CN"/>
        </w:rPr>
        <w:t xml:space="preserve">名委员组成。</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大学校教委会委员中，任教于该大学的教授委员为</w:t>
      </w:r>
      <w:r>
        <w:rPr>
          <w:rFonts w:ascii="宋體-簡" w:hAnsi="宋體-簡" w:eastAsia="宋體-簡" w:cs="宋體-簡"/>
          <w:color w:val="000000" w:themeColor="text1"/>
          <w:szCs w:val="21"/>
          <w:highlight w:val="none"/>
          <w:lang w:eastAsia="zh-CN"/>
        </w:rPr>
        <w:t xml:space="preserve">11</w:t>
      </w:r>
      <w:r>
        <w:rPr>
          <w:rFonts w:ascii="宋體-簡" w:hAnsi="宋體-簡" w:eastAsia="宋體-簡" w:cs="宋體-簡"/>
          <w:color w:val="000000" w:themeColor="text1"/>
          <w:szCs w:val="21"/>
          <w:highlight w:val="none"/>
          <w:lang w:eastAsia="zh-CN"/>
        </w:rPr>
        <w:t xml:space="preserve">人，就读于该大学的学生委员为</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人，独立委员为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人；中学、小学和初学校教委会委员中，任教于该校的教师委员为</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人，就读于该校的学生的监护人委员为</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人，独立委员为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教授委员的选举，由该校教授委员候选人互选产生；学生委员的选举，由该校学生委员候选人互选产生；独立委员的选举，由该校在校学生选举产生。中学、小学和初学校教委会教师委员的选举，由该校教师委员候选人互选产生；学生监护人委员的选举，由该校学生监护人委员候选人互选产生；独立委员的选举，由该校在校学生的监护人选举产生。</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个，由校教委会现任委员互选产生；校教委会主席、副主席、教授委员和独立委员每届任期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届；校教委会学生委员每届任期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大学校教委会委员候选人中，教授委员候选人为该校在岗全职教授，学生委员候选人为该校全日制在校学生，独立委员候选人为合法公民；该校的在职教授和在校学生，不得成为该校校教委会的独立委员。</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中学、小学和初学校教委会设主席职位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个，由该校校教委会现任委员互选产生；校教委会主席、副主席、教师委员和独立委员每届任期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届；校教委会学生监护人委员每届任期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576" w:left="157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中学</w:t>
      </w:r>
      <w:r>
        <w:rPr>
          <w:rFonts w:ascii="宋體-簡" w:hAnsi="宋體-簡" w:eastAsia="宋體-簡" w:cs="宋體-簡"/>
          <w:color w:val="000000" w:themeColor="text1"/>
          <w:szCs w:val="21"/>
          <w:highlight w:val="none"/>
          <w:lang w:eastAsia="zh-CN"/>
        </w:rPr>
        <w:t xml:space="preserve">、小学和初学校教委会委员候选人中，教师委员候选人为该校在岗全职教师，学生监护人委员候选人为该校在校学生的监护人，独立委员候选人为合法公民；该校的在职教师和在校学生的监护人，不得成为该校校教委会的独立委员。</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102" w:name="_Toc32"/>
      <w:r>
        <w:rPr>
          <w:rFonts w:ascii="宋體-簡" w:hAnsi="宋體-簡" w:eastAsia="宋體-簡" w:cs="宋體-簡"/>
          <w:highlight w:val="none"/>
        </w:rPr>
      </w:r>
      <w:bookmarkStart w:id="62" w:name="__RefHeading___Toc5229_4090689648"/>
      <w:r>
        <w:rPr>
          <w:rFonts w:ascii="宋體-簡" w:hAnsi="宋體-簡" w:eastAsia="宋體-簡" w:cs="宋體-簡"/>
          <w:highlight w:val="none"/>
        </w:rPr>
      </w:r>
      <w:bookmarkEnd w:id="62"/>
      <w:r>
        <w:rPr>
          <w:rFonts w:ascii="宋體-簡" w:hAnsi="宋體-簡" w:eastAsia="宋體-簡" w:cs="宋體-簡"/>
          <w:b/>
          <w:color w:val="000000" w:themeColor="text1"/>
          <w:sz w:val="32"/>
          <w:szCs w:val="32"/>
          <w:highlight w:val="none"/>
          <w:lang w:eastAsia="zh-CN"/>
        </w:rPr>
        <w:t xml:space="preserve">储委会</w:t>
      </w:r>
      <w:r>
        <w:rPr>
          <w:rFonts w:ascii="宋體-簡" w:hAnsi="宋體-簡" w:eastAsia="宋體-簡" w:cs="宋體-簡"/>
          <w:highlight w:val="none"/>
        </w:rPr>
      </w:r>
      <w:bookmarkEnd w:id="102"/>
      <w:r>
        <w:rPr>
          <w:rFonts w:ascii="宋體-簡" w:hAnsi="宋體-簡" w:cs="宋體-簡"/>
          <w:highlight w:val="none"/>
        </w:rPr>
      </w:r>
      <w:r>
        <w:rPr>
          <w:rFonts w:ascii="宋體-簡" w:hAnsi="宋體-簡" w:cs="宋體-簡"/>
          <w:highlight w:val="none"/>
        </w:rPr>
      </w:r>
    </w:p>
    <w:p>
      <w:pPr>
        <w:pStyle w:val="1256"/>
        <w:numPr>
          <w:ilvl w:val="0"/>
          <w:numId w:val="46"/>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3" w:name="_Toc33"/>
      <w:r>
        <w:rPr>
          <w:rFonts w:ascii="宋體-簡" w:hAnsi="宋體-簡" w:eastAsia="宋體-簡" w:cs="宋體-簡"/>
          <w:highlight w:val="none"/>
        </w:rPr>
      </w:r>
      <w:bookmarkStart w:id="64" w:name="__RefHeading___Toc5231_4090689648"/>
      <w:r>
        <w:rPr>
          <w:rFonts w:ascii="宋體-簡" w:hAnsi="宋體-簡" w:eastAsia="宋體-簡" w:cs="宋體-簡"/>
          <w:highlight w:val="none"/>
        </w:rPr>
      </w:r>
      <w:bookmarkEnd w:id="64"/>
      <w:r>
        <w:rPr>
          <w:rFonts w:ascii="宋體-簡" w:hAnsi="宋體-簡" w:eastAsia="宋體-簡" w:cs="宋體-簡"/>
          <w:b/>
          <w:color w:val="000000" w:themeColor="text1"/>
          <w:sz w:val="28"/>
          <w:szCs w:val="28"/>
          <w:highlight w:val="none"/>
          <w:lang w:eastAsia="zh-CN"/>
        </w:rPr>
        <w:t xml:space="preserve">储委会联合会议</w:t>
      </w:r>
      <w:r>
        <w:rPr>
          <w:rFonts w:ascii="宋體-簡" w:hAnsi="宋體-簡" w:eastAsia="宋體-簡" w:cs="宋體-簡"/>
          <w:highlight w:val="none"/>
        </w:rPr>
      </w:r>
      <w:bookmarkEnd w:id="103"/>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366" w:left="136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中华民族联邦共和国公民储备委员会联合会议为储委会的最高决策机构</w:t>
      </w:r>
      <w:r>
        <w:rPr>
          <w:rFonts w:ascii="宋體-簡" w:hAnsi="宋體-簡" w:eastAsia="宋體-簡" w:cs="宋體-簡"/>
          <w:color w:val="000000" w:themeColor="text1"/>
          <w:szCs w:val="21"/>
          <w:highlight w:val="none"/>
          <w:lang w:eastAsia="zh-CN"/>
        </w:rPr>
        <w:t xml:space="preserve">，公民储备委员会联合会议由储委会主席或副主席召集主持，公民储备委员会委员出席，省储备委员会副主席和公民储备银行行长有权列席。</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出席公民储备委员会联合会议的国家储备委员会主席和副主席、国家储备委员会委员和省储备委员会主席拥有相等的表决权，列席公民储备委员会联合会议的省储备委员会副主席和公民储备银行行长拥有知情权、监督权和异议权。</w:t>
      </w:r>
      <w:r>
        <w:rPr>
          <w:rFonts w:ascii="宋體-簡" w:hAnsi="宋體-簡" w:cs="宋體-簡"/>
          <w:highlight w:val="none"/>
        </w:rPr>
      </w:r>
      <w:r>
        <w:rPr>
          <w:rFonts w:ascii="宋體-簡" w:hAnsi="宋體-簡" w:cs="宋體-簡"/>
          <w:highlight w:val="none"/>
        </w:rPr>
      </w:r>
    </w:p>
    <w:p>
      <w:pPr>
        <w:pStyle w:val="1256"/>
        <w:numPr>
          <w:ilvl w:val="0"/>
          <w:numId w:val="46"/>
        </w:numPr>
        <w:pBdr/>
        <w:spacing w:after="0" w:before="0" w:line="300" w:lineRule="exact"/>
        <w:ind/>
        <w:outlineLvl w:val="1"/>
        <w:rPr>
          <w:rFonts w:ascii="宋體-簡" w:hAnsi="宋體-簡" w:cs="宋體-簡"/>
          <w:highlight w:val="none"/>
        </w:rPr>
      </w:pPr>
      <w:r>
        <w:rPr>
          <w:rFonts w:ascii="宋體-簡" w:hAnsi="宋體-簡" w:eastAsia="宋體-簡" w:cs="宋體-簡"/>
          <w:highlight w:val="none"/>
        </w:rPr>
      </w:r>
      <w:bookmarkStart w:id="104" w:name="_Toc34"/>
      <w:r>
        <w:rPr>
          <w:rFonts w:ascii="宋體-簡" w:hAnsi="宋體-簡" w:eastAsia="宋體-簡" w:cs="宋體-簡"/>
          <w:highlight w:val="none"/>
        </w:rPr>
      </w:r>
      <w:bookmarkStart w:id="66" w:name="__RefHeading___Toc5233_4090689648"/>
      <w:r>
        <w:rPr>
          <w:rFonts w:ascii="宋體-簡" w:hAnsi="宋體-簡" w:eastAsia="宋體-簡" w:cs="宋體-簡"/>
          <w:highlight w:val="none"/>
        </w:rPr>
      </w:r>
      <w:bookmarkEnd w:id="66"/>
      <w:r>
        <w:rPr>
          <w:rFonts w:ascii="宋體-簡" w:hAnsi="宋體-簡" w:eastAsia="宋體-簡" w:cs="宋體-簡"/>
          <w:b/>
          <w:color w:val="000000" w:themeColor="text1"/>
          <w:sz w:val="28"/>
          <w:szCs w:val="28"/>
          <w:highlight w:val="none"/>
          <w:lang w:eastAsia="zh-CN"/>
        </w:rPr>
        <w:t xml:space="preserve">国家储备委员会</w:t>
      </w:r>
      <w:r>
        <w:rPr>
          <w:rFonts w:ascii="宋體-簡" w:hAnsi="宋體-簡" w:eastAsia="宋體-簡" w:cs="宋體-簡"/>
          <w:highlight w:val="none"/>
        </w:rPr>
      </w:r>
      <w:bookmarkEnd w:id="104"/>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中华民族联邦共和国设国家储备委员会，国家储备委员会设主席职位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个，主席和副主席每届任期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4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国家储备委员会主席和副主席由国家储备委员会现任委员互选产生，主席或副主席任期结束的可继续任职委员，但委员任期结束的不得再继续任职主席或副主席，且委员每年更换不得超过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56"/>
        <w:numPr>
          <w:ilvl w:val="0"/>
          <w:numId w:val="4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总统提名的国家储备委员会委员，由国家参议会以常规案表决任免产生，常规案表决未通过的由提名人发起常规案二审表决，常规案二审表决未通过的即驳回，驳回的由提名人另选被提名人。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4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国家储备委员会主席、副主席和委员必须是年满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中华民族联邦共和国国家储备委员会负责国家金融制度的制订、经济政策的制定，且国家储备委员会有义务配合总统及国家联邦政府制定国家金融政策法规。</w:t>
      </w:r>
      <w:r>
        <w:rPr>
          <w:rFonts w:ascii="宋體-簡" w:hAnsi="宋體-簡" w:cs="宋體-簡"/>
          <w:highlight w:val="none"/>
        </w:rPr>
      </w:r>
      <w:r>
        <w:rPr>
          <w:rFonts w:ascii="宋體-簡" w:hAnsi="宋體-簡" w:cs="宋體-簡"/>
          <w:highlight w:val="none"/>
        </w:rPr>
      </w:r>
    </w:p>
    <w:p>
      <w:pPr>
        <w:pStyle w:val="1256"/>
        <w:numPr>
          <w:ilvl w:val="0"/>
          <w:numId w:val="46"/>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5" w:name="_Toc35"/>
      <w:r>
        <w:rPr>
          <w:rFonts w:ascii="宋體-簡" w:hAnsi="宋體-簡" w:eastAsia="宋體-簡" w:cs="宋體-簡"/>
          <w:highlight w:val="none"/>
        </w:rPr>
      </w:r>
      <w:bookmarkStart w:id="68" w:name="__RefHeading___Toc5235_4090689648"/>
      <w:r>
        <w:rPr>
          <w:rFonts w:ascii="宋體-簡" w:hAnsi="宋體-簡" w:eastAsia="宋體-簡" w:cs="宋體-簡"/>
          <w:highlight w:val="none"/>
        </w:rPr>
      </w:r>
      <w:bookmarkEnd w:id="68"/>
      <w:r>
        <w:rPr>
          <w:rFonts w:ascii="宋體-簡" w:hAnsi="宋體-簡" w:eastAsia="宋體-簡" w:cs="宋體-簡"/>
          <w:b/>
          <w:color w:val="000000" w:themeColor="text1"/>
          <w:sz w:val="28"/>
          <w:szCs w:val="28"/>
          <w:highlight w:val="none"/>
          <w:lang w:eastAsia="zh-CN"/>
        </w:rPr>
        <w:t xml:space="preserve">省储备委员会</w:t>
      </w:r>
      <w:r>
        <w:rPr>
          <w:rFonts w:ascii="宋體-簡" w:hAnsi="宋體-簡" w:eastAsia="宋體-簡" w:cs="宋體-簡"/>
          <w:highlight w:val="none"/>
        </w:rPr>
      </w:r>
      <w:bookmarkEnd w:id="105"/>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中华民族联邦共和国省级行政区设省储备委员会，省储备委员会设主席职位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个，主席和副主席每届任期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4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省储备委员会主席和副主席由省储备委员会现任委员互选产生，主席或副主席任期结束的可继续任职委员，但委员任期结束的不得再继续任职主席或副主席，且委员每年更换不得超过</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56"/>
        <w:numPr>
          <w:ilvl w:val="0"/>
          <w:numId w:val="4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省长提名的省储备委员会委员，由省参议会以常规案表决任免产生，常规案表决未通过的由提名人发起常规案二审表决，常规案二审表决未通过的即驳回，驳回的由提名人另选被提名人。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48"/>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省储备委员会主席、副主席和委员必须是年满</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周岁的中华民族联邦共和国公民，且必须是出生在该省级行政区辖区内，并在该省辖区内生活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中华民族联邦共和国省级行政区省储备委员会负责该省金融制度的制订、经济政策的制定，且省储备委员会有义务配合省长及省政府制定该省的金融政策法规。</w:t>
      </w:r>
      <w:r>
        <w:rPr>
          <w:rFonts w:ascii="宋體-簡" w:hAnsi="宋體-簡" w:cs="宋體-簡"/>
          <w:highlight w:val="none"/>
        </w:rPr>
      </w:r>
      <w:r>
        <w:rPr>
          <w:rFonts w:ascii="宋體-簡" w:hAnsi="宋體-簡" w:cs="宋體-簡"/>
          <w:highlight w:val="none"/>
        </w:rPr>
      </w:r>
    </w:p>
    <w:p>
      <w:pPr>
        <w:pStyle w:val="1256"/>
        <w:numPr>
          <w:ilvl w:val="0"/>
          <w:numId w:val="46"/>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6" w:name="_Toc36"/>
      <w:r>
        <w:rPr>
          <w:rFonts w:ascii="宋體-簡" w:hAnsi="宋體-簡" w:eastAsia="宋體-簡" w:cs="宋體-簡"/>
          <w:highlight w:val="none"/>
        </w:rPr>
      </w:r>
      <w:bookmarkStart w:id="70" w:name="__RefHeading___Toc5237_4090689648"/>
      <w:r>
        <w:rPr>
          <w:rFonts w:ascii="宋體-簡" w:hAnsi="宋體-簡" w:eastAsia="宋體-簡" w:cs="宋體-簡"/>
          <w:highlight w:val="none"/>
        </w:rPr>
      </w:r>
      <w:bookmarkEnd w:id="70"/>
      <w:r>
        <w:rPr>
          <w:rFonts w:ascii="宋體-簡" w:hAnsi="宋體-簡" w:eastAsia="宋體-簡" w:cs="宋體-簡"/>
          <w:b/>
          <w:color w:val="000000" w:themeColor="text1"/>
          <w:sz w:val="28"/>
          <w:szCs w:val="28"/>
          <w:highlight w:val="none"/>
          <w:lang w:eastAsia="zh-CN"/>
        </w:rPr>
        <w:t xml:space="preserve">公民储备银行</w:t>
      </w:r>
      <w:r>
        <w:rPr>
          <w:rFonts w:ascii="宋體-簡" w:hAnsi="宋體-簡" w:eastAsia="宋體-簡" w:cs="宋體-簡"/>
          <w:highlight w:val="none"/>
        </w:rPr>
      </w:r>
      <w:bookmarkEnd w:id="106"/>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中华民族联邦共和国省级行政区设公民储备银行，公民储备银行设行长职位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个，副行长职位</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个，由公民储备银行董事会决议任免，行长和副行长每届任期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公民储备银行设董事会，由</w:t>
      </w:r>
      <w:r>
        <w:rPr>
          <w:rFonts w:ascii="宋體-簡" w:hAnsi="宋體-簡" w:eastAsia="宋體-簡" w:cs="宋體-簡"/>
          <w:color w:val="000000" w:themeColor="text1"/>
          <w:szCs w:val="21"/>
          <w:highlight w:val="none"/>
          <w:lang w:eastAsia="zh-CN"/>
        </w:rPr>
        <w:t xml:space="preserve">19</w:t>
      </w:r>
      <w:r>
        <w:rPr>
          <w:rFonts w:ascii="宋體-簡" w:hAnsi="宋體-簡" w:eastAsia="宋體-簡" w:cs="宋體-簡"/>
          <w:color w:val="000000" w:themeColor="text1"/>
          <w:szCs w:val="21"/>
          <w:highlight w:val="none"/>
          <w:lang w:eastAsia="zh-CN"/>
        </w:rPr>
        <w:t xml:space="preserve">名董事组成，设董事长职位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个，副董事长职位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个，由全体董事互选产生，公民储备银行董事会董事长、副董事长和董事每届任期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公民储备银行董事会董事的产生，由本公民储备银行股东大会决议产生</w:t>
      </w:r>
      <w:r>
        <w:rPr>
          <w:rFonts w:ascii="宋體-簡" w:hAnsi="宋體-簡" w:eastAsia="宋體-簡" w:cs="宋體-簡"/>
          <w:color w:val="000000" w:themeColor="text1"/>
          <w:szCs w:val="21"/>
          <w:highlight w:val="none"/>
          <w:lang w:eastAsia="zh-CN"/>
        </w:rPr>
        <w:t xml:space="preserve">9</w:t>
      </w:r>
      <w:r>
        <w:rPr>
          <w:rFonts w:ascii="宋體-簡" w:hAnsi="宋體-簡" w:eastAsia="宋體-簡" w:cs="宋體-簡"/>
          <w:color w:val="000000" w:themeColor="text1"/>
          <w:szCs w:val="21"/>
          <w:highlight w:val="none"/>
          <w:lang w:eastAsia="zh-CN"/>
        </w:rPr>
        <w:t xml:space="preserve">名董事，由本公民储备银行所辖成员银行选派</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名董事，由本省省储备委员会选派</w:t>
      </w:r>
      <w:r>
        <w:rPr>
          <w:rFonts w:ascii="宋體-簡" w:hAnsi="宋體-簡" w:eastAsia="宋體-簡" w:cs="宋體-簡"/>
          <w:color w:val="000000" w:themeColor="text1"/>
          <w:szCs w:val="21"/>
          <w:highlight w:val="none"/>
          <w:lang w:eastAsia="zh-CN"/>
        </w:rPr>
        <w:t xml:space="preserve">3名董事，</w:t>
      </w:r>
      <w:r>
        <w:rPr>
          <w:rFonts w:ascii="宋體-簡" w:hAnsi="宋體-簡" w:eastAsia="宋體-簡" w:cs="宋體-簡"/>
          <w:color w:val="000000" w:themeColor="text1"/>
          <w:szCs w:val="21"/>
          <w:highlight w:val="none"/>
          <w:lang w:eastAsia="zh-CN"/>
        </w:rPr>
        <w:t xml:space="preserve">由本省</w:t>
      </w:r>
      <w:r>
        <w:rPr>
          <w:rFonts w:ascii="宋體-簡" w:hAnsi="宋體-簡" w:eastAsia="宋體-簡" w:cs="宋體-簡"/>
          <w:color w:val="000000" w:themeColor="text1"/>
          <w:szCs w:val="21"/>
          <w:highlight w:val="none"/>
          <w:lang w:eastAsia="zh-CN"/>
        </w:rPr>
        <w:t xml:space="preserve">财政</w:t>
      </w:r>
      <w:r>
        <w:rPr>
          <w:rFonts w:ascii="宋體-簡" w:hAnsi="宋體-簡" w:eastAsia="宋體-簡" w:cs="宋體-簡"/>
          <w:color w:val="000000" w:themeColor="text1"/>
          <w:szCs w:val="21"/>
          <w:highlight w:val="none"/>
          <w:lang w:eastAsia="zh-CN"/>
        </w:rPr>
        <w:t xml:space="preserve">与</w:t>
      </w:r>
      <w:r>
        <w:rPr>
          <w:rFonts w:ascii="宋體-簡" w:hAnsi="宋體-簡" w:eastAsia="宋體-簡" w:cs="宋體-簡"/>
          <w:color w:val="000000" w:themeColor="text1"/>
          <w:szCs w:val="21"/>
          <w:highlight w:val="none"/>
          <w:lang w:eastAsia="zh-CN"/>
        </w:rPr>
        <w:t xml:space="preserve">税务厅</w:t>
      </w:r>
      <w:r>
        <w:rPr>
          <w:rFonts w:ascii="宋體-簡" w:hAnsi="宋體-簡" w:eastAsia="宋體-簡" w:cs="宋體-簡"/>
          <w:color w:val="000000" w:themeColor="text1"/>
          <w:szCs w:val="21"/>
          <w:highlight w:val="none"/>
          <w:lang w:eastAsia="zh-CN"/>
        </w:rPr>
        <w:t xml:space="preserve">选派</w:t>
      </w:r>
      <w:r>
        <w:rPr>
          <w:rFonts w:ascii="宋體-簡" w:hAnsi="宋體-簡" w:eastAsia="宋體-簡" w:cs="宋體-簡"/>
          <w:color w:val="000000" w:themeColor="text1"/>
          <w:szCs w:val="21"/>
          <w:highlight w:val="none"/>
          <w:lang w:eastAsia="zh-CN"/>
        </w:rPr>
        <w:t xml:space="preserve">2名董事</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576" w:left="157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中华民族联邦共和国省级行政区公民储备银行代表该省公开市场</w:t>
      </w:r>
      <w:r>
        <w:rPr>
          <w:rFonts w:ascii="宋體-簡" w:hAnsi="宋體-簡" w:eastAsia="宋體-簡" w:cs="宋體-簡"/>
          <w:color w:val="000000" w:themeColor="text1"/>
          <w:szCs w:val="21"/>
          <w:highlight w:val="none"/>
          <w:lang w:eastAsia="zh-CN"/>
        </w:rPr>
        <w:t xml:space="preserve">，参与金融制度的制订、经济政策的制定以及货币的流通，公民储备银行不属于公权机构，其雇员不属于公职人员，但必须受相关公职人员法律法规要求的约束。</w:t>
      </w:r>
      <w:r>
        <w:rPr>
          <w:rFonts w:ascii="宋體-簡" w:hAnsi="宋體-簡" w:cs="宋體-簡"/>
          <w:highlight w:val="none"/>
        </w:rPr>
      </w:r>
      <w:r>
        <w:rPr>
          <w:rFonts w:ascii="宋體-簡" w:hAnsi="宋體-簡" w:cs="宋體-簡"/>
          <w:highlight w:val="none"/>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h="16838" w:orient="portrait" w:w="11906"/>
      <w:pgMar w:top="1440" w:right="1083" w:bottom="1440" w:left="1083" w:header="851" w:footer="85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简">
    <w:panose1 w:val="05040102010807070707"/>
  </w:font>
  <w:font w:name="宋體-簡">
    <w:panose1 w:val="02010600040101010101"/>
  </w:font>
  <w:font w:name="DejaVu Sans">
    <w:panose1 w:val="020B0604030504040204"/>
  </w:font>
  <w:font w:name="等线">
    <w:panose1 w:val="05040102010807070707"/>
  </w:font>
  <w:font w:name="Noto Sans CJK SC">
    <w:panose1 w:val="05040102010807070707"/>
  </w:font>
  <w:font w:name="Arial">
    <w:panose1 w:val="020B0604020202020204"/>
  </w:font>
  <w:font w:name="华文宋体">
    <w:panose1 w:val="02010600040101010101"/>
  </w:font>
  <w:font w:name="Liberation Sans"/>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2"/>
      <w:pBdr/>
      <w:spacing/>
      <w:ind/>
      <w:rPr>
        <w:rFonts w:eastAsia="华文宋体"/>
        <w:lang w:eastAsia="zh-CN"/>
      </w:rPr>
    </w:pPr>
    <w:r>
      <w:rPr>
        <w:rFonts w:eastAsia="华文宋体"/>
        <w:lang w:eastAsia="zh-CN"/>
      </w:rPr>
      <mc:AlternateContent>
        <mc:Choice Requires="wpg">
          <w:drawing>
            <wp:anchor xmlns:wp="http://schemas.openxmlformats.org/drawingml/2006/wordprocessingDrawing" xmlns:wp14="http://schemas.microsoft.com/office/word/2010/wordprocessingDrawing" distT="0" distB="0" distL="0" distR="0" simplePos="0" relativeHeight="42" behindDoc="1" locked="0" layoutInCell="0" allowOverlap="1">
              <wp:simplePos x="0" y="0"/>
              <wp:positionH relativeFrom="margin">
                <wp:posOffset>2291715</wp:posOffset>
              </wp:positionH>
              <wp:positionV relativeFrom="paragraph">
                <wp:posOffset>-15875</wp:posOffset>
              </wp:positionV>
              <wp:extent cx="1402080" cy="295275"/>
              <wp:effectExtent l="0" t="0" r="0" b="0"/>
              <wp:wrapNone/>
              <wp:docPr id="1" name="文本框 1_0"/>
              <wp:cNvGraphicFramePr/>
              <a:graphic xmlns:a="http://schemas.openxmlformats.org/drawingml/2006/main">
                <a:graphicData uri="http://schemas.microsoft.com/office/word/2010/wordprocessingShape">
                  <wps:wsp>
                    <wps:cNvPr id="0" name=""/>
                    <wps:cNvSpPr/>
                    <wps:spPr bwMode="auto">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0" o:spid="_x0000_s0" o:spt="1" type="#_x0000_t1" style="position:absolute;z-index:-42;o:allowoverlap:true;o:allowincell:false;mso-position-horizontal-relative:margin;margin-left:180.45pt;mso-position-horizontal:absolute;mso-position-vertical-relative:text;margin-top:-1.25pt;mso-position-vertical:absolute;width:110.40pt;height:23.25pt;mso-wrap-distance-left:0.00pt;mso-wrap-distance-top:0.00pt;mso-wrap-distance-right:0.00pt;mso-wrap-distance-bottom:0.00pt;v-text-anchor:top;visibility:visible;" filled="f" stroked="f" strokeweight="0.50pt">
              <v:textbox inset="0,0,0,0">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rPr>
        <w:rFonts w:eastAsia="华文宋体"/>
        <w:lang w:eastAsia="zh-CN"/>
      </w:rPr>
    </w:r>
    <w:r>
      <w:rPr>
        <w:rFonts w:eastAsia="华文宋体"/>
        <w:lang w:eastAsia="zh-CN"/>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2"/>
      <w:pBdr/>
      <w:spacing/>
      <w:ind/>
      <w:rPr>
        <w:lang w:eastAsia="zh-CN"/>
      </w:rPr>
    </w:pPr>
    <w:r>
      <w:rPr>
        <w:lang w:eastAsia="zh-CN"/>
      </w:rPr>
      <mc:AlternateContent>
        <mc:Choice Requires="wpg">
          <w:drawing>
            <wp:anchor xmlns:wp="http://schemas.openxmlformats.org/drawingml/2006/wordprocessingDrawing" xmlns:wp14="http://schemas.microsoft.com/office/word/2010/wordprocessingDrawing" distT="0" distB="0" distL="0" distR="0" simplePos="0" relativeHeight="46" behindDoc="1" locked="0" layoutInCell="0" allowOverlap="1">
              <wp:simplePos x="0" y="0"/>
              <wp:positionH relativeFrom="margin">
                <wp:posOffset>0</wp:posOffset>
              </wp:positionH>
              <wp:positionV relativeFrom="paragraph">
                <wp:posOffset>635</wp:posOffset>
              </wp:positionV>
              <wp:extent cx="1402080" cy="295275"/>
              <wp:effectExtent l="0" t="0" r="0" b="0"/>
              <wp:wrapNone/>
              <wp:docPr id="2" name="文本框 1_ 2"/>
              <wp:cNvGraphicFramePr/>
              <a:graphic xmlns:a="http://schemas.openxmlformats.org/drawingml/2006/main">
                <a:graphicData uri="http://schemas.microsoft.com/office/word/2010/wordprocessingShape">
                  <wps:wsp>
                    <wps:cNvPr id="0" name=""/>
                    <wps:cNvSpPr/>
                    <wps:spPr bwMode="auto">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0</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1" o:spid="_x0000_s1" o:spt="1" type="#_x0000_t1" style="position:absolute;z-index:-46;o:allowoverlap:true;o:allowincell:false;mso-position-horizontal-relative:margin;margin-left:0.00pt;mso-position-horizontal:absolute;mso-position-vertical-relative:text;margin-top:0.05pt;mso-position-vertical:absolute;width:110.40pt;height:23.25pt;mso-wrap-distance-left:0.00pt;mso-wrap-distance-top:0.00pt;mso-wrap-distance-right:0.00pt;mso-wrap-distance-bottom:0.00pt;v-text-anchor:top;visibility:visible;" filled="f" stroked="f" strokeweight="0.50pt">
              <v:textbox inset="0,0,0,0">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0</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rPr>
        <w:lang w:eastAsia="zh-CN"/>
      </w:rPr>
    </w:r>
    <w:r>
      <w:rPr>
        <w:lang w:eastAsia="zh-CN"/>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2"/>
      <w:pBdr/>
      <w:spacing/>
      <w:ind/>
      <w:rPr>
        <w:rFonts w:eastAsia="华文宋体"/>
        <w:lang w:eastAsia="zh-CN"/>
      </w:rPr>
    </w:pPr>
    <w:r>
      <w:rPr>
        <w:rFonts w:eastAsia="华文宋体"/>
        <w:lang w:eastAsia="zh-CN"/>
      </w:rPr>
      <mc:AlternateContent>
        <mc:Choice Requires="wpg">
          <w:drawing>
            <wp:anchor xmlns:wp="http://schemas.openxmlformats.org/drawingml/2006/wordprocessingDrawing" xmlns:wp14="http://schemas.microsoft.com/office/word/2010/wordprocessingDrawing" distT="0" distB="0" distL="0" distR="0" simplePos="0" relativeHeight="42" behindDoc="1" locked="0" layoutInCell="0" allowOverlap="1">
              <wp:simplePos x="0" y="0"/>
              <wp:positionH relativeFrom="margin">
                <wp:posOffset>2291715</wp:posOffset>
              </wp:positionH>
              <wp:positionV relativeFrom="paragraph">
                <wp:posOffset>-15875</wp:posOffset>
              </wp:positionV>
              <wp:extent cx="1402080" cy="295275"/>
              <wp:effectExtent l="0" t="0" r="0" b="0"/>
              <wp:wrapNone/>
              <wp:docPr id="3" name="文本框 1_0"/>
              <wp:cNvGraphicFramePr/>
              <a:graphic xmlns:a="http://schemas.openxmlformats.org/drawingml/2006/main">
                <a:graphicData uri="http://schemas.microsoft.com/office/word/2010/wordprocessingShape">
                  <wps:wsp>
                    <wps:cNvPr id="0" name=""/>
                    <wps:cNvSpPr/>
                    <wps:spPr bwMode="auto">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2" o:spid="_x0000_s2" o:spt="1" type="#_x0000_t1" style="position:absolute;z-index:-42;o:allowoverlap:true;o:allowincell:false;mso-position-horizontal-relative:margin;margin-left:180.45pt;mso-position-horizontal:absolute;mso-position-vertical-relative:text;margin-top:-1.25pt;mso-position-vertical:absolute;width:110.40pt;height:23.25pt;mso-wrap-distance-left:0.00pt;mso-wrap-distance-top:0.00pt;mso-wrap-distance-right:0.00pt;mso-wrap-distance-bottom:0.00pt;v-text-anchor:top;visibility:visible;" filled="f" stroked="f" strokeweight="0.50pt">
              <v:textbox inset="0,0,0,0">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rPr>
        <w:rFonts w:eastAsia="华文宋体"/>
        <w:lang w:eastAsia="zh-CN"/>
      </w:rPr>
    </w:r>
    <w:r>
      <w:rPr>
        <w:rFonts w:eastAsia="华文宋体"/>
        <w:lang w:eastAsia="zh-CN"/>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3"/>
      <w:pBdr/>
      <w:spacing/>
      <w:ind/>
      <w:rPr>
        <w:rFonts w:ascii="宋體-簡" w:hAnsi="宋體-簡" w:cs="宋體-簡"/>
        <w:color w:val="000000" w:themeColor="text1"/>
        <w:sz w:val="21"/>
        <w:szCs w:val="21"/>
      </w:rPr>
    </w:pPr>
    <w:r>
      <w:rPr>
        <w:rFonts w:ascii="宋體-簡" w:hAnsi="宋體-簡" w:eastAsia="宋體-簡" w:cs="宋體-簡"/>
        <w:color w:val="000000" w:themeColor="text1"/>
        <w:sz w:val="21"/>
        <w:szCs w:val="21"/>
        <w:lang w:eastAsia="zh-CN"/>
      </w:rPr>
      <w:t xml:space="preserve">中华民族联邦共和国宪法</w:t>
    </w:r>
    <w:r>
      <w:rPr>
        <w:rFonts w:ascii="宋體-簡" w:hAnsi="宋體-簡" w:cs="宋體-簡"/>
        <w:color w:val="000000" w:themeColor="text1"/>
        <w:sz w:val="21"/>
        <w:szCs w:val="21"/>
      </w:rPr>
    </w:r>
    <w:r>
      <w:rPr>
        <w:rFonts w:ascii="宋體-簡" w:hAnsi="宋體-簡" w:cs="宋體-簡"/>
        <w:color w:val="000000" w:themeColor="text1"/>
        <w:sz w:val="21"/>
        <w:szCs w:val="21"/>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3"/>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3"/>
      <w:pBdr/>
      <w:spacing/>
      <w:ind/>
      <w:rPr>
        <w:rFonts w:ascii="宋体-简" w:hAnsi="宋体-简" w:eastAsia="宋体-简" w:cs="宋体-简"/>
        <w:color w:val="000000" w:themeColor="text1"/>
        <w:sz w:val="21"/>
        <w:szCs w:val="21"/>
      </w:rPr>
    </w:pPr>
    <w:r>
      <w:rPr>
        <w:rFonts w:ascii="宋体-简" w:hAnsi="宋体-简" w:eastAsia="宋体-简" w:cs="宋体-简"/>
        <w:color w:val="000000" w:themeColor="text1"/>
        <w:sz w:val="21"/>
        <w:szCs w:val="21"/>
        <w:lang w:eastAsia="zh-CN"/>
      </w:rPr>
      <w:t xml:space="preserve">中华民族联邦共和国宪法</w:t>
    </w:r>
    <w:r>
      <w:rPr>
        <w:rFonts w:ascii="宋体-简" w:hAnsi="宋体-简" w:eastAsia="宋体-简" w:cs="宋体-简"/>
        <w:color w:val="000000" w:themeColor="text1"/>
        <w:sz w:val="21"/>
        <w:szCs w:val="21"/>
      </w:rPr>
    </w:r>
    <w:r>
      <w:rPr>
        <w:rFonts w:ascii="宋体-简" w:hAnsi="宋体-简" w:eastAsia="宋体-简" w:cs="宋体-简"/>
        <w:color w:val="000000" w:themeColor="text1"/>
        <w:sz w:val="21"/>
        <w:szCs w:val="21"/>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center"/>
      <w:lvlText w:val="第%1章"/>
      <w:numFmt w:val="chineseCountingThousand"/>
      <w:pPr>
        <w:pBdr/>
        <w:tabs>
          <w:tab w:val="num" w:leader="none" w:pos="0"/>
        </w:tabs>
        <w:spacing/>
        <w:ind w:firstLine="0" w:left="0"/>
      </w:pPr>
      <w:rPr>
        <w:rFonts w:ascii="宋體-簡" w:hAnsi="宋體-簡" w:eastAsia="宋體-簡" w:cs="宋體-簡"/>
        <w:b/>
        <w:bCs/>
        <w:sz w:val="32"/>
        <w:szCs w:val="37"/>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1">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7">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6">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9">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28"/>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2">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4">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7">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8">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0">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2">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3">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4">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6">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7">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8">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9">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0">
    <w:lvl w:ilvl="0">
      <w:isLgl w:val="false"/>
      <w:lvlJc w:val="left"/>
      <w:lvlText w:val="第%1款"/>
      <w:numFmt w:val="chineseCountingThousand"/>
      <w:pPr>
        <w:pBdr/>
        <w:tabs>
          <w:tab w:val="num" w:leader="none" w:pos="0"/>
        </w:tabs>
        <w:spacing/>
        <w:ind w:firstLine="0" w:left="0"/>
      </w:pPr>
      <w:rPr>
        <w:rFonts w:ascii="宋體-簡" w:hAnsi="宋體-簡" w:eastAsia="宋體-簡" w:cs="宋體-簡"/>
        <w:b w:val="0"/>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1">
    <w:lvl w:ilvl="0">
      <w:isLgl w:val="false"/>
      <w:lvlJc w:val="left"/>
      <w:lvlText w:val="第%1款"/>
      <w:numFmt w:val="chineseCountingThousand"/>
      <w:pPr>
        <w:pBdr/>
        <w:tabs>
          <w:tab w:val="num" w:leader="none" w:pos="0"/>
        </w:tabs>
        <w:spacing/>
        <w:ind w:firstLine="0" w:left="0"/>
      </w:pPr>
      <w:rPr>
        <w:rFonts w:ascii="宋體-簡" w:hAnsi="宋體-簡" w:eastAsia="宋體-簡" w:cs="宋體-簡"/>
        <w:b w:val="0"/>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2">
    <w:lvl w:ilvl="0">
      <w:isLgl w:val="false"/>
      <w:lvlJc w:val="left"/>
      <w:lvlText w:val="第%1款"/>
      <w:numFmt w:val="chineseCountingThousand"/>
      <w:pPr>
        <w:pBdr/>
        <w:tabs>
          <w:tab w:val="num" w:leader="none" w:pos="0"/>
        </w:tabs>
        <w:spacing/>
        <w:ind w:firstLine="0" w:left="0"/>
      </w:pPr>
      <w:rPr>
        <w:rFonts w:ascii="宋體-簡" w:hAnsi="宋體-簡" w:eastAsia="宋體-簡" w:cs="宋體-簡"/>
        <w:b w:val="0"/>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3">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4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5">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46">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49">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50">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5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3">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4">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5">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7">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68">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69">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0">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1">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2">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3">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4">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5">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6">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7">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8">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9">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0">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2">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5">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6">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8">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9">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90">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91">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92">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93">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21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华文宋体" w:cs="Times New Roman"/>
        <w:lang w:val="zh-Hans"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50">
    <w:name w:val="Table Grid"/>
    <w:basedOn w:val="12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Table Grid Light"/>
    <w:basedOn w:val="12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Plain Table 1"/>
    <w:basedOn w:val="12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Plain Table 2"/>
    <w:basedOn w:val="12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Plain Table 3"/>
    <w:basedOn w:val="12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Plain Table 4"/>
    <w:basedOn w:val="12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Plain Table 5"/>
    <w:basedOn w:val="12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Grid Table 1 Light"/>
    <w:basedOn w:val="12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Grid Table 1 Light - Accent 1"/>
    <w:basedOn w:val="12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Grid Table 1 Light - Accent 2"/>
    <w:basedOn w:val="12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Grid Table 1 Light - Accent 3"/>
    <w:basedOn w:val="12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Grid Table 1 Light - Accent 4"/>
    <w:basedOn w:val="12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Grid Table 1 Light - Accent 5"/>
    <w:basedOn w:val="12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Grid Table 1 Light - Accent 6"/>
    <w:basedOn w:val="12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Grid Table 2"/>
    <w:basedOn w:val="12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Grid Table 2 - Accent 1"/>
    <w:basedOn w:val="12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Grid Table 2 - Accent 2"/>
    <w:basedOn w:val="12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Grid Table 2 - Accent 3"/>
    <w:basedOn w:val="12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Grid Table 2 - Accent 4"/>
    <w:basedOn w:val="12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Grid Table 2 - Accent 5"/>
    <w:basedOn w:val="12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Grid Table 2 - Accent 6"/>
    <w:basedOn w:val="12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Grid Table 3"/>
    <w:basedOn w:val="12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Grid Table 3 - Accent 1"/>
    <w:basedOn w:val="12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Grid Table 3 - Accent 2"/>
    <w:basedOn w:val="12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Grid Table 3 - Accent 3"/>
    <w:basedOn w:val="12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Grid Table 3 - Accent 4"/>
    <w:basedOn w:val="12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Grid Table 3 - Accent 5"/>
    <w:basedOn w:val="12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Grid Table 3 - Accent 6"/>
    <w:basedOn w:val="12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Grid Table 4"/>
    <w:basedOn w:val="12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Grid Table 4 - Accent 1"/>
    <w:basedOn w:val="12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Grid Table 4 - Accent 2"/>
    <w:basedOn w:val="12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Grid Table 4 - Accent 3"/>
    <w:basedOn w:val="12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Grid Table 4 - Accent 4"/>
    <w:basedOn w:val="12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Grid Table 4 - Accent 5"/>
    <w:basedOn w:val="12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Grid Table 4 - Accent 6"/>
    <w:basedOn w:val="12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Grid Table 5 Dark"/>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Grid Table 5 Dark- Accent 1"/>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Grid Table 5 Dark - Accent 2"/>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Grid Table 5 Dark - Accent 3"/>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Grid Table 5 Dark- Accent 4"/>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Grid Table 5 Dark - Accent 5"/>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name w:val="Grid Table 5 Dark - Accent 6"/>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Grid Table 6 Colorful"/>
    <w:basedOn w:val="12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093">
    <w:name w:val="Grid Table 6 Colorful - Accent 1"/>
    <w:basedOn w:val="12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094">
    <w:name w:val="Grid Table 6 Colorful - Accent 2"/>
    <w:basedOn w:val="12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095">
    <w:name w:val="Grid Table 6 Colorful - Accent 3"/>
    <w:basedOn w:val="12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096">
    <w:name w:val="Grid Table 6 Colorful - Accent 4"/>
    <w:basedOn w:val="12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097">
    <w:name w:val="Grid Table 6 Colorful - Accent 5"/>
    <w:basedOn w:val="12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98">
    <w:name w:val="Grid Table 6 Colorful - Accent 6"/>
    <w:basedOn w:val="12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99">
    <w:name w:val="Grid Table 7 Colorful"/>
    <w:basedOn w:val="12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Grid Table 7 Colorful - Accent 1"/>
    <w:basedOn w:val="12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Grid Table 7 Colorful - Accent 2"/>
    <w:basedOn w:val="12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Grid Table 7 Colorful - Accent 3"/>
    <w:basedOn w:val="12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name w:val="Grid Table 7 Colorful - Accent 4"/>
    <w:basedOn w:val="12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name w:val="Grid Table 7 Colorful - Accent 5"/>
    <w:basedOn w:val="12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name w:val="Grid Table 7 Colorful - Accent 6"/>
    <w:basedOn w:val="12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6">
    <w:name w:val="List Table 1 Light"/>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7">
    <w:name w:val="List Table 1 Light - Accent 1"/>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8">
    <w:name w:val="List Table 1 Light - Accent 2"/>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9">
    <w:name w:val="List Table 1 Light - Accent 3"/>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0">
    <w:name w:val="List Table 1 Light - Accent 4"/>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name w:val="List Table 1 Light - Accent 5"/>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name w:val="List Table 1 Light - Accent 6"/>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List Table 2"/>
    <w:basedOn w:val="12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List Table 2 - Accent 1"/>
    <w:basedOn w:val="12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List Table 2 - Accent 2"/>
    <w:basedOn w:val="12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List Table 2 - Accent 3"/>
    <w:basedOn w:val="12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List Table 2 - Accent 4"/>
    <w:basedOn w:val="12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List Table 2 - Accent 5"/>
    <w:basedOn w:val="12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List Table 2 - Accent 6"/>
    <w:basedOn w:val="12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List Table 3"/>
    <w:basedOn w:val="12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List Table 3 - Accent 1"/>
    <w:basedOn w:val="12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List Table 3 - Accent 2"/>
    <w:basedOn w:val="12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List Table 3 - Accent 3"/>
    <w:basedOn w:val="12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List Table 3 - Accent 4"/>
    <w:basedOn w:val="12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List Table 3 - Accent 5"/>
    <w:basedOn w:val="12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List Table 3 - Accent 6"/>
    <w:basedOn w:val="12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List Table 4"/>
    <w:basedOn w:val="12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List Table 4 - Accent 1"/>
    <w:basedOn w:val="12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List Table 4 - Accent 2"/>
    <w:basedOn w:val="12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List Table 4 - Accent 3"/>
    <w:basedOn w:val="12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List Table 4 - Accent 4"/>
    <w:basedOn w:val="12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List Table 4 - Accent 5"/>
    <w:basedOn w:val="12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3">
    <w:name w:val="List Table 4 - Accent 6"/>
    <w:basedOn w:val="12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4">
    <w:name w:val="List Table 5 Dark"/>
    <w:basedOn w:val="12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5">
    <w:name w:val="List Table 5 Dark - Accent 1"/>
    <w:basedOn w:val="12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6">
    <w:name w:val="List Table 5 Dark - Accent 2"/>
    <w:basedOn w:val="12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7">
    <w:name w:val="List Table 5 Dark - Accent 3"/>
    <w:basedOn w:val="12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8">
    <w:name w:val="List Table 5 Dark - Accent 4"/>
    <w:basedOn w:val="12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9">
    <w:name w:val="List Table 5 Dark - Accent 5"/>
    <w:basedOn w:val="12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0">
    <w:name w:val="List Table 5 Dark - Accent 6"/>
    <w:basedOn w:val="12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1">
    <w:name w:val="List Table 6 Colorful"/>
    <w:basedOn w:val="12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2">
    <w:name w:val="List Table 6 Colorful - Accent 1"/>
    <w:basedOn w:val="12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3">
    <w:name w:val="List Table 6 Colorful - Accent 2"/>
    <w:basedOn w:val="12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4">
    <w:name w:val="List Table 6 Colorful - Accent 3"/>
    <w:basedOn w:val="12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5">
    <w:name w:val="List Table 6 Colorful - Accent 4"/>
    <w:basedOn w:val="12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6">
    <w:name w:val="List Table 6 Colorful - Accent 5"/>
    <w:basedOn w:val="12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7">
    <w:name w:val="List Table 6 Colorful - Accent 6"/>
    <w:basedOn w:val="12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8">
    <w:name w:val="List Table 7 Colorful"/>
    <w:basedOn w:val="12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49">
    <w:name w:val="List Table 7 Colorful - Accent 1"/>
    <w:basedOn w:val="12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50">
    <w:name w:val="List Table 7 Colorful - Accent 2"/>
    <w:basedOn w:val="12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51">
    <w:name w:val="List Table 7 Colorful - Accent 3"/>
    <w:basedOn w:val="12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52">
    <w:name w:val="List Table 7 Colorful - Accent 4"/>
    <w:basedOn w:val="12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3">
    <w:name w:val="List Table 7 Colorful - Accent 5"/>
    <w:basedOn w:val="12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4">
    <w:name w:val="List Table 7 Colorful - Accent 6"/>
    <w:basedOn w:val="12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55">
    <w:name w:val="Lined - Accent"/>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6">
    <w:name w:val="Lined - Accent 1"/>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7">
    <w:name w:val="Lined - Accent 2"/>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8">
    <w:name w:val="Lined - Accent 3"/>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9">
    <w:name w:val="Lined - Accent 4"/>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0">
    <w:name w:val="Lined - Accent 5"/>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1">
    <w:name w:val="Lined - Accent 6"/>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2">
    <w:name w:val="Bordered &amp; Lined - Accent"/>
    <w:basedOn w:val="12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3">
    <w:name w:val="Bordered &amp; Lined - Accent 1"/>
    <w:basedOn w:val="12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4">
    <w:name w:val="Bordered &amp; Lined - Accent 2"/>
    <w:basedOn w:val="12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5">
    <w:name w:val="Bordered &amp; Lined - Accent 3"/>
    <w:basedOn w:val="12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6">
    <w:name w:val="Bordered &amp; Lined - Accent 4"/>
    <w:basedOn w:val="12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7">
    <w:name w:val="Bordered &amp; Lined - Accent 5"/>
    <w:basedOn w:val="12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8">
    <w:name w:val="Bordered &amp; Lined - Accent 6"/>
    <w:basedOn w:val="12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9">
    <w:name w:val="Bordered"/>
    <w:basedOn w:val="12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0">
    <w:name w:val="Bordered - Accent 1"/>
    <w:basedOn w:val="12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1">
    <w:name w:val="Bordered - Accent 2"/>
    <w:basedOn w:val="12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2">
    <w:name w:val="Bordered - Accent 3"/>
    <w:basedOn w:val="12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3">
    <w:name w:val="Bordered - Accent 4"/>
    <w:basedOn w:val="12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4">
    <w:name w:val="Bordered - Accent 5"/>
    <w:basedOn w:val="12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5">
    <w:name w:val="Bordered - Accent 6"/>
    <w:basedOn w:val="12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76">
    <w:name w:val="Heading 2"/>
    <w:basedOn w:val="1229"/>
    <w:next w:val="1229"/>
    <w:link w:val="118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177">
    <w:name w:val="Heading 3"/>
    <w:basedOn w:val="1229"/>
    <w:next w:val="1229"/>
    <w:link w:val="118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178">
    <w:name w:val="Heading 4"/>
    <w:basedOn w:val="1229"/>
    <w:next w:val="1229"/>
    <w:link w:val="118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179">
    <w:name w:val="Heading 5"/>
    <w:basedOn w:val="1229"/>
    <w:next w:val="1229"/>
    <w:link w:val="118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180">
    <w:name w:val="Heading 6"/>
    <w:basedOn w:val="1229"/>
    <w:next w:val="1229"/>
    <w:link w:val="119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181">
    <w:name w:val="Heading 7"/>
    <w:basedOn w:val="1229"/>
    <w:next w:val="1229"/>
    <w:link w:val="119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182">
    <w:name w:val="Heading 8"/>
    <w:basedOn w:val="1229"/>
    <w:next w:val="1229"/>
    <w:link w:val="119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183">
    <w:name w:val="Heading 9"/>
    <w:basedOn w:val="1229"/>
    <w:next w:val="1229"/>
    <w:link w:val="119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1184" w:default="1">
    <w:name w:val="No List"/>
    <w:uiPriority w:val="99"/>
    <w:semiHidden/>
    <w:unhideWhenUsed/>
    <w:pPr>
      <w:pBdr/>
      <w:spacing/>
      <w:ind/>
    </w:pPr>
  </w:style>
  <w:style w:type="character" w:styleId="1185">
    <w:name w:val="Heading 1 Char"/>
    <w:basedOn w:val="1231"/>
    <w:link w:val="1230"/>
    <w:uiPriority w:val="9"/>
    <w:pPr>
      <w:pBdr/>
      <w:spacing/>
      <w:ind/>
    </w:pPr>
    <w:rPr>
      <w:rFonts w:ascii="Arial" w:hAnsi="Arial" w:eastAsia="Arial" w:cs="Arial"/>
      <w:color w:val="0f4761" w:themeColor="accent1" w:themeShade="BF"/>
      <w:sz w:val="40"/>
      <w:szCs w:val="40"/>
    </w:rPr>
  </w:style>
  <w:style w:type="character" w:styleId="1186">
    <w:name w:val="Heading 2 Char"/>
    <w:basedOn w:val="1231"/>
    <w:link w:val="1176"/>
    <w:uiPriority w:val="9"/>
    <w:pPr>
      <w:pBdr/>
      <w:spacing/>
      <w:ind/>
    </w:pPr>
    <w:rPr>
      <w:rFonts w:ascii="Arial" w:hAnsi="Arial" w:eastAsia="Arial" w:cs="Arial"/>
      <w:color w:val="0f4761" w:themeColor="accent1" w:themeShade="BF"/>
      <w:sz w:val="32"/>
      <w:szCs w:val="32"/>
    </w:rPr>
  </w:style>
  <w:style w:type="character" w:styleId="1187">
    <w:name w:val="Heading 3 Char"/>
    <w:basedOn w:val="1231"/>
    <w:link w:val="1177"/>
    <w:uiPriority w:val="9"/>
    <w:pPr>
      <w:pBdr/>
      <w:spacing/>
      <w:ind/>
    </w:pPr>
    <w:rPr>
      <w:rFonts w:ascii="Arial" w:hAnsi="Arial" w:eastAsia="Arial" w:cs="Arial"/>
      <w:color w:val="0f4761" w:themeColor="accent1" w:themeShade="BF"/>
      <w:sz w:val="28"/>
      <w:szCs w:val="28"/>
    </w:rPr>
  </w:style>
  <w:style w:type="character" w:styleId="1188">
    <w:name w:val="Heading 4 Char"/>
    <w:basedOn w:val="1231"/>
    <w:link w:val="1178"/>
    <w:uiPriority w:val="9"/>
    <w:pPr>
      <w:pBdr/>
      <w:spacing/>
      <w:ind/>
    </w:pPr>
    <w:rPr>
      <w:rFonts w:ascii="Arial" w:hAnsi="Arial" w:eastAsia="Arial" w:cs="Arial"/>
      <w:i/>
      <w:iCs/>
      <w:color w:val="0f4761" w:themeColor="accent1" w:themeShade="BF"/>
    </w:rPr>
  </w:style>
  <w:style w:type="character" w:styleId="1189">
    <w:name w:val="Heading 5 Char"/>
    <w:basedOn w:val="1231"/>
    <w:link w:val="1179"/>
    <w:uiPriority w:val="9"/>
    <w:pPr>
      <w:pBdr/>
      <w:spacing/>
      <w:ind/>
    </w:pPr>
    <w:rPr>
      <w:rFonts w:ascii="Arial" w:hAnsi="Arial" w:eastAsia="Arial" w:cs="Arial"/>
      <w:color w:val="0f4761" w:themeColor="accent1" w:themeShade="BF"/>
    </w:rPr>
  </w:style>
  <w:style w:type="character" w:styleId="1190">
    <w:name w:val="Heading 6 Char"/>
    <w:basedOn w:val="1231"/>
    <w:link w:val="1180"/>
    <w:uiPriority w:val="9"/>
    <w:pPr>
      <w:pBdr/>
      <w:spacing/>
      <w:ind/>
    </w:pPr>
    <w:rPr>
      <w:rFonts w:ascii="Arial" w:hAnsi="Arial" w:eastAsia="Arial" w:cs="Arial"/>
      <w:i/>
      <w:iCs/>
      <w:color w:val="595959" w:themeColor="text1" w:themeTint="A6"/>
    </w:rPr>
  </w:style>
  <w:style w:type="character" w:styleId="1191">
    <w:name w:val="Heading 7 Char"/>
    <w:basedOn w:val="1231"/>
    <w:link w:val="1181"/>
    <w:uiPriority w:val="9"/>
    <w:pPr>
      <w:pBdr/>
      <w:spacing/>
      <w:ind/>
    </w:pPr>
    <w:rPr>
      <w:rFonts w:ascii="Arial" w:hAnsi="Arial" w:eastAsia="Arial" w:cs="Arial"/>
      <w:color w:val="595959" w:themeColor="text1" w:themeTint="A6"/>
    </w:rPr>
  </w:style>
  <w:style w:type="character" w:styleId="1192">
    <w:name w:val="Heading 8 Char"/>
    <w:basedOn w:val="1231"/>
    <w:link w:val="1182"/>
    <w:uiPriority w:val="9"/>
    <w:pPr>
      <w:pBdr/>
      <w:spacing/>
      <w:ind/>
    </w:pPr>
    <w:rPr>
      <w:rFonts w:ascii="Arial" w:hAnsi="Arial" w:eastAsia="Arial" w:cs="Arial"/>
      <w:i/>
      <w:iCs/>
      <w:color w:val="272727" w:themeColor="text1" w:themeTint="D8"/>
    </w:rPr>
  </w:style>
  <w:style w:type="character" w:styleId="1193">
    <w:name w:val="Heading 9 Char"/>
    <w:basedOn w:val="1231"/>
    <w:link w:val="1183"/>
    <w:uiPriority w:val="9"/>
    <w:pPr>
      <w:pBdr/>
      <w:spacing/>
      <w:ind/>
    </w:pPr>
    <w:rPr>
      <w:rFonts w:ascii="Arial" w:hAnsi="Arial" w:eastAsia="Arial" w:cs="Arial"/>
      <w:i/>
      <w:iCs/>
      <w:color w:val="272727" w:themeColor="text1" w:themeTint="D8"/>
    </w:rPr>
  </w:style>
  <w:style w:type="paragraph" w:styleId="1194">
    <w:name w:val="Title"/>
    <w:basedOn w:val="1229"/>
    <w:next w:val="1229"/>
    <w:link w:val="1195"/>
    <w:uiPriority w:val="10"/>
    <w:qFormat/>
    <w:pPr>
      <w:pBdr/>
      <w:spacing w:after="80" w:line="240" w:lineRule="auto"/>
      <w:ind/>
      <w:contextualSpacing w:val="true"/>
    </w:pPr>
    <w:rPr>
      <w:rFonts w:ascii="Arial" w:hAnsi="Arial" w:eastAsia="Arial" w:cs="Arial"/>
      <w:spacing w:val="-10"/>
      <w:sz w:val="56"/>
      <w:szCs w:val="56"/>
    </w:rPr>
  </w:style>
  <w:style w:type="character" w:styleId="1195">
    <w:name w:val="Title Char"/>
    <w:basedOn w:val="1231"/>
    <w:link w:val="1194"/>
    <w:uiPriority w:val="10"/>
    <w:pPr>
      <w:pBdr/>
      <w:spacing/>
      <w:ind/>
    </w:pPr>
    <w:rPr>
      <w:rFonts w:ascii="Arial" w:hAnsi="Arial" w:eastAsia="Arial" w:cs="Arial"/>
      <w:spacing w:val="-10"/>
      <w:sz w:val="56"/>
      <w:szCs w:val="56"/>
    </w:rPr>
  </w:style>
  <w:style w:type="paragraph" w:styleId="1196">
    <w:name w:val="Subtitle"/>
    <w:basedOn w:val="1229"/>
    <w:next w:val="1229"/>
    <w:link w:val="1197"/>
    <w:uiPriority w:val="11"/>
    <w:qFormat/>
    <w:pPr>
      <w:numPr>
        <w:ilvl w:val="1"/>
      </w:numPr>
      <w:pBdr/>
      <w:spacing/>
      <w:ind/>
    </w:pPr>
    <w:rPr>
      <w:color w:val="595959" w:themeColor="text1" w:themeTint="A6"/>
      <w:spacing w:val="15"/>
      <w:sz w:val="28"/>
      <w:szCs w:val="28"/>
    </w:rPr>
  </w:style>
  <w:style w:type="character" w:styleId="1197">
    <w:name w:val="Subtitle Char"/>
    <w:basedOn w:val="1231"/>
    <w:link w:val="1196"/>
    <w:uiPriority w:val="11"/>
    <w:pPr>
      <w:pBdr/>
      <w:spacing/>
      <w:ind/>
    </w:pPr>
    <w:rPr>
      <w:color w:val="595959" w:themeColor="text1" w:themeTint="A6"/>
      <w:spacing w:val="15"/>
      <w:sz w:val="28"/>
      <w:szCs w:val="28"/>
    </w:rPr>
  </w:style>
  <w:style w:type="paragraph" w:styleId="1198">
    <w:name w:val="Quote"/>
    <w:basedOn w:val="1229"/>
    <w:next w:val="1229"/>
    <w:link w:val="1199"/>
    <w:uiPriority w:val="29"/>
    <w:qFormat/>
    <w:pPr>
      <w:pBdr/>
      <w:spacing w:before="160"/>
      <w:ind/>
      <w:jc w:val="center"/>
    </w:pPr>
    <w:rPr>
      <w:i/>
      <w:iCs/>
      <w:color w:val="404040" w:themeColor="text1" w:themeTint="BF"/>
    </w:rPr>
  </w:style>
  <w:style w:type="character" w:styleId="1199">
    <w:name w:val="Quote Char"/>
    <w:basedOn w:val="1231"/>
    <w:link w:val="1198"/>
    <w:uiPriority w:val="29"/>
    <w:pPr>
      <w:pBdr/>
      <w:spacing/>
      <w:ind/>
    </w:pPr>
    <w:rPr>
      <w:i/>
      <w:iCs/>
      <w:color w:val="404040" w:themeColor="text1" w:themeTint="BF"/>
    </w:rPr>
  </w:style>
  <w:style w:type="paragraph" w:styleId="1200">
    <w:name w:val="List Paragraph"/>
    <w:basedOn w:val="1229"/>
    <w:uiPriority w:val="34"/>
    <w:qFormat/>
    <w:pPr>
      <w:pBdr/>
      <w:spacing/>
      <w:ind w:left="720"/>
      <w:contextualSpacing w:val="true"/>
    </w:pPr>
  </w:style>
  <w:style w:type="character" w:styleId="1201">
    <w:name w:val="Intense Emphasis"/>
    <w:basedOn w:val="1231"/>
    <w:uiPriority w:val="21"/>
    <w:qFormat/>
    <w:pPr>
      <w:pBdr/>
      <w:spacing/>
      <w:ind/>
    </w:pPr>
    <w:rPr>
      <w:i/>
      <w:iCs/>
      <w:color w:val="0f4761" w:themeColor="accent1" w:themeShade="BF"/>
    </w:rPr>
  </w:style>
  <w:style w:type="paragraph" w:styleId="1202">
    <w:name w:val="Intense Quote"/>
    <w:basedOn w:val="1229"/>
    <w:next w:val="1229"/>
    <w:link w:val="120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203">
    <w:name w:val="Intense Quote Char"/>
    <w:basedOn w:val="1231"/>
    <w:link w:val="1202"/>
    <w:uiPriority w:val="30"/>
    <w:pPr>
      <w:pBdr/>
      <w:spacing/>
      <w:ind/>
    </w:pPr>
    <w:rPr>
      <w:i/>
      <w:iCs/>
      <w:color w:val="0f4761" w:themeColor="accent1" w:themeShade="BF"/>
    </w:rPr>
  </w:style>
  <w:style w:type="character" w:styleId="1204">
    <w:name w:val="Intense Reference"/>
    <w:basedOn w:val="1231"/>
    <w:uiPriority w:val="32"/>
    <w:qFormat/>
    <w:pPr>
      <w:pBdr/>
      <w:spacing/>
      <w:ind/>
    </w:pPr>
    <w:rPr>
      <w:b/>
      <w:bCs/>
      <w:smallCaps/>
      <w:color w:val="0f4761" w:themeColor="accent1" w:themeShade="BF"/>
      <w:spacing w:val="5"/>
    </w:rPr>
  </w:style>
  <w:style w:type="paragraph" w:styleId="1205">
    <w:name w:val="No Spacing"/>
    <w:basedOn w:val="1229"/>
    <w:uiPriority w:val="1"/>
    <w:qFormat/>
    <w:pPr>
      <w:pBdr/>
      <w:spacing w:after="0" w:line="240" w:lineRule="auto"/>
      <w:ind/>
    </w:pPr>
  </w:style>
  <w:style w:type="character" w:styleId="1206">
    <w:name w:val="Subtle Emphasis"/>
    <w:basedOn w:val="1231"/>
    <w:uiPriority w:val="19"/>
    <w:qFormat/>
    <w:pPr>
      <w:pBdr/>
      <w:spacing/>
      <w:ind/>
    </w:pPr>
    <w:rPr>
      <w:i/>
      <w:iCs/>
      <w:color w:val="404040" w:themeColor="text1" w:themeTint="BF"/>
    </w:rPr>
  </w:style>
  <w:style w:type="character" w:styleId="1207">
    <w:name w:val="Emphasis"/>
    <w:basedOn w:val="1231"/>
    <w:uiPriority w:val="20"/>
    <w:qFormat/>
    <w:pPr>
      <w:pBdr/>
      <w:spacing/>
      <w:ind/>
    </w:pPr>
    <w:rPr>
      <w:i/>
      <w:iCs/>
    </w:rPr>
  </w:style>
  <w:style w:type="character" w:styleId="1208">
    <w:name w:val="Strong"/>
    <w:basedOn w:val="1231"/>
    <w:uiPriority w:val="22"/>
    <w:qFormat/>
    <w:pPr>
      <w:pBdr/>
      <w:spacing/>
      <w:ind/>
    </w:pPr>
    <w:rPr>
      <w:b/>
      <w:bCs/>
    </w:rPr>
  </w:style>
  <w:style w:type="character" w:styleId="1209">
    <w:name w:val="Subtle Reference"/>
    <w:basedOn w:val="1231"/>
    <w:uiPriority w:val="31"/>
    <w:qFormat/>
    <w:pPr>
      <w:pBdr/>
      <w:spacing/>
      <w:ind/>
    </w:pPr>
    <w:rPr>
      <w:smallCaps/>
      <w:color w:val="5a5a5a" w:themeColor="text1" w:themeTint="A5"/>
    </w:rPr>
  </w:style>
  <w:style w:type="character" w:styleId="1210">
    <w:name w:val="Book Title"/>
    <w:basedOn w:val="1231"/>
    <w:uiPriority w:val="33"/>
    <w:qFormat/>
    <w:pPr>
      <w:pBdr/>
      <w:spacing/>
      <w:ind/>
    </w:pPr>
    <w:rPr>
      <w:b/>
      <w:bCs/>
      <w:i/>
      <w:iCs/>
      <w:spacing w:val="5"/>
    </w:rPr>
  </w:style>
  <w:style w:type="character" w:styleId="1211">
    <w:name w:val="Header Char"/>
    <w:basedOn w:val="1231"/>
    <w:link w:val="1253"/>
    <w:uiPriority w:val="99"/>
    <w:pPr>
      <w:pBdr/>
      <w:spacing/>
      <w:ind/>
    </w:pPr>
  </w:style>
  <w:style w:type="character" w:styleId="1212">
    <w:name w:val="Footer Char"/>
    <w:basedOn w:val="1231"/>
    <w:link w:val="1252"/>
    <w:uiPriority w:val="99"/>
    <w:pPr>
      <w:pBdr/>
      <w:spacing/>
      <w:ind/>
    </w:pPr>
  </w:style>
  <w:style w:type="paragraph" w:styleId="1213">
    <w:name w:val="footnote text"/>
    <w:basedOn w:val="1229"/>
    <w:link w:val="1214"/>
    <w:uiPriority w:val="99"/>
    <w:semiHidden/>
    <w:unhideWhenUsed/>
    <w:pPr>
      <w:pBdr/>
      <w:spacing w:after="0" w:line="240" w:lineRule="auto"/>
      <w:ind/>
    </w:pPr>
    <w:rPr>
      <w:sz w:val="20"/>
      <w:szCs w:val="20"/>
    </w:rPr>
  </w:style>
  <w:style w:type="character" w:styleId="1214">
    <w:name w:val="Footnote Text Char"/>
    <w:basedOn w:val="1231"/>
    <w:link w:val="1213"/>
    <w:uiPriority w:val="99"/>
    <w:semiHidden/>
    <w:pPr>
      <w:pBdr/>
      <w:spacing/>
      <w:ind/>
    </w:pPr>
    <w:rPr>
      <w:sz w:val="20"/>
      <w:szCs w:val="20"/>
    </w:rPr>
  </w:style>
  <w:style w:type="character" w:styleId="1215">
    <w:name w:val="footnote reference"/>
    <w:basedOn w:val="1231"/>
    <w:uiPriority w:val="99"/>
    <w:semiHidden/>
    <w:unhideWhenUsed/>
    <w:pPr>
      <w:pBdr/>
      <w:spacing/>
      <w:ind/>
    </w:pPr>
    <w:rPr>
      <w:vertAlign w:val="superscript"/>
    </w:rPr>
  </w:style>
  <w:style w:type="paragraph" w:styleId="1216">
    <w:name w:val="endnote text"/>
    <w:basedOn w:val="1229"/>
    <w:link w:val="1217"/>
    <w:uiPriority w:val="99"/>
    <w:semiHidden/>
    <w:unhideWhenUsed/>
    <w:pPr>
      <w:pBdr/>
      <w:spacing w:after="0" w:line="240" w:lineRule="auto"/>
      <w:ind/>
    </w:pPr>
    <w:rPr>
      <w:sz w:val="20"/>
      <w:szCs w:val="20"/>
    </w:rPr>
  </w:style>
  <w:style w:type="character" w:styleId="1217">
    <w:name w:val="Endnote Text Char"/>
    <w:basedOn w:val="1231"/>
    <w:link w:val="1216"/>
    <w:uiPriority w:val="99"/>
    <w:semiHidden/>
    <w:pPr>
      <w:pBdr/>
      <w:spacing/>
      <w:ind/>
    </w:pPr>
    <w:rPr>
      <w:sz w:val="20"/>
      <w:szCs w:val="20"/>
    </w:rPr>
  </w:style>
  <w:style w:type="character" w:styleId="1218">
    <w:name w:val="endnote reference"/>
    <w:basedOn w:val="1231"/>
    <w:uiPriority w:val="99"/>
    <w:semiHidden/>
    <w:unhideWhenUsed/>
    <w:pPr>
      <w:pBdr/>
      <w:spacing/>
      <w:ind/>
    </w:pPr>
    <w:rPr>
      <w:vertAlign w:val="superscript"/>
    </w:rPr>
  </w:style>
  <w:style w:type="character" w:styleId="1219">
    <w:name w:val="FollowedHyperlink"/>
    <w:basedOn w:val="1231"/>
    <w:uiPriority w:val="99"/>
    <w:semiHidden/>
    <w:unhideWhenUsed/>
    <w:pPr>
      <w:pBdr/>
      <w:spacing/>
      <w:ind/>
    </w:pPr>
    <w:rPr>
      <w:color w:val="954f72" w:themeColor="followedHyperlink"/>
      <w:u w:val="single"/>
    </w:rPr>
  </w:style>
  <w:style w:type="paragraph" w:styleId="1220">
    <w:name w:val="toc 3"/>
    <w:basedOn w:val="1229"/>
    <w:next w:val="1229"/>
    <w:uiPriority w:val="39"/>
    <w:unhideWhenUsed/>
    <w:pPr>
      <w:pBdr/>
      <w:spacing w:after="100"/>
      <w:ind w:left="440"/>
    </w:pPr>
  </w:style>
  <w:style w:type="paragraph" w:styleId="1221">
    <w:name w:val="toc 4"/>
    <w:basedOn w:val="1229"/>
    <w:next w:val="1229"/>
    <w:uiPriority w:val="39"/>
    <w:unhideWhenUsed/>
    <w:pPr>
      <w:pBdr/>
      <w:spacing w:after="100"/>
      <w:ind w:left="660"/>
    </w:pPr>
  </w:style>
  <w:style w:type="paragraph" w:styleId="1222">
    <w:name w:val="toc 5"/>
    <w:basedOn w:val="1229"/>
    <w:next w:val="1229"/>
    <w:uiPriority w:val="39"/>
    <w:unhideWhenUsed/>
    <w:pPr>
      <w:pBdr/>
      <w:spacing w:after="100"/>
      <w:ind w:left="880"/>
    </w:pPr>
  </w:style>
  <w:style w:type="paragraph" w:styleId="1223">
    <w:name w:val="toc 6"/>
    <w:basedOn w:val="1229"/>
    <w:next w:val="1229"/>
    <w:uiPriority w:val="39"/>
    <w:unhideWhenUsed/>
    <w:pPr>
      <w:pBdr/>
      <w:spacing w:after="100"/>
      <w:ind w:left="1100"/>
    </w:pPr>
  </w:style>
  <w:style w:type="paragraph" w:styleId="1224">
    <w:name w:val="toc 7"/>
    <w:basedOn w:val="1229"/>
    <w:next w:val="1229"/>
    <w:uiPriority w:val="39"/>
    <w:unhideWhenUsed/>
    <w:pPr>
      <w:pBdr/>
      <w:spacing w:after="100"/>
      <w:ind w:left="1320"/>
    </w:pPr>
  </w:style>
  <w:style w:type="paragraph" w:styleId="1225">
    <w:name w:val="toc 8"/>
    <w:basedOn w:val="1229"/>
    <w:next w:val="1229"/>
    <w:uiPriority w:val="39"/>
    <w:unhideWhenUsed/>
    <w:pPr>
      <w:pBdr/>
      <w:spacing w:after="100"/>
      <w:ind w:left="1540"/>
    </w:pPr>
  </w:style>
  <w:style w:type="paragraph" w:styleId="1226">
    <w:name w:val="toc 9"/>
    <w:basedOn w:val="1229"/>
    <w:next w:val="1229"/>
    <w:uiPriority w:val="39"/>
    <w:unhideWhenUsed/>
    <w:pPr>
      <w:pBdr/>
      <w:spacing w:after="100"/>
      <w:ind w:left="1760"/>
    </w:pPr>
  </w:style>
  <w:style w:type="paragraph" w:styleId="1227">
    <w:name w:val="TOC Heading"/>
    <w:uiPriority w:val="39"/>
    <w:unhideWhenUsed/>
    <w:pPr>
      <w:pBdr/>
      <w:spacing/>
      <w:ind/>
    </w:pPr>
  </w:style>
  <w:style w:type="paragraph" w:styleId="1228">
    <w:name w:val="table of figures"/>
    <w:basedOn w:val="1229"/>
    <w:next w:val="1229"/>
    <w:uiPriority w:val="99"/>
    <w:unhideWhenUsed/>
    <w:pPr>
      <w:pBdr/>
      <w:spacing w:after="0" w:afterAutospacing="0"/>
      <w:ind/>
    </w:pPr>
  </w:style>
  <w:style w:type="paragraph" w:styleId="1229" w:default="1">
    <w:name w:val="Normal"/>
    <w:qFormat/>
    <w:pPr>
      <w:widowControl w:val="false"/>
      <w:pBdr/>
      <w:bidi w:val="false"/>
      <w:spacing w:after="0" w:before="0"/>
      <w:ind/>
      <w:jc w:val="both"/>
    </w:pPr>
    <w:rPr>
      <w:rFonts w:ascii="等线" w:hAnsi="等线" w:asciiTheme="minorHAnsi" w:hAnsiTheme="minorHAnsi" w:eastAsiaTheme="minorEastAsia" w:cstheme="minorBidi"/>
      <w:color w:val="auto"/>
      <w:sz w:val="21"/>
      <w:szCs w:val="24"/>
      <w:lang w:val="en-US" w:eastAsia="zh-CN" w:bidi="ar-SA"/>
    </w:rPr>
  </w:style>
  <w:style w:type="paragraph" w:styleId="1230">
    <w:name w:val="Heading 1"/>
    <w:basedOn w:val="1229"/>
    <w:next w:val="1229"/>
    <w:link w:val="1232"/>
    <w:uiPriority w:val="9"/>
    <w:qFormat/>
    <w:pPr>
      <w:keepNext w:val="true"/>
      <w:keepLines w:val="true"/>
      <w:pBdr/>
      <w:spacing w:after="330" w:before="340" w:line="578" w:lineRule="auto"/>
      <w:ind/>
      <w:outlineLvl w:val="0"/>
    </w:pPr>
    <w:rPr>
      <w:b/>
      <w:bCs/>
      <w:sz w:val="48"/>
      <w:szCs w:val="44"/>
    </w:rPr>
  </w:style>
  <w:style w:type="character" w:styleId="1231" w:default="1">
    <w:name w:val="Default Paragraph Font"/>
    <w:uiPriority w:val="1"/>
    <w:semiHidden/>
    <w:unhideWhenUsed/>
    <w:qFormat/>
    <w:pPr>
      <w:pBdr/>
      <w:spacing/>
      <w:ind/>
    </w:pPr>
  </w:style>
  <w:style w:type="character" w:styleId="1232" w:customStyle="1">
    <w:name w:val="标题 1 字符"/>
    <w:basedOn w:val="1231"/>
    <w:uiPriority w:val="9"/>
    <w:qFormat/>
    <w:pPr>
      <w:pBdr/>
      <w:spacing/>
      <w:ind/>
    </w:pPr>
    <w:rPr>
      <w:b/>
      <w:bCs/>
      <w:sz w:val="48"/>
      <w:szCs w:val="44"/>
    </w:rPr>
  </w:style>
  <w:style w:type="character" w:styleId="1233">
    <w:name w:val="Internet Link"/>
    <w:basedOn w:val="1231"/>
    <w:uiPriority w:val="99"/>
    <w:unhideWhenUsed/>
    <w:qFormat/>
    <w:pPr>
      <w:pBdr/>
      <w:spacing/>
      <w:ind/>
    </w:pPr>
    <w:rPr>
      <w:color w:val="0563c1" w:themeColor="hyperlink"/>
      <w:u w:val="single"/>
    </w:rPr>
  </w:style>
  <w:style w:type="character" w:styleId="1234">
    <w:name w:val="索引链接"/>
    <w:qFormat/>
    <w:pPr>
      <w:pBdr/>
      <w:spacing/>
      <w:ind/>
    </w:pPr>
  </w:style>
  <w:style w:type="character" w:styleId="1235">
    <w:name w:val="Internet Link1"/>
    <w:qFormat/>
    <w:pPr>
      <w:pBdr/>
      <w:spacing/>
      <w:ind/>
    </w:pPr>
    <w:rPr>
      <w:color w:val="000080"/>
      <w:u w:val="single"/>
    </w:rPr>
  </w:style>
  <w:style w:type="character" w:styleId="1236">
    <w:name w:val="Internet Link2"/>
    <w:qFormat/>
    <w:pPr>
      <w:pBdr/>
      <w:spacing/>
      <w:ind/>
    </w:pPr>
    <w:rPr>
      <w:color w:val="000080"/>
      <w:u w:val="single"/>
    </w:rPr>
  </w:style>
  <w:style w:type="character" w:styleId="1237">
    <w:name w:val="Internet Link3"/>
    <w:qFormat/>
    <w:pPr>
      <w:pBdr/>
      <w:spacing/>
      <w:ind/>
    </w:pPr>
    <w:rPr>
      <w:color w:val="000080"/>
      <w:u w:val="single"/>
    </w:rPr>
  </w:style>
  <w:style w:type="character" w:styleId="1238">
    <w:name w:val="Internet Link4"/>
    <w:qFormat/>
    <w:pPr>
      <w:pBdr/>
      <w:spacing/>
      <w:ind/>
    </w:pPr>
    <w:rPr>
      <w:color w:val="000080"/>
      <w:u w:val="single"/>
    </w:rPr>
  </w:style>
  <w:style w:type="character" w:styleId="1239">
    <w:name w:val="Internet Link5"/>
    <w:qFormat/>
    <w:pPr>
      <w:pBdr/>
      <w:spacing/>
      <w:ind/>
    </w:pPr>
    <w:rPr>
      <w:color w:val="000080"/>
      <w:u w:val="single"/>
    </w:rPr>
  </w:style>
  <w:style w:type="character" w:styleId="1240">
    <w:name w:val="Internet Link6"/>
    <w:qFormat/>
    <w:pPr>
      <w:pBdr/>
      <w:spacing/>
      <w:ind/>
    </w:pPr>
    <w:rPr>
      <w:color w:val="000080"/>
      <w:u w:val="single"/>
    </w:rPr>
  </w:style>
  <w:style w:type="character" w:styleId="1241">
    <w:name w:val="Internet Link7"/>
    <w:qFormat/>
    <w:pPr>
      <w:pBdr/>
      <w:spacing/>
      <w:ind/>
    </w:pPr>
    <w:rPr>
      <w:color w:val="000080"/>
      <w:u w:val="single"/>
    </w:rPr>
  </w:style>
  <w:style w:type="character" w:styleId="1242">
    <w:name w:val="Internet Link8"/>
    <w:qFormat/>
    <w:pPr>
      <w:pBdr/>
      <w:spacing/>
      <w:ind/>
    </w:pPr>
    <w:rPr>
      <w:color w:val="000080"/>
      <w:u w:val="single"/>
    </w:rPr>
  </w:style>
  <w:style w:type="character" w:styleId="1243">
    <w:name w:val="Internet Link9"/>
    <w:qFormat/>
    <w:pPr>
      <w:pBdr/>
      <w:spacing/>
      <w:ind/>
    </w:pPr>
    <w:rPr>
      <w:color w:val="000080"/>
      <w:u w:val="single"/>
    </w:rPr>
  </w:style>
  <w:style w:type="character" w:styleId="1244">
    <w:name w:val="Hyperlink"/>
    <w:pPr>
      <w:pBdr/>
      <w:spacing/>
      <w:ind/>
    </w:pPr>
    <w:rPr>
      <w:color w:val="000080"/>
      <w:u w:val="single"/>
    </w:rPr>
  </w:style>
  <w:style w:type="paragraph" w:styleId="1245">
    <w:name w:val="标题样式"/>
    <w:basedOn w:val="1229"/>
    <w:next w:val="1246"/>
    <w:qFormat/>
    <w:pPr>
      <w:keepNext w:val="true"/>
      <w:pBdr/>
      <w:spacing w:after="120" w:before="240"/>
      <w:ind/>
    </w:pPr>
    <w:rPr>
      <w:rFonts w:ascii="Liberation Sans" w:hAnsi="Liberation Sans" w:eastAsia="Noto Sans CJK SC" w:cs="Noto Sans CJK SC"/>
      <w:sz w:val="28"/>
      <w:szCs w:val="28"/>
    </w:rPr>
  </w:style>
  <w:style w:type="paragraph" w:styleId="1246">
    <w:name w:val="Body Text"/>
    <w:basedOn w:val="1229"/>
    <w:pPr>
      <w:pBdr/>
      <w:spacing w:after="140" w:before="0" w:line="276" w:lineRule="auto"/>
      <w:ind/>
    </w:pPr>
  </w:style>
  <w:style w:type="paragraph" w:styleId="1247">
    <w:name w:val="List"/>
    <w:basedOn w:val="1246"/>
    <w:pPr>
      <w:pBdr/>
      <w:spacing/>
      <w:ind/>
    </w:pPr>
    <w:rPr>
      <w:rFonts w:cs="Noto Sans CJK SC"/>
    </w:rPr>
  </w:style>
  <w:style w:type="paragraph" w:styleId="1248">
    <w:name w:val="Caption"/>
    <w:basedOn w:val="1229"/>
    <w:qFormat/>
    <w:pPr>
      <w:suppressLineNumbers w:val="true"/>
      <w:pBdr/>
      <w:spacing w:after="120" w:before="120"/>
      <w:ind/>
    </w:pPr>
    <w:rPr>
      <w:rFonts w:cs="Noto Sans CJK SC"/>
      <w:i/>
      <w:iCs/>
      <w:sz w:val="24"/>
      <w:szCs w:val="24"/>
    </w:rPr>
  </w:style>
  <w:style w:type="paragraph" w:styleId="1249">
    <w:name w:val="索引"/>
    <w:basedOn w:val="1229"/>
    <w:qFormat/>
    <w:pPr>
      <w:suppressLineNumbers w:val="true"/>
      <w:pBdr/>
      <w:spacing/>
      <w:ind/>
    </w:pPr>
    <w:rPr>
      <w:rFonts w:cs="Noto Sans CJK SC"/>
    </w:rPr>
  </w:style>
  <w:style w:type="paragraph" w:styleId="1250">
    <w:name w:val="annotation text"/>
    <w:basedOn w:val="1229"/>
    <w:uiPriority w:val="99"/>
    <w:unhideWhenUsed/>
    <w:qFormat/>
    <w:pPr>
      <w:pBdr/>
      <w:spacing/>
      <w:ind/>
      <w:jc w:val="left"/>
    </w:pPr>
  </w:style>
  <w:style w:type="paragraph" w:styleId="1251">
    <w:name w:val="页眉与页脚"/>
    <w:basedOn w:val="1229"/>
    <w:qFormat/>
    <w:pPr>
      <w:pBdr/>
      <w:spacing/>
      <w:ind/>
    </w:pPr>
  </w:style>
  <w:style w:type="paragraph" w:styleId="1252">
    <w:name w:val="Footer"/>
    <w:basedOn w:val="1229"/>
    <w:uiPriority w:val="99"/>
    <w:unhideWhenUsed/>
    <w:qFormat/>
    <w:pPr>
      <w:pBdr/>
      <w:tabs>
        <w:tab w:val="clear" w:leader="none" w:pos="210"/>
        <w:tab w:val="center" w:leader="none" w:pos="4153"/>
        <w:tab w:val="right" w:leader="none" w:pos="8306"/>
      </w:tabs>
      <w:spacing/>
      <w:ind/>
      <w:jc w:val="left"/>
    </w:pPr>
    <w:rPr>
      <w:sz w:val="18"/>
    </w:rPr>
  </w:style>
  <w:style w:type="paragraph" w:styleId="1253">
    <w:name w:val="Header"/>
    <w:basedOn w:val="1229"/>
    <w:uiPriority w:val="99"/>
    <w:unhideWhenUsed/>
    <w:qFormat/>
    <w:pPr>
      <w:pBdr/>
      <w:tabs>
        <w:tab w:val="clear" w:leader="none" w:pos="210"/>
        <w:tab w:val="center" w:leader="none" w:pos="4153"/>
        <w:tab w:val="right" w:leader="none" w:pos="8306"/>
      </w:tabs>
      <w:spacing/>
      <w:ind/>
    </w:pPr>
    <w:rPr>
      <w:rFonts w:ascii="DejaVu Sans" w:hAnsi="DejaVu Sans"/>
      <w:sz w:val="18"/>
    </w:rPr>
  </w:style>
  <w:style w:type="paragraph" w:styleId="1254">
    <w:name w:val="toc 1"/>
    <w:basedOn w:val="1229"/>
    <w:next w:val="1229"/>
    <w:uiPriority w:val="39"/>
    <w:unhideWhenUsed/>
    <w:qFormat/>
    <w:pPr>
      <w:pBdr/>
      <w:spacing w:after="0" w:before="85"/>
      <w:ind w:right="0" w:firstLine="0" w:left="0"/>
    </w:pPr>
  </w:style>
  <w:style w:type="paragraph" w:styleId="1255">
    <w:name w:val="toc 2"/>
    <w:basedOn w:val="1229"/>
    <w:next w:val="1229"/>
    <w:uiPriority w:val="39"/>
    <w:unhideWhenUsed/>
    <w:qFormat/>
    <w:pPr>
      <w:pBdr/>
      <w:spacing/>
      <w:ind w:firstLine="0" w:left="0"/>
    </w:pPr>
  </w:style>
  <w:style w:type="paragraph" w:styleId="1256" w:customStyle="1">
    <w:name w:val="列表段落1"/>
    <w:basedOn w:val="1229"/>
    <w:uiPriority w:val="34"/>
    <w:qFormat/>
    <w:pPr>
      <w:pBdr/>
      <w:spacing/>
      <w:ind w:firstLine="420"/>
    </w:pPr>
  </w:style>
  <w:style w:type="paragraph" w:styleId="1257">
    <w:name w:val="框架内容"/>
    <w:basedOn w:val="1229"/>
    <w:qFormat/>
    <w:pPr>
      <w:pBdr/>
      <w:spacing/>
      <w:ind/>
    </w:pPr>
  </w:style>
  <w:style w:type="paragraph" w:styleId="1258">
    <w:name w:val="Frame Contents"/>
    <w:basedOn w:val="1229"/>
    <w:qFormat/>
    <w:pPr>
      <w:pBdr/>
      <w:spacing/>
      <w:ind/>
    </w:pPr>
  </w:style>
  <w:style w:type="numbering" w:styleId="1259">
    <w:name w:val="无列表"/>
    <w:uiPriority w:val="99"/>
    <w:semiHidden/>
    <w:unhideWhenUsed/>
    <w:qFormat/>
    <w:pPr>
      <w:pBdr/>
      <w:spacing/>
      <w:ind/>
    </w:pPr>
  </w:style>
  <w:style w:type="numbering" w:styleId="1260" w:customStyle="1">
    <w:name w:val="当前列表1"/>
    <w:uiPriority w:val="99"/>
    <w:qFormat/>
    <w:pPr>
      <w:pBdr/>
      <w:spacing/>
      <w:ind/>
    </w:pPr>
  </w:style>
  <w:style w:type="table" w:styleId="126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262" w:customStyle="1">
    <w:name w:val="章_character"/>
    <w:link w:val="1263"/>
    <w:pPr>
      <w:pBdr/>
      <w:spacing/>
      <w:ind/>
    </w:pPr>
    <w:rPr>
      <w:rFonts w:ascii="宋體-簡" w:hAnsi="宋體-簡" w:eastAsia="宋體-簡" w:cs="宋體-簡"/>
      <w:b/>
      <w:bCs/>
      <w:sz w:val="32"/>
      <w:szCs w:val="32"/>
    </w:rPr>
  </w:style>
  <w:style w:type="paragraph" w:styleId="1263" w:customStyle="1">
    <w:name w:val="章"/>
    <w:basedOn w:val="1256"/>
    <w:next w:val="1256"/>
    <w:link w:val="1262"/>
    <w:qFormat/>
    <w:pPr>
      <w:pBdr/>
      <w:spacing/>
      <w:ind/>
      <w:jc w:val="center"/>
      <w:outlineLvl w:val="0"/>
    </w:pPr>
    <w:rPr>
      <w:rFonts w:ascii="宋體-簡" w:hAnsi="宋體-簡" w:eastAsia="宋體-簡" w:cs="宋體-簡"/>
      <w:b/>
      <w:bCs/>
      <w:sz w:val="32"/>
      <w:szCs w:val="3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Arial"/>
        <a:cs typeface="Arial"/>
      </a:majorFont>
      <a:minorFont>
        <a:latin typeface="等线"/>
        <a:ea typeface="Arial"/>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dc:language>zh-CN</dc:language>
  <cp:revision>212</cp:revision>
  <dcterms:created xsi:type="dcterms:W3CDTF">2019-05-08T17:22:00Z</dcterms:created>
  <dcterms:modified xsi:type="dcterms:W3CDTF">2025-05-09T03:14:20Z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