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Songti SC" w:hAnsi="Songti SC" w:eastAsia="Songti SC" w:cs="Songti SC"/>
          <w:b/>
          <w:bCs/>
          <w:color w:val="000000"/>
          <w:sz w:val="36"/>
          <w:szCs w:val="36"/>
          <w:u w:val="none"/>
        </w:rPr>
      </w:pP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论中国民主的未来之《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公民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宪法》详解  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第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2篇</w:t>
      </w:r>
      <w:r>
        <w:rPr>
          <w:rFonts w:ascii="Songti SC" w:hAnsi="Songti SC" w:eastAsia="Songti SC" w:cs="Songti SC"/>
          <w:b/>
          <w:bCs/>
          <w:color w:val="000000"/>
          <w:sz w:val="36"/>
          <w:szCs w:val="36"/>
          <w:u w:val="none"/>
        </w:rPr>
      </w:r>
      <w:r>
        <w:rPr>
          <w:rFonts w:ascii="Songti SC" w:hAnsi="Songti SC" w:eastAsia="Songti SC" w:cs="Songti SC"/>
          <w:b/>
          <w:bCs/>
          <w:color w:val="000000"/>
          <w:sz w:val="36"/>
          <w:szCs w:val="36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Songti SC" w:hAnsi="Songti SC" w:eastAsia="Songti SC" w:cs="Songti SC"/>
          <w:b/>
          <w:bCs/>
          <w:color w:val="000000"/>
          <w:sz w:val="36"/>
          <w:szCs w:val="36"/>
          <w:u w:val="none"/>
        </w:rPr>
      </w:pP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宪法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第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一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条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：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开宗明义</w:t>
      </w:r>
      <w:r>
        <w:rPr>
          <w:rFonts w:ascii="Songti SC" w:hAnsi="Songti SC" w:eastAsia="Songti SC" w:cs="Songti SC"/>
          <w:b/>
          <w:bCs/>
          <w:color w:val="000000"/>
          <w:sz w:val="36"/>
          <w:szCs w:val="36"/>
          <w:u w:val="none"/>
        </w:rPr>
      </w:r>
      <w:r>
        <w:rPr>
          <w:rFonts w:ascii="Songti SC" w:hAnsi="Songti SC" w:eastAsia="Songti SC" w:cs="Songti SC"/>
          <w:b/>
          <w:bCs/>
          <w:color w:val="000000"/>
          <w:sz w:val="36"/>
          <w:szCs w:val="36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作者：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  <w:t xml:space="preserve">程伟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繁" w:hAnsi="宋體-繁" w:cs="宋體-繁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</w:r>
      <w:r>
        <w:rPr>
          <w:rFonts w:ascii="宋體-簡" w:hAnsi="宋體-簡" w:eastAsia="宋體-簡" w:cs="宋體-簡"/>
          <w:b/>
          <w:bCs/>
          <w:color w:val="000000"/>
          <w:sz w:val="24"/>
          <w:highlight w:val="white"/>
        </w:rPr>
        <w:t xml:space="preserve">摘要：宪法第一条明确了先有人类后有国家，是公民建立国家，而非国家统治公民，通过明确国家和公民之间的先后顺序，推导出公民高于国家的政治理念；同时，第一条明确了公民的五项基本原则和赋予公民有义务、有权利推翻无法保障五项基本原则的政权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。</w:t>
      </w:r>
      <w:r>
        <w:rPr>
          <w:rFonts w:ascii="宋體-繁" w:hAnsi="宋體-繁" w:cs="宋體-繁"/>
          <w:b/>
          <w:bCs/>
          <w:color w:val="000000"/>
          <w:sz w:val="24"/>
          <w:szCs w:val="24"/>
          <w:u w:val="none"/>
        </w:rPr>
      </w:r>
      <w:r>
        <w:rPr>
          <w:rFonts w:ascii="宋體-繁" w:hAnsi="宋體-繁" w:cs="宋體-繁"/>
          <w:b/>
          <w:bCs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highlight w:val="none"/>
          <w:u w:val="none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引言：宪法的民治之魂</w:t>
        <w:br/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《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宪法》以民治、民主、民权、民生、民族为核心，勾勒出一幅中国民主未来的宏伟蓝图。第一条作为宪法的开篇基石，明确了国家与公民的关系，奠定了民治的根本原则：“先有人类后有国家，是公民建立国家，国家是公民的国家，是公民治理国家，而不是国家统治公民，公民没有爱国的义务；国家政权的建立其基本原则是保护公民的生命权、自由权、财产权、反抗压迫权和选举与被选举权不受任何的非法侵犯，当国家政权无法保证这一基本原则时，公民有权有义务推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翻这个政权，建立一个以保障公民生命权、自由权、财产权、反抗压迫权和选举与被选举权为基本原则的政权。”本文将深入解读这一条款，揭示其对中国民主未来的深远意义。</w:t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highlight w:val="none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7199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13028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43599" cy="3719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92.9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一、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民治的核心：公民先于国家</w:t>
        <w:br/>
        <w:t xml:space="preserve">    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第一条开宗明义，提出“先有人类后有国家”，颠覆了传统国家至上的观念，确立了公民在国家形成中的主体地位。这一理念源自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以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民治为核心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政治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理论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强调国家是公民意志的产物，而非凌驾于公民之上的统治工具。公民不仅是国家的缔造者，更是国家治理的主体，“是公民治理国家，而不是国家统治公民”明确了权力的流向：国家权力源于公民授权，而非反向统治。这种设计彻底打破了威权体制的逻辑，将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置于宪政体系的中心。更为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前瞻性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提出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，“公民没有爱国的义务”这一表述，挑战了传统爱国主义的强制性叙事。在《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宪法》的语境中，爱国并非公民的义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务，而是基于自由选择的情感表达。国家若不能服务于公民的福祉，便无权要求公民的忠诚。这一理念不仅赋予公民精神上的自由，也为反抗不义政权提供了理论依据，体现了民治的彻底性。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highlight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二、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国家政权的原则：保障五项基本权利</w:t>
        <w:br/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第一条进一步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阐述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，国家政权的建立以保护公民的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生命权、自由权、财产权、反抗压迫权、选举与被选举权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为基本原则。这五项权利构成了《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宪法》的核心价值，涵盖了从生存到自由、从经济到政治的全面保障。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生命权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：作为最基本的人权，确保公民免受暴力与非法侵害，是国家存在的首要理由，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所以，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人权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高于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主权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自由权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：包括言论、信仰、结社等自由，保障公民在思想与行动上的自主性，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思想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自由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是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人类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自由权，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是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不可剥夺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也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不能被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剥夺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自由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权利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财产权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：保护公民的经济成果，防止国家或他人非法侵占，促进社会公平与个人激励，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私有财产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不可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侵犯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反抗压迫权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：赋予公民对抗不公与暴政的合法性，是民治理念的直接体现，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有权利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有义务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反抗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压迫，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使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反抗压迫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成为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一种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基本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人权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选举与被选举权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：确保公民通过民主机制参与国家治理，体现民主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民治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制度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化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实现，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选举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与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被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选举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作为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基本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人权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之一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是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民治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理念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具体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实现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这些权利的设定不仅是对个人尊严的维护，也是对国家权力的约束。国家若无法履行保护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这些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权利的职责，便失去了合法性。这一原则为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治理提供了明确的衡量标准，也为公民监督国家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公权机构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行使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公权力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提供了法律依据。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三、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公民的权利与义务：推翻与重建</w:t>
        <w:br/>
        <w:t xml:space="preserve">    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宪法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第一条赋予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了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公民的革命权利：“当国家政权无法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保障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五项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基本原则时，公民有权有义务推翻这个政权，建立一个以保障公民生命权、自由权、财产权、反抗压迫权和选举与被选举权为基本原则的政权。”这不仅是一项权利，更是一项义务，体现了《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宪法》对公民能动性的高度信任。公民不再是被动服从的臣民，而是国家命运的主动塑造者。这种设计既是对历史中暴政教训的回应，也是对未来民主韧性的保障。通过这一条款，将民治的理念推向极致：当国家背离其服务公民的初衷，公民有权通过合法或革命手段重建宪政秩序。这种权利与义务的结合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，既激励公民参与公共事务，也为民主制度的自我纠错提供了机制。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四、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对中国民主未来的启示</w:t>
        <w:br/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第一条以民治为核心，重新定义了国家与公民的关系，为中国民主的未来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提供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了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明确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方向。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这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不仅回应了西方民主的局限，如过度依赖代议制而忽略公民直接参与，也避免了传统集权体制对个人自由的压制。通过将公民置于国家之上，《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宪法》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第一条为中国民主提供了“第三条道路”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在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人工智能、数据监控等新技术的兴起对公民权利构成了新挑战，而《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宪法》通过保护反抗压迫权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选举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与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被选举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权，为应对这些挑战提供了制度保障。同时，“公民没有爱国的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义务”打破了民族主义的桎梏，使中国民主能够在开放与包容中迎接全球化的机遇。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highlight w:val="none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结语：民治的星辰大海</w:t>
        <w:br/>
        <w:t xml:space="preserve">    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《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宪法》第一条，以其对民治的深刻诠释，点燃了中国民主未来的希望之光。通过“先有人类后有国家”的宣言，赋予公民无上的主体地位；通过五项基本权利的保障，构筑了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民治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的坚实基石；通过推翻与重建的权利与义务，激发了公民的能动性。这一条款不仅是一部宪法的开篇，更是通向自由、公平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、繁荣的中国民主之路的起点。</w:t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  <w:u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line="240" w:lineRule="auto"/>
        <w:ind w:right="0" w:firstLine="0" w:left="0"/>
        <w:contextualSpacing w:val="false"/>
        <w:jc w:val="left"/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</w:r>
      <w:hyperlink r:id="rId10" w:tooltip="https://github.com/ChinaNation/FRC" w:history="1"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  <w:t xml:space="preserve">点击</w:t>
        </w:r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  <w:t xml:space="preserve">查看《</w:t>
        </w:r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  <w:t xml:space="preserve">公民</w:t>
        </w:r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  <w:t xml:space="preserve">宪法》</w:t>
        </w:r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  <w:t xml:space="preserve">原文</w:t>
        </w:r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</w:r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</w:r>
      </w:hyperlink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right"/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     ——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《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公民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宪法》撰写人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程伟/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何清风，一身正气、两袖清风。</w:t>
      </w:r>
      <w:r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r>
      <w:r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體-繁">
    <w:panose1 w:val="02010600040101010101"/>
  </w:font>
  <w:font w:name="宋體-簡">
    <w:panose1 w:val="02010600040101010101"/>
  </w:font>
  <w:font w:name="Songti SC">
    <w:panose1 w:val="02010600040101010101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8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4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github.com/ChinaNation/FRC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10</cp:revision>
  <dcterms:modified xsi:type="dcterms:W3CDTF">2025-10-23T23:59:49Z</dcterms:modified>
</cp:coreProperties>
</file>