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</w:pP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论中国民主的未来之《五民宪法》详解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  第7篇</w:t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28"/>
          <w:szCs w:val="28"/>
          <w:highlight w:val="none"/>
          <w:u w:val="none"/>
        </w:rPr>
      </w:pP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（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宪法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五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条：</w:t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  <w:t xml:space="preserve">国旗、国歌、国徽与货币的象征</w:t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  <w:t xml:space="preserve">和</w:t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u w:val="none"/>
        </w:rPr>
        <w:t xml:space="preserve">意义</w:t>
      </w:r>
      <w:r>
        <w:rPr>
          <w:rFonts w:ascii="Songti SC" w:hAnsi="Songti SC" w:eastAsia="Songti SC" w:cs="Songti SC"/>
          <w:b/>
          <w:color w:val="000000"/>
          <w:sz w:val="28"/>
          <w:szCs w:val="28"/>
          <w:u w:val="none"/>
        </w:rPr>
        <w:t xml:space="preserve">）</w:t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highlight w:val="none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8"/>
          <w:szCs w:val="28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/>
        <w:spacing/>
        <w:ind/>
        <w:rPr>
          <w:rFonts w:ascii="Songti SC" w:hAnsi="Songti SC" w:cs="Songti SC"/>
          <w:b w:val="0"/>
          <w:bCs w:val="0"/>
          <w:sz w:val="24"/>
          <w:szCs w:val="24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sz w:val="24"/>
          <w:szCs w:val="24"/>
        </w:rPr>
        <w:t xml:space="preserve">    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  <w:t xml:space="preserve">我们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  <w:t xml:space="preserve">励志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  <w:t xml:space="preserve">要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  <w:t xml:space="preserve">建立</w:t>
      </w:r>
      <w:r>
        <w:rPr>
          <w:rFonts w:ascii="Songti SC" w:hAnsi="Songti SC" w:eastAsia="Songti SC" w:cs="Songti SC"/>
          <w:b w:val="0"/>
          <w:bCs w:val="0"/>
          <w:sz w:val="24"/>
          <w:szCs w:val="24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中华民族联邦共和国作为一个以普世价值和民族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文化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复兴为目标的理想国度，其国家象征体系承载了深厚的文化底蕴和时代精神。从国旗“红地国土自由花”，到国歌《中华联邦颂》，再到国徽“金盾龙凤大好河山”，以及官方语言、文字和多元化的货币体系，这些元素共同勾勒出联邦共和国的独特形象和国家意志。本文将围绕这些国家象征，深入探讨其设计理念、文化内涵以及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未来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对联邦共和国的意义，展现其作为人类文明灯塔的宏伟愿景。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一、国旗：红地国土自由花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联邦共和国的国旗被命名为“红地国土自由花”，这一设计融合了中华传统文化与现代自由理念。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“红地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国土”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象征着中华民族的热情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活力，红色在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当前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华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文化中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普遍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代表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吉祥、繁荣和团结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。“自由花”是国旗的核心图案，象征着联邦共和国对自由的追求和对国土的热爱。花朵的绽放象征着自由的盛开，表达了联邦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共和国公民在自由土壤中追求幸福与发展的愿景。国旗的设计简洁而富有深意，既扎根于传统，又面向未来，成为联邦共和国团结人民、激励奋斗的象征。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二、国歌：《中华联邦颂》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《中华联邦颂》作为联邦共和国的国歌，是其精神与理念的音乐表达，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改编自《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中华民国颂》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。这首国歌以其激昂的旋律和深情的歌词，凝聚了联邦共和国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对国家、民族和未来的热爱。国歌的创作可能融入了中华传统音乐元素与现代音乐风格，既保留了民族文化的精髓，又展现了开放与包容的现代精神。《中华联邦颂》的歌词围绕自由、民主、正义与团结等主题，歌颂联邦共和国的壮丽河山、多元文化和人民奋斗的精神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国歌不仅是国家身份的象征，更是联邦共和国人民精神纽带。在学校教育中，孩子们通过学习和传唱《中华联邦颂》，培养了对国家的热爱和责任感。在国际舞台上，国歌的奏响彰显了联邦共和国的文化自信和全球责任，成为连接国内与国际的桥梁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三、国徽：金盾龙凤大好河山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    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联邦共和国的国徽“金盾龙凤大好河山”以其恢弘的设计，展现了国家的历史传承与未来愿景。金盾作为国徽的核心元素，象征着联邦共和国的坚不可摧和对人民安全的承诺。金色代表繁荣与尊贵，盾牌则寓意保护与正义，体现国家对公民权利的保障和对和平的维护。龙与凤是中华文化中最为重要的图腾，分别象征着力量与智慧、和谐与美好。在国徽中，龙凤共存，寓意联邦共和国兼具刚强与柔美的特质，追求力量与智慧的平衡。大好河山则描绘了联邦共和国的壮丽自然景观，从巍峨的山脉到奔腾的江河，象征着国家的辽阔疆域和丰富资源。这一设计不仅展现了联邦共和国的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地理之美，也表达了对环境保护和可持续发展的承诺。国徽作为国家权威的象征，广泛应用于政府文件、官方建筑和外交场合。它的设计不仅体现了联邦共和国的文化自信，也向世界传递了其致力于和平、繁荣与和谐的理念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四、语言与文字：汉语普通话与正体字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联邦共和国将汉语普通话定为官方语言，汉语正体字为官方文字，这一选择既是对中华文化传统的继承，也是对现代国家治理的适应。汉语普通话作为全国通用的语言，打破了地域和方言的隔阂，促进了民族团结与文化交流。在联邦共和国的学校、媒体和公共服务中，汉语普通话的使用确保了信息的畅通和公民的平等参与。正体字作为官方文字，承载了中华文化的深厚底蕴。与简体字相比，正体字保留了汉字的传统形态，体现了汉字的艺术美感和历史延续性。在联邦共和国，正体字不仅用于官方文件和教育，也广泛应用于文化艺术领域，如书法、文学和传统工艺。政府通过推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广正体字教育，培养公民对传统文化的认同感，同时也向世界展示中华文化的独特魅力。值得注意的是，联邦共和国在推广官方语言和文字的同时，也尊重少数民族语言和文字的多样性。在多民族聚居的地区，地方语言和文字同样受到保护和支持，体现了联邦共和国对文化包容的承诺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五、货币体系：纸质五民币、数字五民币与黄金五民币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联邦共和国的货币体系独具特色，包含纸质五民币、数字五民币和黄金五民币三种形式，展现了其在经济领域的创新与传统并重的理念。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纸质五民币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是联邦共和国的法定纸质货币，设计上可能融入了中华文化元素，如国旗的自由花、龙凤图案或大好河山的意象。纸质五民币不仅是交易工具，更是国家形象的载体。每一张货币上都可能印有联邦共和国的历史人物、名胜古迹或文化符号，激励公民铭记历史、展望未来。纸质五民币的流通保障了实体经济的需求，特别是在偏远地区和小额交易中发挥了重要作用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数字五民币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代表了联邦共和国在数字化经济领域的领先地位。作为法定数字货币，数字五民币通过区块链等技术实现了安全、高效和透明的交易。它的推广不仅便利了公民的日常生活，也推动了电子商务和数字金融的发展。数字五民币的使用体现了联邦共和国对科技创新的重视，同时也为全球数字经济的发展提供了范例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黄金五民币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则是联邦共和国货币体系的独特创新。作为法定黄金货币，它以黄金为价值依托，增强了货币的稳定性和国际信誉。在全球经济波动中，黄金五民币为联邦共和国提供了金融安全网，同时也吸引了国际投资者的关注。黄金货币的流通不仅体现了联邦共和国对传统价值的尊重，也展现了其对经济全球化的适应能力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tabs>
          <w:tab w:val="left" w:leader="none" w:pos="3332"/>
        </w:tabs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六、象征体系的深远意义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  <w:tab/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联邦共和国的国旗、国歌、国徽、语言文字和货币体系共同构成了其国家形象的核心。这些象征不仅服务于国内的民族团结和文化传承，也在国际舞台上展现了联邦共和国的独特魅力和全球责任。在国内，这些象征激励着公民为自由、民主和繁荣而奋斗。国旗的红地自由花、国歌的激昂旋律、国徽的壮丽河山，以及语言文字和货币的广泛使用，共同塑造了联邦共和国人民的国家认同感。在国际上，这些象征向世界传递了联邦共和国的文化自信和普世价值，成为吸引全球人才、资本和合作的重要窗口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  <w:t xml:space="preserve">七、未来展望：灯塔的光芒</w:t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华民族联邦共和国以其独特的象征体系，向世界展示了一个融合传统与现代、扎根本土与面向全球的国家形象。红地国土自由花的国旗高高飘扬，《中华联邦颂》的旋律响彻云霄，金盾龙凤大好河山的国徽熠熠生辉，汉语普通话与正体字传承文化，五民币的货币体系引领经济未来。这些象征不仅是联邦共和国的标志，更是其国家意志的体现。展望未来，联邦共和国将继续以这些象征为指引，致力于构建一个自由、民主、正义、平等的社会，同时为全球和平与发展贡献力量。作为人类的灯塔，联邦共和国以其开放包容的姿态，邀请世界共同参与这场追求普世价值的伟大旅程。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结语</w:t>
      </w:r>
      <w:r>
        <w:rPr>
          <w:rFonts w:ascii="Songti SC" w:hAnsi="Songti SC" w:eastAsia="Songti SC" w:cs="Songti SC"/>
          <w:b w:val="0"/>
          <w:bCs w:val="0"/>
          <w:color w:val="000000"/>
          <w:sz w:val="24"/>
          <w:szCs w:val="24"/>
          <w:u w:val="none"/>
        </w:rPr>
        <w:t xml:space="preserve">中华民族联邦共和国的国旗、国歌、国徽、语言文字和货币体系，共同构成了其国家形象的精髓。这些象征不仅承载了中华文化的深厚底蕴，也体现了联邦共和国对自由、繁荣和全球责任的追求。它们是联邦共和国人民团结奋斗的动力，也是其在国际舞台上闪耀光芒的源泉。在未来的岁月中，这些象征将继续引领联邦共和国走向更加辉煌的明天，为人类文明的进步点亮希望之光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2025-07-29T03:43:45Z</dcterms:modified>
</cp:coreProperties>
</file>