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宋體-簡" w:hAnsi="宋體-簡" w:cs="宋體-簡"/>
          <w:b/>
          <w:bCs/>
          <w:sz w:val="30"/>
          <w:szCs w:val="30"/>
        </w:rPr>
      </w:pPr>
      <w:r>
        <w:rPr>
          <w:rFonts w:ascii="宋體-簡" w:hAnsi="宋體-簡" w:eastAsia="宋體-簡" w:cs="宋體-簡"/>
          <w:b/>
          <w:bCs/>
          <w:color w:val="000000"/>
          <w:sz w:val="30"/>
          <w:szCs w:val="30"/>
        </w:rPr>
        <w:t xml:space="preserve">聚集声援、江油女孩，公开真相、公正处理</w:t>
      </w:r>
      <w:r>
        <w:rPr>
          <w:rFonts w:ascii="宋體-簡" w:hAnsi="宋體-簡" w:eastAsia="宋體-簡" w:cs="宋體-簡"/>
          <w:b/>
          <w:bCs/>
          <w:sz w:val="30"/>
          <w:szCs w:val="30"/>
        </w:rPr>
      </w:r>
      <w:r>
        <w:rPr>
          <w:rFonts w:ascii="宋體-簡" w:hAnsi="宋體-簡" w:cs="宋體-簡"/>
          <w:b/>
          <w:bCs/>
          <w:sz w:val="30"/>
          <w:szCs w:val="3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</w:rPr>
      </w:pPr>
      <w:r>
        <w:rPr>
          <w:rFonts w:ascii="宋體-簡" w:hAnsi="宋體-簡" w:eastAsia="宋體-簡" w:cs="宋體-簡"/>
          <w:sz w:val="24"/>
        </w:rPr>
      </w:r>
      <w:r>
        <w:rPr>
          <w:rFonts w:ascii="宋體-簡" w:hAnsi="宋體-簡" w:eastAsia="宋體-簡" w:cs="宋體-簡"/>
        </w:rPr>
      </w:r>
      <w:r>
        <w:rPr>
          <w:rFonts w:ascii="宋體-簡" w:hAnsi="宋體-簡" w:cs="宋體-簡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b/>
          <w:color w:val="000000"/>
          <w:sz w:val="24"/>
          <w:highlight w:val="none"/>
        </w:rPr>
        <w:t xml:space="preserve">作者：</w:t>
      </w:r>
      <w:r>
        <w:rPr>
          <w:rFonts w:ascii="宋體-簡" w:hAnsi="宋體-簡" w:eastAsia="宋體-簡" w:cs="宋體-簡"/>
          <w:b/>
          <w:color w:val="000000"/>
          <w:sz w:val="24"/>
          <w:highlight w:val="none"/>
        </w:rPr>
        <w:t xml:space="preserve">何清风</w:t>
      </w:r>
      <w:r>
        <w:rPr>
          <w:rFonts w:ascii="宋體-簡" w:hAnsi="宋體-簡" w:eastAsia="宋體-簡" w:cs="宋體-簡"/>
          <w:b/>
          <w:color w:val="000000"/>
          <w:sz w:val="24"/>
          <w:highlight w:val="none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宋體-簡" w:hAnsi="宋體-簡" w:eastAsia="宋體-簡" w:cs="宋體-簡"/>
          <w:color w:val="000000"/>
          <w:sz w:val="24"/>
          <w:highlight w:val="none"/>
        </w:rPr>
      </w:r>
      <w:r>
        <w:rPr>
          <w:rFonts w:ascii="宋體-簡" w:hAnsi="宋體-簡" w:eastAsia="宋體-簡" w:cs="宋體-簡"/>
          <w:color w:val="000000"/>
          <w:sz w:val="24"/>
          <w:highlight w:val="none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420" w:left="0"/>
        <w:rPr>
          <w:rFonts w:ascii="宋體-簡" w:hAnsi="宋體-簡" w:eastAsia="宋體-簡" w:cs="宋體-簡"/>
          <w:color w:val="000000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color w:val="000000"/>
          <w:sz w:val="24"/>
        </w:rPr>
        <w:t xml:space="preserve">8月10日，一场</w:t>
      </w:r>
      <w:r>
        <w:rPr>
          <w:rFonts w:ascii="宋體-簡" w:hAnsi="宋體-簡" w:eastAsia="宋體-簡" w:cs="宋體-簡"/>
          <w:color w:val="000000"/>
          <w:sz w:val="24"/>
        </w:rPr>
        <w:t xml:space="preserve">由</w:t>
      </w:r>
      <w:r>
        <w:rPr>
          <w:rFonts w:ascii="宋體-簡" w:hAnsi="宋體-簡" w:eastAsia="宋體-簡" w:cs="宋體-簡"/>
          <w:color w:val="000000"/>
          <w:sz w:val="24"/>
        </w:rPr>
        <w:t xml:space="preserve">中国</w:t>
      </w:r>
      <w:r>
        <w:rPr>
          <w:rFonts w:ascii="宋體-簡" w:hAnsi="宋體-簡" w:eastAsia="宋體-簡" w:cs="宋體-簡"/>
          <w:color w:val="000000"/>
          <w:sz w:val="24"/>
        </w:rPr>
        <w:t xml:space="preserve">民主党</w:t>
      </w:r>
      <w:r>
        <w:rPr>
          <w:rFonts w:ascii="宋體-簡" w:hAnsi="宋體-簡" w:eastAsia="宋體-簡" w:cs="宋體-簡"/>
          <w:color w:val="000000"/>
          <w:sz w:val="24"/>
        </w:rPr>
        <w:t xml:space="preserve">美西党部</w:t>
      </w:r>
      <w:r>
        <w:rPr>
          <w:rFonts w:ascii="宋體-簡" w:hAnsi="宋體-簡" w:eastAsia="宋體-簡" w:cs="宋體-簡"/>
          <w:color w:val="000000"/>
          <w:sz w:val="24"/>
        </w:rPr>
        <w:t xml:space="preserve">组织</w:t>
      </w:r>
      <w:r>
        <w:rPr>
          <w:rFonts w:ascii="宋體-簡" w:hAnsi="宋體-簡" w:eastAsia="宋體-簡" w:cs="宋體-簡"/>
          <w:color w:val="000000"/>
          <w:sz w:val="24"/>
        </w:rPr>
        <w:t xml:space="preserve">的公众集会在</w:t>
      </w:r>
      <w:r>
        <w:rPr>
          <w:rFonts w:ascii="宋體-簡" w:hAnsi="宋體-簡" w:eastAsia="宋體-簡" w:cs="宋體-簡"/>
          <w:color w:val="000000"/>
          <w:sz w:val="24"/>
        </w:rPr>
        <w:t xml:space="preserve">中共国</w:t>
      </w:r>
      <w:r>
        <w:rPr>
          <w:rFonts w:ascii="宋體-簡" w:hAnsi="宋體-簡" w:eastAsia="宋體-簡" w:cs="宋體-簡"/>
          <w:color w:val="000000"/>
          <w:sz w:val="24"/>
        </w:rPr>
        <w:t xml:space="preserve">洛杉矶</w:t>
      </w:r>
      <w:r>
        <w:rPr>
          <w:rFonts w:ascii="宋體-簡" w:hAnsi="宋體-簡" w:eastAsia="宋體-簡" w:cs="宋體-簡"/>
          <w:color w:val="000000"/>
          <w:sz w:val="24"/>
        </w:rPr>
        <w:t xml:space="preserve">领事馆</w:t>
      </w:r>
      <w:r>
        <w:rPr>
          <w:rFonts w:ascii="宋體-簡" w:hAnsi="宋體-簡" w:eastAsia="宋體-簡" w:cs="宋體-簡"/>
          <w:color w:val="000000"/>
          <w:sz w:val="24"/>
        </w:rPr>
        <w:t xml:space="preserve">前</w:t>
      </w:r>
      <w:r>
        <w:rPr>
          <w:rFonts w:ascii="宋體-簡" w:hAnsi="宋體-簡" w:eastAsia="宋體-簡" w:cs="宋體-簡"/>
          <w:color w:val="000000"/>
          <w:sz w:val="24"/>
        </w:rPr>
        <w:t xml:space="preserve">举行，参与者齐聚一堂，为在四川江油遭遇长达4小时校园霸凌的女孩发声。现场呼声震耳——不仅是为受害者和她的家庭，也是为所有可能成为下一个受害者的孩子。活动过程中，参与者强烈批评了相关部门的处理态度，并呼吁社会正视青少年霸凌问题及其背后的</w:t>
      </w:r>
      <w:r>
        <w:rPr>
          <w:rFonts w:ascii="宋體-簡" w:hAnsi="宋體-簡" w:eastAsia="宋體-簡" w:cs="宋體-簡"/>
          <w:color w:val="000000"/>
          <w:sz w:val="24"/>
        </w:rPr>
        <w:t xml:space="preserve">集权</w:t>
      </w:r>
      <w:r>
        <w:rPr>
          <w:rFonts w:ascii="宋體-簡" w:hAnsi="宋體-簡" w:eastAsia="宋體-簡" w:cs="宋體-簡"/>
          <w:color w:val="000000"/>
          <w:sz w:val="24"/>
        </w:rPr>
        <w:t xml:space="preserve">制度</w:t>
      </w:r>
      <w:r>
        <w:rPr>
          <w:rFonts w:ascii="宋體-簡" w:hAnsi="宋體-簡" w:eastAsia="宋體-簡" w:cs="宋體-簡"/>
          <w:color w:val="000000"/>
          <w:sz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</w:rPr>
        <w:t xml:space="preserve">缺陷，</w:t>
      </w:r>
      <w:r>
        <w:rPr>
          <w:rFonts w:ascii="宋體-簡" w:hAnsi="宋體-簡" w:eastAsia="宋體-簡" w:cs="宋體-簡"/>
          <w:color w:val="000000"/>
          <w:sz w:val="24"/>
        </w:rPr>
        <w:t xml:space="preserve">活动</w:t>
      </w:r>
      <w:r>
        <w:rPr>
          <w:rFonts w:ascii="宋體-簡" w:hAnsi="宋體-簡" w:eastAsia="宋體-簡" w:cs="宋體-簡"/>
          <w:color w:val="000000"/>
          <w:sz w:val="24"/>
        </w:rPr>
        <w:t xml:space="preserve">由</w:t>
      </w:r>
      <w:r>
        <w:rPr>
          <w:rFonts w:ascii="宋體-簡" w:hAnsi="宋體-簡" w:eastAsia="宋體-簡" w:cs="宋體-簡"/>
          <w:color w:val="000000"/>
          <w:sz w:val="24"/>
        </w:rPr>
        <w:t xml:space="preserve">民主党</w:t>
      </w:r>
      <w:r>
        <w:rPr>
          <w:rFonts w:ascii="宋體-簡" w:hAnsi="宋體-簡" w:eastAsia="宋體-簡" w:cs="宋體-簡"/>
          <w:color w:val="000000"/>
          <w:sz w:val="24"/>
        </w:rPr>
        <w:t xml:space="preserve">党员</w:t>
      </w:r>
      <w:r>
        <w:rPr>
          <w:rFonts w:ascii="宋體-簡" w:hAnsi="宋體-簡" w:eastAsia="宋體-簡" w:cs="宋體-簡"/>
          <w:color w:val="000000"/>
          <w:sz w:val="24"/>
        </w:rPr>
        <w:t xml:space="preserve">吕</w:t>
      </w:r>
      <w:r>
        <w:rPr>
          <w:rFonts w:ascii="宋體-簡" w:hAnsi="宋體-簡" w:eastAsia="宋體-簡" w:cs="宋體-簡"/>
          <w:color w:val="000000"/>
          <w:sz w:val="24"/>
        </w:rPr>
        <w:t xml:space="preserve">峰</w:t>
      </w:r>
      <w:r>
        <w:rPr>
          <w:rFonts w:ascii="宋體-簡" w:hAnsi="宋體-簡" w:eastAsia="宋體-簡" w:cs="宋體-簡"/>
          <w:color w:val="000000"/>
          <w:sz w:val="24"/>
        </w:rPr>
        <w:t xml:space="preserve">主持</w:t>
      </w:r>
      <w:r>
        <w:rPr>
          <w:rFonts w:ascii="宋體-簡" w:hAnsi="宋體-簡" w:eastAsia="宋體-簡" w:cs="宋體-簡"/>
          <w:color w:val="000000"/>
          <w:sz w:val="24"/>
        </w:rPr>
        <w:t xml:space="preserve">。</w:t>
      </w:r>
      <w:r>
        <w:rPr>
          <w:rFonts w:ascii="宋體-簡" w:hAnsi="宋體-簡" w:eastAsia="宋體-簡" w:cs="宋體-簡"/>
        </w:rPr>
      </w:r>
      <w:r>
        <w:rPr>
          <w:rFonts w:ascii="宋體-簡" w:hAnsi="宋體-簡" w:eastAsia="宋體-簡" w:cs="宋體-簡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eastAsia="宋體-簡" w:cs="宋體-簡"/>
          <w:color w:val="000000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96424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515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274309" cy="29642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5.30pt;height:233.41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宋體-簡" w:hAnsi="宋體-簡" w:eastAsia="宋體-簡" w:cs="宋體-簡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</w:rPr>
      </w:pPr>
      <w:r>
        <w:rPr>
          <w:rFonts w:ascii="宋體-簡" w:hAnsi="宋體-簡" w:eastAsia="宋體-簡" w:cs="宋體-簡"/>
          <w:b/>
          <w:color w:val="000000"/>
          <w:sz w:val="24"/>
        </w:rPr>
      </w:r>
      <w:r>
        <w:rPr>
          <w:rFonts w:ascii="宋體-簡" w:hAnsi="宋體-簡" w:eastAsia="宋體-簡" w:cs="宋體-簡"/>
        </w:rPr>
      </w:r>
      <w:r>
        <w:rPr>
          <w:rFonts w:ascii="宋體-簡" w:hAnsi="宋體-簡" w:cs="宋體-簡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420" w:left="0"/>
        <w:rPr>
          <w:rFonts w:ascii="宋體-簡" w:hAnsi="宋體-簡" w:cs="宋體-簡"/>
        </w:rPr>
      </w:pPr>
      <w:r>
        <w:rPr>
          <w:rFonts w:ascii="宋體-簡" w:hAnsi="宋體-簡" w:eastAsia="宋體-簡" w:cs="宋體-簡"/>
          <w:color w:val="000000"/>
          <w:sz w:val="24"/>
        </w:rPr>
        <w:t xml:space="preserve">近日，一段在网络广泛传播的视频引发社会关注，视频显示，一名未成年女孩在一栋废弃大楼内遭受多名施暴者轮番掌掴、飞踹、强迫脱衣等侮辱性行为，整个过程持续长达4小时。施暴者不仅录下视频，还在网络上传播，并在过程中嚣张叫嚣“报警啊，我们怕么？二十分钟就出来了”。</w:t>
      </w:r>
      <w:r>
        <w:rPr>
          <w:rFonts w:ascii="宋體-簡" w:hAnsi="宋體-簡" w:eastAsia="宋體-簡" w:cs="宋體-簡"/>
        </w:rPr>
      </w:r>
      <w:r>
        <w:rPr>
          <w:rFonts w:ascii="宋體-簡" w:hAnsi="宋體-簡" w:cs="宋體-簡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420" w:left="0"/>
        <w:rPr>
          <w:rFonts w:ascii="宋體-簡" w:hAnsi="宋體-簡" w:cs="宋體-簡"/>
        </w:rPr>
      </w:pPr>
      <w:r>
        <w:rPr>
          <w:rFonts w:ascii="宋體-簡" w:hAnsi="宋體-簡" w:eastAsia="宋體-簡" w:cs="宋體-簡"/>
          <w:color w:val="000000"/>
          <w:sz w:val="24"/>
        </w:rPr>
        <w:t xml:space="preserve">据知情人士透露，受害女孩的母亲为聋哑人，父亲为残疾人，家庭条件困难。事件发生后，受害者父母报警求助，但警方介入姗姗来迟，最终施暴者仅受到轻描淡写的处罚，这一结果引发公众不满。</w:t>
      </w:r>
      <w:r>
        <w:rPr>
          <w:rFonts w:ascii="宋體-簡" w:hAnsi="宋體-簡" w:eastAsia="宋體-簡" w:cs="宋體-簡"/>
        </w:rPr>
      </w:r>
      <w:r>
        <w:rPr>
          <w:rFonts w:ascii="宋體-簡" w:hAnsi="宋體-簡" w:cs="宋體-簡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</w:rPr>
      </w:pPr>
      <w:r>
        <w:rPr>
          <w:rFonts w:ascii="宋體-簡" w:hAnsi="宋體-簡" w:eastAsia="宋體-簡" w:cs="宋體-簡"/>
          <w:b/>
          <w:color w:val="000000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296679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2432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274309" cy="2966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5.30pt;height:233.6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宋體-簡" w:hAnsi="宋體-簡" w:eastAsia="宋體-簡" w:cs="宋體-簡"/>
        </w:rPr>
      </w:r>
      <w:r>
        <w:rPr>
          <w:rFonts w:ascii="宋體-簡" w:hAnsi="宋體-簡" w:cs="宋體-簡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420" w:left="0"/>
        <w:rPr>
          <w:rFonts w:ascii="宋體-簡" w:hAnsi="宋體-簡" w:cs="宋體-簡"/>
        </w:rPr>
      </w:pPr>
      <w:r>
        <w:rPr>
          <w:rFonts w:ascii="宋體-簡" w:hAnsi="宋體-簡" w:eastAsia="宋體-簡" w:cs="宋體-簡"/>
          <w:color w:val="000000"/>
          <w:sz w:val="24"/>
        </w:rPr>
        <w:t xml:space="preserve">在今天的集会中，参与者们举起标语，高喊口号，要求公开案件处理细节、追究施暴者的法律责任、并改善未成年人保护法的漏洞。现场有父母、教师、学生以及社会公益人士</w:t>
      </w:r>
      <w:r>
        <w:rPr>
          <w:rFonts w:ascii="宋體-簡" w:hAnsi="宋體-簡" w:eastAsia="宋體-簡" w:cs="宋體-簡"/>
          <w:color w:val="000000"/>
          <w:sz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</w:rPr>
        <w:t xml:space="preserve">参与，他们认为，霸凌并非个案，而是</w:t>
      </w:r>
      <w:r>
        <w:rPr>
          <w:rFonts w:ascii="宋體-簡" w:hAnsi="宋體-簡" w:eastAsia="宋體-簡" w:cs="宋體-簡"/>
          <w:color w:val="000000"/>
          <w:sz w:val="24"/>
        </w:rPr>
        <w:t xml:space="preserve">共产党</w:t>
      </w:r>
      <w:r>
        <w:rPr>
          <w:rFonts w:ascii="宋體-簡" w:hAnsi="宋體-簡" w:eastAsia="宋體-簡" w:cs="宋體-簡"/>
          <w:color w:val="000000"/>
          <w:sz w:val="24"/>
        </w:rPr>
        <w:t xml:space="preserve">集权</w:t>
      </w:r>
      <w:r>
        <w:rPr>
          <w:rFonts w:ascii="宋體-簡" w:hAnsi="宋體-簡" w:eastAsia="宋體-簡" w:cs="宋體-簡"/>
          <w:color w:val="000000"/>
          <w:sz w:val="24"/>
        </w:rPr>
        <w:t xml:space="preserve">制度</w:t>
      </w:r>
      <w:r>
        <w:rPr>
          <w:rFonts w:ascii="宋體-簡" w:hAnsi="宋體-簡" w:eastAsia="宋體-簡" w:cs="宋體-簡"/>
          <w:color w:val="000000"/>
          <w:sz w:val="24"/>
        </w:rPr>
        <w:t xml:space="preserve">下，</w:t>
      </w:r>
      <w:r>
        <w:rPr>
          <w:rFonts w:ascii="宋體-簡" w:hAnsi="宋體-簡" w:eastAsia="宋體-簡" w:cs="宋體-簡"/>
          <w:color w:val="000000"/>
          <w:sz w:val="24"/>
        </w:rPr>
        <w:t xml:space="preserve">悲剧</w:t>
      </w:r>
      <w:r>
        <w:rPr>
          <w:rFonts w:ascii="宋體-簡" w:hAnsi="宋體-簡" w:eastAsia="宋體-簡" w:cs="宋體-簡"/>
          <w:color w:val="000000"/>
          <w:sz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</w:rPr>
        <w:t xml:space="preserve">再次</w:t>
      </w:r>
      <w:r>
        <w:rPr>
          <w:rFonts w:ascii="宋體-簡" w:hAnsi="宋體-簡" w:eastAsia="宋體-簡" w:cs="宋體-簡"/>
          <w:color w:val="000000"/>
          <w:sz w:val="24"/>
        </w:rPr>
        <w:t xml:space="preserve">上演</w:t>
      </w:r>
      <w:r>
        <w:rPr>
          <w:rFonts w:ascii="宋體-簡" w:hAnsi="宋體-簡" w:eastAsia="宋體-簡" w:cs="宋體-簡"/>
          <w:color w:val="000000"/>
          <w:sz w:val="24"/>
        </w:rPr>
        <w:t xml:space="preserve">。</w:t>
      </w:r>
      <w:r>
        <w:rPr>
          <w:rFonts w:ascii="宋體-簡" w:hAnsi="宋體-簡" w:eastAsia="宋體-簡" w:cs="宋體-簡"/>
        </w:rPr>
      </w:r>
      <w:r>
        <w:rPr>
          <w:rFonts w:ascii="宋體-簡" w:hAnsi="宋體-簡" w:cs="宋體-簡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420" w:left="0"/>
        <w:rPr>
          <w:rFonts w:ascii="宋體-簡" w:hAnsi="宋體-簡" w:cs="宋體-簡"/>
        </w:rPr>
      </w:pPr>
      <w:r>
        <w:rPr>
          <w:rFonts w:ascii="宋體-簡" w:hAnsi="宋體-簡" w:eastAsia="宋體-簡" w:cs="宋體-簡"/>
          <w:color w:val="000000"/>
          <w:sz w:val="24"/>
        </w:rPr>
        <w:t xml:space="preserve">“我们愤怒的，不</w:t>
      </w:r>
      <w:r>
        <w:rPr>
          <w:rFonts w:ascii="宋體-簡" w:hAnsi="宋體-簡" w:eastAsia="宋體-簡" w:cs="宋體-簡"/>
          <w:color w:val="000000"/>
          <w:sz w:val="24"/>
        </w:rPr>
        <w:t xml:space="preserve">仅</w:t>
      </w:r>
      <w:r>
        <w:rPr>
          <w:rFonts w:ascii="宋體-簡" w:hAnsi="宋體-簡" w:eastAsia="宋體-簡" w:cs="宋體-簡"/>
          <w:color w:val="000000"/>
          <w:sz w:val="24"/>
        </w:rPr>
        <w:t xml:space="preserve">是霸凌事件本身，而是事件发生后，</w:t>
      </w:r>
      <w:r>
        <w:rPr>
          <w:rFonts w:ascii="宋體-簡" w:hAnsi="宋體-簡" w:eastAsia="宋體-簡" w:cs="宋體-簡"/>
          <w:color w:val="000000"/>
          <w:sz w:val="24"/>
        </w:rPr>
        <w:t xml:space="preserve">中共</w:t>
      </w:r>
      <w:r>
        <w:rPr>
          <w:rFonts w:ascii="宋體-簡" w:hAnsi="宋體-簡" w:eastAsia="宋體-簡" w:cs="宋體-簡"/>
          <w:color w:val="000000"/>
          <w:sz w:val="24"/>
        </w:rPr>
        <w:t xml:space="preserve">政府</w:t>
      </w:r>
      <w:r>
        <w:rPr>
          <w:rFonts w:ascii="宋體-簡" w:hAnsi="宋體-簡" w:eastAsia="宋體-簡" w:cs="宋體-簡"/>
          <w:color w:val="000000"/>
          <w:sz w:val="24"/>
        </w:rPr>
        <w:t xml:space="preserve">的冷漠与敷衍。”现场还有父亲分享自己的心情，他说自己“根本不敢细看视频”，因为那是一场对身体与尊严的双重摧残。</w:t>
      </w:r>
      <w:r>
        <w:rPr>
          <w:rFonts w:ascii="宋體-簡" w:hAnsi="宋體-簡" w:eastAsia="宋體-簡" w:cs="宋體-簡"/>
          <w:color w:val="000000"/>
          <w:sz w:val="24"/>
        </w:rPr>
        <w:t xml:space="preserve">集会中，不少人提到一个鲜明</w:t>
      </w:r>
      <w:r>
        <w:rPr>
          <w:rFonts w:ascii="宋體-簡" w:hAnsi="宋體-簡" w:eastAsia="宋體-簡" w:cs="宋體-簡"/>
          <w:color w:val="000000"/>
          <w:sz w:val="24"/>
        </w:rPr>
        <w:t xml:space="preserve">的</w:t>
      </w:r>
      <w:r>
        <w:rPr>
          <w:rFonts w:ascii="宋體-簡" w:hAnsi="宋體-簡" w:eastAsia="宋體-簡" w:cs="宋體-簡"/>
          <w:color w:val="000000"/>
          <w:sz w:val="24"/>
        </w:rPr>
        <w:t xml:space="preserve">对比——在电影《南京照相馆》热映期间，官方高喊“不能忘记历史”，而现实中却在掩盖当下的真相。</w:t>
      </w:r>
      <w:r>
        <w:rPr>
          <w:rFonts w:ascii="宋體-簡" w:hAnsi="宋體-簡" w:cs="宋體-簡"/>
          <w:sz w:val="24"/>
        </w:rPr>
      </w:r>
      <w:r>
        <w:rPr>
          <w:rFonts w:ascii="宋體-簡" w:hAnsi="宋體-簡" w:cs="宋體-簡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</w:rPr>
      </w:pPr>
      <w:r>
        <w:rPr>
          <w:rFonts w:ascii="宋體-簡" w:hAnsi="宋體-簡" w:eastAsia="宋體-簡" w:cs="宋體-簡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51483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94585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74309" cy="3514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5.30pt;height:276.7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宋體-簡" w:hAnsi="宋體-簡" w:eastAsia="宋體-簡" w:cs="宋體-簡"/>
        </w:rPr>
      </w:r>
      <w:r>
        <w:rPr>
          <w:rFonts w:ascii="宋體-簡" w:hAnsi="宋體-簡" w:cs="宋體-簡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420" w:left="0"/>
        <w:rPr>
          <w:rFonts w:ascii="宋體-簡" w:hAnsi="宋體-簡" w:cs="宋體-簡"/>
        </w:rPr>
      </w:pPr>
      <w:r>
        <w:rPr>
          <w:rFonts w:ascii="宋體-簡" w:hAnsi="宋體-簡" w:eastAsia="宋體-簡" w:cs="宋體-簡"/>
          <w:color w:val="000000"/>
          <w:sz w:val="24"/>
        </w:rPr>
        <w:t xml:space="preserve">集会在持续近两个小时后结束，但呼声并未停止。组织者表示，将继续跟进案件进展，并在必要时再次发起行动。“正义可能迟到，但不会自己到来，它需要我们去争取。”一位参与者在活动结束时说道。</w:t>
      </w:r>
      <w:r>
        <w:rPr>
          <w:rFonts w:ascii="宋體-簡" w:hAnsi="宋體-簡" w:eastAsia="宋體-簡" w:cs="宋體-簡"/>
          <w:color w:val="000000"/>
          <w:sz w:val="24"/>
        </w:rPr>
        <w:t xml:space="preserve">此次集会不仅是一次对霸凌事件的回应，更是一场对</w:t>
      </w:r>
      <w:r>
        <w:rPr>
          <w:rFonts w:ascii="宋體-簡" w:hAnsi="宋體-簡" w:eastAsia="宋體-簡" w:cs="宋體-簡"/>
          <w:color w:val="000000"/>
          <w:sz w:val="24"/>
        </w:rPr>
        <w:t xml:space="preserve">集权暴政</w:t>
      </w:r>
      <w:r>
        <w:rPr>
          <w:rFonts w:ascii="宋體-簡" w:hAnsi="宋體-簡" w:eastAsia="宋體-簡" w:cs="宋體-簡"/>
          <w:color w:val="000000"/>
          <w:sz w:val="24"/>
        </w:rPr>
        <w:t xml:space="preserve">和执法公正的拷问。人们期待，一个真正重视弱者、尊重真相的社会，能早日到来。</w:t>
      </w:r>
      <w:r>
        <w:rPr>
          <w:rFonts w:ascii="宋體-簡" w:hAnsi="宋體-簡" w:cs="宋體-簡"/>
          <w:sz w:val="24"/>
        </w:rPr>
      </w:r>
      <w:r>
        <w:rPr>
          <w:rFonts w:ascii="宋體-簡" w:hAnsi="宋體-簡" w:cs="宋體-簡"/>
        </w:rPr>
      </w:r>
    </w:p>
    <w:p>
      <w:pPr>
        <w:pBdr/>
        <w:spacing/>
        <w:ind/>
        <w:rPr>
          <w:rFonts w:hint="eastAsia" w:ascii="宋體-簡" w:hAnsi="宋體-簡" w:cs="宋體-簡"/>
        </w:rPr>
      </w:pPr>
      <w:r>
        <w:rPr>
          <w:rFonts w:hint="eastAsia" w:ascii="宋體-簡" w:hAnsi="宋體-簡" w:eastAsia="宋體-簡" w:cs="宋體-簡"/>
        </w:rPr>
      </w:r>
      <w:r>
        <w:rPr>
          <w:rFonts w:hint="eastAsia" w:ascii="宋體-簡" w:hAnsi="宋體-簡" w:eastAsia="宋體-簡" w:cs="宋體-簡"/>
        </w:rPr>
      </w:r>
      <w:r>
        <w:rPr>
          <w:rFonts w:hint="eastAsia" w:ascii="宋體-簡" w:hAnsi="宋體-簡" w:cs="宋體-簡"/>
        </w:rPr>
      </w:r>
    </w:p>
    <w:sectPr>
      <w:footnotePr/>
      <w:endnotePr/>
      <w:type w:val="nextPage"/>
      <w:pgSz w:h="16838" w:orient="portrait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doNotExpandShiftReturn w:val="true"/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1"/>
        <w:szCs w:val="22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7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3">
    <w:name w:val="Heading 1 Char"/>
    <w:basedOn w:val="876"/>
    <w:link w:val="8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24">
    <w:name w:val="Heading 2 Char"/>
    <w:basedOn w:val="876"/>
    <w:link w:val="86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25">
    <w:name w:val="Heading 3 Char"/>
    <w:basedOn w:val="876"/>
    <w:link w:val="8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26">
    <w:name w:val="Heading 4 Char"/>
    <w:basedOn w:val="876"/>
    <w:link w:val="87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27">
    <w:name w:val="Heading 5 Char"/>
    <w:basedOn w:val="876"/>
    <w:link w:val="87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28">
    <w:name w:val="Heading 6 Char"/>
    <w:basedOn w:val="876"/>
    <w:link w:val="87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29">
    <w:name w:val="Heading 7 Char"/>
    <w:basedOn w:val="876"/>
    <w:link w:val="87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30">
    <w:name w:val="Heading 8 Char"/>
    <w:basedOn w:val="876"/>
    <w:link w:val="87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1">
    <w:name w:val="Heading 9 Char"/>
    <w:basedOn w:val="876"/>
    <w:link w:val="87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2">
    <w:name w:val="Title Char"/>
    <w:basedOn w:val="876"/>
    <w:link w:val="88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33">
    <w:name w:val="Subtitle Char"/>
    <w:basedOn w:val="876"/>
    <w:link w:val="89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34">
    <w:name w:val="Quote Char"/>
    <w:basedOn w:val="876"/>
    <w:link w:val="89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35">
    <w:name w:val="Intense Quote Char"/>
    <w:basedOn w:val="876"/>
    <w:link w:val="896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836">
    <w:name w:val="No Spacing"/>
    <w:basedOn w:val="866"/>
    <w:uiPriority w:val="1"/>
    <w:qFormat/>
    <w:pPr>
      <w:pBdr/>
      <w:spacing w:after="0" w:line="240" w:lineRule="auto"/>
      <w:ind/>
    </w:pPr>
  </w:style>
  <w:style w:type="character" w:styleId="837">
    <w:name w:val="Subtle Emphasis"/>
    <w:basedOn w:val="87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8">
    <w:name w:val="Emphasis"/>
    <w:basedOn w:val="876"/>
    <w:uiPriority w:val="20"/>
    <w:qFormat/>
    <w:pPr>
      <w:pBdr/>
      <w:spacing/>
      <w:ind/>
    </w:pPr>
    <w:rPr>
      <w:i/>
      <w:iCs/>
    </w:rPr>
  </w:style>
  <w:style w:type="character" w:styleId="839">
    <w:name w:val="Strong"/>
    <w:basedOn w:val="876"/>
    <w:uiPriority w:val="22"/>
    <w:qFormat/>
    <w:pPr>
      <w:pBdr/>
      <w:spacing/>
      <w:ind/>
    </w:pPr>
    <w:rPr>
      <w:b/>
      <w:bCs/>
    </w:rPr>
  </w:style>
  <w:style w:type="character" w:styleId="840">
    <w:name w:val="Subtle Reference"/>
    <w:basedOn w:val="87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41">
    <w:name w:val="Book Title"/>
    <w:basedOn w:val="87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42">
    <w:name w:val="Header"/>
    <w:basedOn w:val="866"/>
    <w:link w:val="84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43">
    <w:name w:val="Header Char"/>
    <w:basedOn w:val="876"/>
    <w:link w:val="842"/>
    <w:uiPriority w:val="99"/>
    <w:pPr>
      <w:pBdr/>
      <w:spacing/>
      <w:ind/>
    </w:pPr>
  </w:style>
  <w:style w:type="paragraph" w:styleId="844">
    <w:name w:val="Footer"/>
    <w:basedOn w:val="866"/>
    <w:link w:val="84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45">
    <w:name w:val="Footer Char"/>
    <w:basedOn w:val="876"/>
    <w:link w:val="844"/>
    <w:uiPriority w:val="99"/>
    <w:pPr>
      <w:pBdr/>
      <w:spacing/>
      <w:ind/>
    </w:pPr>
  </w:style>
  <w:style w:type="paragraph" w:styleId="846">
    <w:name w:val="Caption"/>
    <w:basedOn w:val="866"/>
    <w:next w:val="86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47">
    <w:name w:val="footnote text"/>
    <w:basedOn w:val="866"/>
    <w:link w:val="84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8">
    <w:name w:val="Footnote Text Char"/>
    <w:basedOn w:val="876"/>
    <w:link w:val="847"/>
    <w:uiPriority w:val="99"/>
    <w:semiHidden/>
    <w:pPr>
      <w:pBdr/>
      <w:spacing/>
      <w:ind/>
    </w:pPr>
    <w:rPr>
      <w:sz w:val="20"/>
      <w:szCs w:val="20"/>
    </w:rPr>
  </w:style>
  <w:style w:type="character" w:styleId="849">
    <w:name w:val="footnote reference"/>
    <w:basedOn w:val="876"/>
    <w:uiPriority w:val="99"/>
    <w:semiHidden/>
    <w:unhideWhenUsed/>
    <w:pPr>
      <w:pBdr/>
      <w:spacing/>
      <w:ind/>
    </w:pPr>
    <w:rPr>
      <w:vertAlign w:val="superscript"/>
    </w:rPr>
  </w:style>
  <w:style w:type="paragraph" w:styleId="850">
    <w:name w:val="endnote text"/>
    <w:basedOn w:val="866"/>
    <w:link w:val="85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51">
    <w:name w:val="Endnote Text Char"/>
    <w:basedOn w:val="876"/>
    <w:link w:val="850"/>
    <w:uiPriority w:val="99"/>
    <w:semiHidden/>
    <w:pPr>
      <w:pBdr/>
      <w:spacing/>
      <w:ind/>
    </w:pPr>
    <w:rPr>
      <w:sz w:val="20"/>
      <w:szCs w:val="20"/>
    </w:rPr>
  </w:style>
  <w:style w:type="character" w:styleId="852">
    <w:name w:val="endnote reference"/>
    <w:basedOn w:val="876"/>
    <w:uiPriority w:val="99"/>
    <w:semiHidden/>
    <w:unhideWhenUsed/>
    <w:pPr>
      <w:pBdr/>
      <w:spacing/>
      <w:ind/>
    </w:pPr>
    <w:rPr>
      <w:vertAlign w:val="superscript"/>
    </w:rPr>
  </w:style>
  <w:style w:type="character" w:styleId="853">
    <w:name w:val="Hyperlink"/>
    <w:basedOn w:val="87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54">
    <w:name w:val="FollowedHyperlink"/>
    <w:basedOn w:val="87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55">
    <w:name w:val="toc 1"/>
    <w:basedOn w:val="866"/>
    <w:next w:val="866"/>
    <w:uiPriority w:val="39"/>
    <w:unhideWhenUsed/>
    <w:pPr>
      <w:pBdr/>
      <w:spacing w:after="100"/>
      <w:ind/>
    </w:pPr>
  </w:style>
  <w:style w:type="paragraph" w:styleId="856">
    <w:name w:val="toc 2"/>
    <w:basedOn w:val="866"/>
    <w:next w:val="866"/>
    <w:uiPriority w:val="39"/>
    <w:unhideWhenUsed/>
    <w:pPr>
      <w:pBdr/>
      <w:spacing w:after="100"/>
      <w:ind w:left="220"/>
    </w:pPr>
  </w:style>
  <w:style w:type="paragraph" w:styleId="857">
    <w:name w:val="toc 3"/>
    <w:basedOn w:val="866"/>
    <w:next w:val="866"/>
    <w:uiPriority w:val="39"/>
    <w:unhideWhenUsed/>
    <w:pPr>
      <w:pBdr/>
      <w:spacing w:after="100"/>
      <w:ind w:left="440"/>
    </w:pPr>
  </w:style>
  <w:style w:type="paragraph" w:styleId="858">
    <w:name w:val="toc 4"/>
    <w:basedOn w:val="866"/>
    <w:next w:val="866"/>
    <w:uiPriority w:val="39"/>
    <w:unhideWhenUsed/>
    <w:pPr>
      <w:pBdr/>
      <w:spacing w:after="100"/>
      <w:ind w:left="660"/>
    </w:pPr>
  </w:style>
  <w:style w:type="paragraph" w:styleId="859">
    <w:name w:val="toc 5"/>
    <w:basedOn w:val="866"/>
    <w:next w:val="866"/>
    <w:uiPriority w:val="39"/>
    <w:unhideWhenUsed/>
    <w:pPr>
      <w:pBdr/>
      <w:spacing w:after="100"/>
      <w:ind w:left="880"/>
    </w:pPr>
  </w:style>
  <w:style w:type="paragraph" w:styleId="860">
    <w:name w:val="toc 6"/>
    <w:basedOn w:val="866"/>
    <w:next w:val="866"/>
    <w:uiPriority w:val="39"/>
    <w:unhideWhenUsed/>
    <w:pPr>
      <w:pBdr/>
      <w:spacing w:after="100"/>
      <w:ind w:left="1100"/>
    </w:pPr>
  </w:style>
  <w:style w:type="paragraph" w:styleId="861">
    <w:name w:val="toc 7"/>
    <w:basedOn w:val="866"/>
    <w:next w:val="866"/>
    <w:uiPriority w:val="39"/>
    <w:unhideWhenUsed/>
    <w:pPr>
      <w:pBdr/>
      <w:spacing w:after="100"/>
      <w:ind w:left="1320"/>
    </w:pPr>
  </w:style>
  <w:style w:type="paragraph" w:styleId="862">
    <w:name w:val="toc 8"/>
    <w:basedOn w:val="866"/>
    <w:next w:val="866"/>
    <w:uiPriority w:val="39"/>
    <w:unhideWhenUsed/>
    <w:pPr>
      <w:pBdr/>
      <w:spacing w:after="100"/>
      <w:ind w:left="1540"/>
    </w:pPr>
  </w:style>
  <w:style w:type="paragraph" w:styleId="863">
    <w:name w:val="toc 9"/>
    <w:basedOn w:val="866"/>
    <w:next w:val="866"/>
    <w:uiPriority w:val="39"/>
    <w:unhideWhenUsed/>
    <w:pPr>
      <w:pBdr/>
      <w:spacing w:after="100"/>
      <w:ind w:left="1760"/>
    </w:pPr>
  </w:style>
  <w:style w:type="paragraph" w:styleId="864">
    <w:name w:val="TOC Heading"/>
    <w:uiPriority w:val="39"/>
    <w:unhideWhenUsed/>
    <w:pPr>
      <w:pBdr/>
      <w:spacing/>
      <w:ind/>
    </w:pPr>
  </w:style>
  <w:style w:type="paragraph" w:styleId="865">
    <w:name w:val="table of figures"/>
    <w:basedOn w:val="866"/>
    <w:next w:val="866"/>
    <w:uiPriority w:val="99"/>
    <w:unhideWhenUsed/>
    <w:pPr>
      <w:pBdr/>
      <w:spacing w:after="0" w:afterAutospacing="0"/>
      <w:ind/>
    </w:pPr>
  </w:style>
  <w:style w:type="paragraph" w:styleId="866" w:default="1">
    <w:name w:val="Normal"/>
    <w:qFormat/>
    <w:pPr>
      <w:widowControl w:val="false"/>
      <w:pBdr/>
      <w:spacing/>
      <w:ind/>
      <w:jc w:val="both"/>
    </w:pPr>
  </w:style>
  <w:style w:type="paragraph" w:styleId="867">
    <w:name w:val="Heading 1"/>
    <w:basedOn w:val="866"/>
    <w:next w:val="866"/>
    <w:link w:val="879"/>
    <w:uiPriority w:val="9"/>
    <w:qFormat/>
    <w:pPr>
      <w:keepNext w:val="true"/>
      <w:keepLines w:val="true"/>
      <w:pBdr/>
      <w:spacing w:after="80" w:before="48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paragraph" w:styleId="868">
    <w:name w:val="Heading 2"/>
    <w:basedOn w:val="866"/>
    <w:next w:val="866"/>
    <w:link w:val="880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869">
    <w:name w:val="Heading 3"/>
    <w:basedOn w:val="866"/>
    <w:next w:val="866"/>
    <w:link w:val="881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870">
    <w:name w:val="Heading 4"/>
    <w:basedOn w:val="866"/>
    <w:next w:val="866"/>
    <w:link w:val="882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871">
    <w:name w:val="Heading 5"/>
    <w:basedOn w:val="866"/>
    <w:next w:val="866"/>
    <w:link w:val="883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872">
    <w:name w:val="Heading 6"/>
    <w:basedOn w:val="866"/>
    <w:next w:val="866"/>
    <w:link w:val="884"/>
    <w:uiPriority w:val="9"/>
    <w:semiHidden/>
    <w:unhideWhenUsed/>
    <w:qFormat/>
    <w:pPr>
      <w:keepNext w:val="true"/>
      <w:keepLines w:val="true"/>
      <w:pBdr/>
      <w:spacing w:before="40"/>
      <w:ind/>
      <w:outlineLvl w:val="5"/>
    </w:pPr>
    <w:rPr>
      <w:rFonts w:cstheme="majorBidi"/>
      <w:b/>
      <w:bCs/>
      <w:color w:val="0f4761" w:themeColor="accent1" w:themeShade="BF"/>
    </w:rPr>
  </w:style>
  <w:style w:type="paragraph" w:styleId="873">
    <w:name w:val="Heading 7"/>
    <w:basedOn w:val="866"/>
    <w:next w:val="866"/>
    <w:link w:val="885"/>
    <w:uiPriority w:val="9"/>
    <w:semiHidden/>
    <w:unhideWhenUsed/>
    <w:qFormat/>
    <w:pPr>
      <w:keepNext w:val="true"/>
      <w:keepLines w:val="true"/>
      <w:pBdr/>
      <w:spacing w:before="40"/>
      <w:ind/>
      <w:outlineLvl w:val="6"/>
    </w:pPr>
    <w:rPr>
      <w:rFonts w:cstheme="majorBidi"/>
      <w:b/>
      <w:bCs/>
      <w:color w:val="595959" w:themeColor="text1" w:themeTint="A6"/>
    </w:rPr>
  </w:style>
  <w:style w:type="paragraph" w:styleId="874">
    <w:name w:val="Heading 8"/>
    <w:basedOn w:val="866"/>
    <w:next w:val="866"/>
    <w:link w:val="886"/>
    <w:uiPriority w:val="9"/>
    <w:semiHidden/>
    <w:unhideWhenUsed/>
    <w:qFormat/>
    <w:pPr>
      <w:keepNext w:val="true"/>
      <w:keepLines w:val="true"/>
      <w:pBdr/>
      <w:spacing/>
      <w:ind/>
      <w:outlineLvl w:val="7"/>
    </w:pPr>
    <w:rPr>
      <w:rFonts w:cstheme="majorBidi"/>
      <w:color w:val="595959" w:themeColor="text1" w:themeTint="A6"/>
    </w:rPr>
  </w:style>
  <w:style w:type="paragraph" w:styleId="875">
    <w:name w:val="Heading 9"/>
    <w:basedOn w:val="866"/>
    <w:next w:val="866"/>
    <w:link w:val="887"/>
    <w:uiPriority w:val="9"/>
    <w:semiHidden/>
    <w:unhideWhenUsed/>
    <w:qFormat/>
    <w:pPr>
      <w:keepNext w:val="true"/>
      <w:keepLines w:val="true"/>
      <w:pBdr/>
      <w:spacing/>
      <w:ind/>
      <w:outlineLvl w:val="8"/>
    </w:pPr>
    <w:rPr>
      <w:rFonts w:eastAsiaTheme="majorEastAsia" w:cstheme="majorBidi"/>
      <w:color w:val="595959" w:themeColor="text1" w:themeTint="A6"/>
    </w:rPr>
  </w:style>
  <w:style w:type="character" w:styleId="876" w:default="1">
    <w:name w:val="Default Paragraph Font"/>
    <w:uiPriority w:val="1"/>
    <w:semiHidden/>
    <w:unhideWhenUsed/>
    <w:pPr>
      <w:pBdr/>
      <w:spacing/>
      <w:ind/>
    </w:pPr>
  </w:style>
  <w:style w:type="table" w:styleId="87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78" w:default="1">
    <w:name w:val="No List"/>
    <w:uiPriority w:val="99"/>
    <w:semiHidden/>
    <w:unhideWhenUsed/>
    <w:pPr>
      <w:pBdr/>
      <w:spacing/>
      <w:ind/>
    </w:pPr>
  </w:style>
  <w:style w:type="character" w:styleId="879" w:customStyle="1">
    <w:name w:val="标题 1 字符"/>
    <w:basedOn w:val="876"/>
    <w:link w:val="867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character" w:styleId="880" w:customStyle="1">
    <w:name w:val="标题 2 字符"/>
    <w:basedOn w:val="876"/>
    <w:link w:val="868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881" w:customStyle="1">
    <w:name w:val="标题 3 字符"/>
    <w:basedOn w:val="876"/>
    <w:link w:val="86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882" w:customStyle="1">
    <w:name w:val="标题 4 字符"/>
    <w:basedOn w:val="876"/>
    <w:link w:val="870"/>
    <w:uiPriority w:val="9"/>
    <w:semiHidden/>
    <w:pPr>
      <w:pBdr/>
      <w:spacing/>
      <w:ind/>
    </w:pPr>
    <w:rPr>
      <w:rFonts w:cstheme="majorBidi"/>
      <w:color w:val="0f4761" w:themeColor="accent1" w:themeShade="BF"/>
      <w:sz w:val="28"/>
      <w:szCs w:val="28"/>
    </w:rPr>
  </w:style>
  <w:style w:type="character" w:styleId="883" w:customStyle="1">
    <w:name w:val="标题 5 字符"/>
    <w:basedOn w:val="876"/>
    <w:link w:val="871"/>
    <w:uiPriority w:val="9"/>
    <w:semiHidden/>
    <w:pPr>
      <w:pBdr/>
      <w:spacing/>
      <w:ind/>
    </w:pPr>
    <w:rPr>
      <w:rFonts w:cstheme="majorBidi"/>
      <w:color w:val="0f4761" w:themeColor="accent1" w:themeShade="BF"/>
      <w:sz w:val="24"/>
      <w:szCs w:val="24"/>
    </w:rPr>
  </w:style>
  <w:style w:type="character" w:styleId="884" w:customStyle="1">
    <w:name w:val="标题 6 字符"/>
    <w:basedOn w:val="876"/>
    <w:link w:val="872"/>
    <w:uiPriority w:val="9"/>
    <w:semiHidden/>
    <w:pPr>
      <w:pBdr/>
      <w:spacing/>
      <w:ind/>
    </w:pPr>
    <w:rPr>
      <w:rFonts w:cstheme="majorBidi"/>
      <w:b/>
      <w:bCs/>
      <w:color w:val="0f4761" w:themeColor="accent1" w:themeShade="BF"/>
    </w:rPr>
  </w:style>
  <w:style w:type="character" w:styleId="885" w:customStyle="1">
    <w:name w:val="标题 7 字符"/>
    <w:basedOn w:val="876"/>
    <w:link w:val="873"/>
    <w:uiPriority w:val="9"/>
    <w:semiHidden/>
    <w:pPr>
      <w:pBdr/>
      <w:spacing/>
      <w:ind/>
    </w:pPr>
    <w:rPr>
      <w:rFonts w:cstheme="majorBidi"/>
      <w:b/>
      <w:bCs/>
      <w:color w:val="595959" w:themeColor="text1" w:themeTint="A6"/>
    </w:rPr>
  </w:style>
  <w:style w:type="character" w:styleId="886" w:customStyle="1">
    <w:name w:val="标题 8 字符"/>
    <w:basedOn w:val="876"/>
    <w:link w:val="874"/>
    <w:uiPriority w:val="9"/>
    <w:semiHidden/>
    <w:pPr>
      <w:pBdr/>
      <w:spacing/>
      <w:ind/>
    </w:pPr>
    <w:rPr>
      <w:rFonts w:cstheme="majorBidi"/>
      <w:color w:val="595959" w:themeColor="text1" w:themeTint="A6"/>
    </w:rPr>
  </w:style>
  <w:style w:type="character" w:styleId="887" w:customStyle="1">
    <w:name w:val="标题 9 字符"/>
    <w:basedOn w:val="876"/>
    <w:link w:val="875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paragraph" w:styleId="888">
    <w:name w:val="Title"/>
    <w:basedOn w:val="866"/>
    <w:next w:val="866"/>
    <w:link w:val="889"/>
    <w:uiPriority w:val="10"/>
    <w:qFormat/>
    <w:pPr>
      <w:pBdr/>
      <w:spacing w:after="80"/>
      <w:ind/>
      <w:contextualSpacing w:val="true"/>
      <w:jc w:val="center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89" w:customStyle="1">
    <w:name w:val="标题 字符"/>
    <w:basedOn w:val="876"/>
    <w:link w:val="888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890">
    <w:name w:val="Subtitle"/>
    <w:basedOn w:val="866"/>
    <w:next w:val="866"/>
    <w:link w:val="891"/>
    <w:uiPriority w:val="11"/>
    <w:qFormat/>
    <w:pPr>
      <w:numPr>
        <w:ilvl w:val="1"/>
      </w:numPr>
      <w:pBdr/>
      <w:spacing w:after="160"/>
      <w:ind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character" w:styleId="891" w:customStyle="1">
    <w:name w:val="副标题 字符"/>
    <w:basedOn w:val="876"/>
    <w:link w:val="890"/>
    <w:uiPriority w:val="11"/>
    <w:pPr>
      <w:pBdr/>
      <w:spacing/>
      <w:ind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paragraph" w:styleId="892">
    <w:name w:val="Quote"/>
    <w:basedOn w:val="866"/>
    <w:next w:val="866"/>
    <w:link w:val="893"/>
    <w:uiPriority w:val="29"/>
    <w:qFormat/>
    <w:pPr>
      <w:pBdr/>
      <w:spacing w:after="160" w:before="160"/>
      <w:ind/>
      <w:jc w:val="center"/>
    </w:pPr>
    <w:rPr>
      <w:i/>
      <w:iCs/>
      <w:color w:val="404040" w:themeColor="text1" w:themeTint="BF"/>
    </w:rPr>
  </w:style>
  <w:style w:type="character" w:styleId="893" w:customStyle="1">
    <w:name w:val="引用 字符"/>
    <w:basedOn w:val="876"/>
    <w:link w:val="89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94">
    <w:name w:val="List Paragraph"/>
    <w:basedOn w:val="866"/>
    <w:uiPriority w:val="34"/>
    <w:qFormat/>
    <w:pPr>
      <w:pBdr/>
      <w:spacing/>
      <w:ind w:left="720"/>
      <w:contextualSpacing w:val="true"/>
    </w:pPr>
  </w:style>
  <w:style w:type="character" w:styleId="895">
    <w:name w:val="Intense Emphasis"/>
    <w:basedOn w:val="87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96">
    <w:name w:val="Intense Quote"/>
    <w:basedOn w:val="866"/>
    <w:next w:val="866"/>
    <w:link w:val="89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97" w:customStyle="1">
    <w:name w:val="明显引用 字符"/>
    <w:basedOn w:val="876"/>
    <w:link w:val="89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98">
    <w:name w:val="Intense Reference"/>
    <w:basedOn w:val="87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Arial"/>
        <a:cs typeface="Arial"/>
      </a:majorFont>
      <a:minorFont>
        <a:latin typeface="等线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峰 吕</dc:creator>
  <cp:keywords/>
  <dc:description/>
  <cp:revision>5</cp:revision>
  <dcterms:created xsi:type="dcterms:W3CDTF">2025-08-11T03:22:00Z</dcterms:created>
  <dcterms:modified xsi:type="dcterms:W3CDTF">2025-08-11T16:28:23Z</dcterms:modified>
</cp:coreProperties>
</file>