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10"/>
        <w:pBdr/>
        <w:spacing/>
        <w:ind/>
        <w:jc w:val="center"/>
        <w:rPr>
          <w:rFonts w:ascii="Songti SC" w:hAnsi="Songti SC" w:eastAsia="Songti SC" w:cs="Songti SC"/>
          <w:b/>
          <w:bCs/>
          <w:color w:val="313131"/>
          <w:sz w:val="30"/>
          <w:szCs w:val="30"/>
        </w:rPr>
      </w:pPr>
      <w:r>
        <w:rPr>
          <w:rFonts w:ascii="Songti SC" w:hAnsi="Songti SC" w:eastAsia="Songti SC" w:cs="Songti SC"/>
          <w:b/>
          <w:bCs/>
          <w:color w:val="313131"/>
          <w:sz w:val="30"/>
          <w:szCs w:val="30"/>
        </w:rPr>
        <w:t xml:space="preserve">宗教信仰自由，不应只是口号</w:t>
      </w:r>
      <w:r>
        <w:rPr>
          <w:rFonts w:ascii="Songti SC" w:hAnsi="Songti SC" w:cs="Songti SC"/>
          <w:b/>
          <w:bCs/>
          <w:color w:val="313131"/>
          <w:sz w:val="30"/>
          <w:szCs w:val="30"/>
        </w:rPr>
      </w:r>
    </w:p>
    <w:p>
      <w:pPr>
        <w:pStyle w:val="710"/>
        <w:pBdr/>
        <w:spacing/>
        <w:ind/>
        <w:jc w:val="right"/>
        <w:rPr>
          <w:rFonts w:ascii="Songti SC" w:hAnsi="Songti SC" w:cs="Songti SC"/>
          <w:b/>
          <w:bCs/>
          <w:color w:val="313131"/>
          <w:sz w:val="30"/>
          <w:szCs w:val="30"/>
        </w:rPr>
      </w:pPr>
      <w:r>
        <w:rPr>
          <w:rFonts w:ascii="Songti SC" w:hAnsi="Songti SC" w:eastAsia="Songti SC" w:cs="Songti SC"/>
          <w:b/>
          <w:bCs/>
          <w:color w:val="313131"/>
          <w:sz w:val="30"/>
          <w:szCs w:val="30"/>
        </w:rPr>
        <w:t xml:space="preserve">——揭露中共</w:t>
      </w:r>
      <w:r>
        <w:rPr>
          <w:rFonts w:ascii="Songti SC" w:hAnsi="Songti SC" w:eastAsia="Songti SC" w:cs="Songti SC"/>
          <w:b/>
          <w:bCs/>
          <w:color w:val="313131"/>
          <w:sz w:val="30"/>
          <w:szCs w:val="30"/>
        </w:rPr>
        <w:t xml:space="preserve">言行不一</w:t>
      </w:r>
      <w:r>
        <w:rPr>
          <w:rFonts w:ascii="Songti SC" w:hAnsi="Songti SC" w:eastAsia="Songti SC" w:cs="Songti SC"/>
          <w:b/>
          <w:bCs/>
          <w:color w:val="313131"/>
          <w:sz w:val="30"/>
          <w:szCs w:val="30"/>
        </w:rPr>
        <w:t xml:space="preserve">的</w:t>
      </w:r>
      <w:r>
        <w:rPr>
          <w:rFonts w:ascii="Songti SC" w:hAnsi="Songti SC" w:eastAsia="Songti SC" w:cs="Songti SC"/>
          <w:b/>
          <w:bCs/>
          <w:color w:val="313131"/>
          <w:sz w:val="30"/>
          <w:szCs w:val="30"/>
        </w:rPr>
        <w:t xml:space="preserve">伎俩</w:t>
      </w:r>
      <w:r>
        <w:rPr>
          <w:rFonts w:ascii="Songti SC" w:hAnsi="Songti SC" w:eastAsia="Songti SC" w:cs="Songti SC"/>
          <w:b/>
          <w:bCs/>
          <w:color w:val="313131"/>
          <w:sz w:val="30"/>
          <w:szCs w:val="30"/>
        </w:rPr>
      </w:r>
      <w:r/>
    </w:p>
    <w:p>
      <w:pPr>
        <w:pStyle w:val="710"/>
        <w:pBdr/>
        <w:spacing/>
        <w:ind/>
        <w:rPr>
          <w:rFonts w:ascii="Songti SC" w:hAnsi="Songti SC" w:cs="Songti SC"/>
          <w:b/>
          <w:bCs/>
          <w:color w:val="313131"/>
        </w:rPr>
      </w:pPr>
      <w:r>
        <w:rPr>
          <w:rFonts w:ascii="Songti SC" w:hAnsi="Songti SC" w:eastAsia="Songti SC" w:cs="Songti SC"/>
          <w:b/>
          <w:bCs/>
          <w:color w:val="313131"/>
          <w:highlight w:val="none"/>
        </w:rPr>
      </w:r>
      <w:r>
        <w:rPr>
          <w:rFonts w:ascii="Songti SC" w:hAnsi="Songti SC" w:eastAsia="Songti SC" w:cs="Songti SC"/>
          <w:b/>
          <w:bCs/>
          <w:color w:val="313131"/>
          <w:highlight w:val="none"/>
        </w:rPr>
      </w:r>
    </w:p>
    <w:p>
      <w:pPr>
        <w:pStyle w:val="710"/>
        <w:pBdr/>
        <w:spacing/>
        <w:ind/>
        <w:rPr>
          <w:rFonts w:ascii="Songti SC" w:hAnsi="Songti SC" w:eastAsia="Songti SC" w:cs="Songti SC"/>
          <w:b/>
          <w:bCs/>
          <w:color w:val="313131"/>
          <w:highlight w:val="none"/>
        </w:rPr>
      </w:pPr>
      <w:r>
        <w:rPr>
          <w:rFonts w:ascii="Songti SC" w:hAnsi="Songti SC" w:eastAsia="Songti SC" w:cs="Songti SC"/>
          <w:b/>
          <w:bCs/>
          <w:color w:val="313131"/>
          <w:highlight w:val="none"/>
        </w:rPr>
      </w:r>
      <w:r>
        <w:rPr>
          <w:rFonts w:ascii="Songti SC" w:hAnsi="Songti SC" w:eastAsia="Songti SC" w:cs="Songti SC"/>
          <w:b/>
          <w:bCs/>
          <w:color w:val="313131"/>
          <w:highlight w:val="none"/>
        </w:rPr>
        <w:t xml:space="preserve">摘要：</w:t>
      </w:r>
      <w:r>
        <w:rPr>
          <w:rFonts w:ascii="Songti SC" w:hAnsi="Songti SC" w:eastAsia="Songti SC" w:cs="Songti SC"/>
          <w:b/>
          <w:bCs/>
          <w:color w:val="313131"/>
        </w:rPr>
        <w:t xml:space="preserve">在宪法中，中国政府宣称公民“有宗教信仰自由”。在国际场合，他们反复强调中国宗教政策“宽容、开放”，甚至引用《世界人权宣言》的内容来证明自己尊重信仰自由。</w:t>
      </w:r>
      <w:r>
        <w:rPr>
          <w:b/>
          <w:bCs/>
        </w:rPr>
      </w:r>
      <w:r>
        <w:rPr>
          <w:rFonts w:ascii="Songti SC" w:hAnsi="Songti SC" w:eastAsia="Songti SC" w:cs="Songti SC"/>
          <w:b/>
          <w:bCs/>
          <w:color w:val="313131"/>
          <w:highlight w:val="none"/>
        </w:rPr>
      </w:r>
    </w:p>
    <w:p>
      <w:pPr>
        <w:pStyle w:val="710"/>
        <w:pBdr/>
        <w:spacing/>
        <w:ind/>
        <w:rPr>
          <w:rFonts w:ascii="Songti SC" w:hAnsi="Songti SC" w:eastAsia="Songti SC" w:cs="Songti SC"/>
          <w:color w:val="313131"/>
          <w:highlight w:val="none"/>
        </w:rPr>
      </w:pP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  <w:t xml:space="preserve">作者：</w:t>
      </w:r>
      <w:r>
        <w:rPr>
          <w:rFonts w:ascii="Songti SC" w:hAnsi="Songti SC" w:eastAsia="Songti SC" w:cs="Songti SC"/>
          <w:color w:val="313131"/>
        </w:rPr>
        <w:t xml:space="preserve">李</w:t>
      </w:r>
      <w:r>
        <w:rPr>
          <w:rFonts w:ascii="Songti SC" w:hAnsi="Songti SC" w:eastAsia="Songti SC" w:cs="Songti SC"/>
          <w:color w:val="313131"/>
        </w:rPr>
        <w:t xml:space="preserve">延</w:t>
      </w:r>
      <w:r>
        <w:rPr>
          <w:rFonts w:ascii="Songti SC" w:hAnsi="Songti SC" w:eastAsia="Songti SC" w:cs="Songti SC"/>
          <w:color w:val="313131"/>
        </w:rPr>
        <w:t xml:space="preserve">良     </w:t>
      </w:r>
      <w:r>
        <w:rPr>
          <w:rFonts w:ascii="Songti SC" w:hAnsi="Songti SC" w:eastAsia="Songti SC" w:cs="Songti SC"/>
          <w:color w:val="313131"/>
        </w:rPr>
        <w:t xml:space="preserve">编辑：</w:t>
      </w:r>
      <w:r>
        <w:rPr>
          <w:rFonts w:ascii="Songti SC" w:hAnsi="Songti SC" w:eastAsia="Songti SC" w:cs="Songti SC"/>
          <w:color w:val="313131"/>
        </w:rPr>
        <w:t xml:space="preserve">程伟</w:t>
      </w:r>
      <w:r>
        <w:rPr>
          <w:rFonts w:ascii="Songti SC" w:hAnsi="Songti SC" w:eastAsia="Songti SC" w:cs="Songti SC"/>
          <w:color w:val="313131"/>
        </w:rPr>
      </w:r>
    </w:p>
    <w:p>
      <w:pPr>
        <w:pStyle w:val="710"/>
        <w:pBdr/>
        <w:spacing/>
        <w:ind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 </w:t>
        <w:tab/>
        <w:t xml:space="preserve">我想谈一个既关乎信仰，也关乎人类尊严的话题——中国共产党关于宗教信仰自由的“双重标准”。</w:t>
      </w:r>
      <w:r>
        <w:rPr>
          <w:rFonts w:ascii="Songti SC" w:hAnsi="Songti SC" w:eastAsia="Songti SC" w:cs="Songti SC"/>
          <w:color w:val="313131"/>
        </w:rPr>
        <w:t xml:space="preserve">  </w:t>
      </w:r>
      <w:r>
        <w:rPr>
          <w:rFonts w:ascii="Songti SC" w:hAnsi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cs="Songti SC"/>
          <w:color w:val="313131"/>
        </w:rPr>
      </w:r>
      <w:r/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 w:firstLine="420"/>
        <w:rPr>
          <w:rFonts w:ascii="Songti SC" w:hAnsi="Songti SC" w:eastAsia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  <w:t xml:space="preserve">在宪法中，中国政府宣称公民“有宗教信仰自由”。在国际场合，他们反复强调中国宗教政策“宽容、开放”，甚至引用《世界人权宣言》的内容来证明自己尊重信仰自由。表面上看，这似乎是一个信仰多元、互相尊重的社会，</w:t>
      </w:r>
      <w:r>
        <w:rPr>
          <w:rFonts w:ascii="Songti SC" w:hAnsi="Songti SC" w:eastAsia="Songti SC" w:cs="Songti SC"/>
          <w:color w:val="313131"/>
        </w:rPr>
        <w:t xml:space="preserve">但现实却完全</w:t>
      </w:r>
      <w:r>
        <w:rPr>
          <w:rFonts w:ascii="Songti SC" w:hAnsi="Songti SC" w:eastAsia="Songti SC" w:cs="Songti SC"/>
          <w:color w:val="313131"/>
        </w:rPr>
        <w:t xml:space="preserve">与之相反</w:t>
      </w:r>
      <w:r>
        <w:rPr>
          <w:rFonts w:ascii="Songti SC" w:hAnsi="Songti SC" w:eastAsia="Songti SC" w:cs="Songti SC"/>
          <w:color w:val="313131"/>
        </w:rPr>
        <w:t xml:space="preserve">。</w:t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 w:firstLine="420"/>
        <w:rPr>
          <w:rFonts w:ascii="Songti SC" w:hAnsi="Songti SC" w:eastAsia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  <w:t xml:space="preserve">在中国，宗教信仰被严密管控——不是因为信徒违法犯罪，而是因为他们的信仰不受政府完全控制。圣经、古兰经等经典被篡改、</w:t>
      </w:r>
      <w:r>
        <w:rPr>
          <w:rFonts w:ascii="Songti SC" w:hAnsi="Songti SC" w:eastAsia="Songti SC" w:cs="Songti SC"/>
          <w:color w:val="313131"/>
        </w:rPr>
        <w:t xml:space="preserve">删减</w:t>
      </w:r>
      <w:r>
        <w:rPr>
          <w:rFonts w:ascii="Songti SC" w:hAnsi="Songti SC" w:eastAsia="Songti SC" w:cs="Songti SC"/>
          <w:color w:val="313131"/>
        </w:rPr>
        <w:t xml:space="preserve">，讲道必须事先报批，教堂、清真寺、寺庙的讲坛上必须悬挂国旗、张贴政治宣传。宗教领袖必须接受思想审查和政治培训，甚至要在讲道中夹带政治口号。</w:t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 w:firstLine="420"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  <w:t xml:space="preserve">对地下教会、家庭聚会、未经批准的宗教活动，政府采取的不是对话，而是打压。无数信徒被传唤、拘留，教堂被强拆，十字架被连根拔起。中国共产党口口声声说“宗教与社会主义社会相适应”，但真正的意思是——宗教必须服从党，必须改造信仰的核心教义，让它变成政治工具。</w:t>
      </w:r>
      <w:r>
        <w:rPr>
          <w:rFonts w:ascii="Songti SC" w:hAnsi="Songti SC" w:cs="Songti SC"/>
          <w:color w:val="313131"/>
        </w:rPr>
      </w:r>
      <w:r/>
    </w:p>
    <w:p>
      <w:pPr>
        <w:pStyle w:val="710"/>
        <w:pBdr/>
        <w:spacing/>
        <w:ind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这就是“说一套做一套”的真相：</w:t>
      </w:r>
      <w:r>
        <w:rPr>
          <w:rFonts w:ascii="Songti SC" w:hAnsi="Songti SC" w:eastAsia="Songti SC" w:cs="Songti SC"/>
          <w:color w:val="313131"/>
        </w:rPr>
      </w:r>
    </w:p>
    <w:p>
      <w:pPr>
        <w:pStyle w:val="710"/>
        <w:pBdr/>
        <w:spacing/>
        <w:ind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在文件上，他们允许你信仰；</w:t>
      </w:r>
      <w:r>
        <w:rPr>
          <w:rFonts w:ascii="Songti SC" w:hAnsi="Songti SC" w:eastAsia="Songti SC" w:cs="Songti SC"/>
          <w:color w:val="313131"/>
        </w:rPr>
      </w:r>
    </w:p>
    <w:p>
      <w:pPr>
        <w:pStyle w:val="710"/>
        <w:pBdr/>
        <w:spacing/>
        <w:ind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在现实中，他们限制你、改造你，直到你的信仰不再</w:t>
      </w:r>
      <w:r>
        <w:rPr>
          <w:rFonts w:ascii="Songti SC" w:hAnsi="Songti SC" w:eastAsia="Songti SC" w:cs="Songti SC"/>
          <w:color w:val="313131"/>
        </w:rPr>
        <w:t xml:space="preserve">是</w:t>
      </w:r>
      <w:r>
        <w:rPr>
          <w:rFonts w:ascii="Songti SC" w:hAnsi="Songti SC" w:eastAsia="Songti SC" w:cs="Songti SC"/>
          <w:color w:val="313131"/>
        </w:rPr>
        <w:t xml:space="preserve">你的</w:t>
      </w:r>
      <w:r>
        <w:rPr>
          <w:rFonts w:ascii="Songti SC" w:hAnsi="Songti SC" w:eastAsia="Songti SC" w:cs="Songti SC"/>
          <w:color w:val="313131"/>
        </w:rPr>
        <w:t xml:space="preserve">信仰。</w:t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 w:firstLine="420"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信仰自由并不是政府的恩赐，而是基本人权。剥夺信仰自由，就是在剥夺人的良心与灵魂的自由。一个真正尊重信仰的政府，不会去篡改经文，不会去拆毁礼拜堂，更不会用监控与威胁来取代祷告与敬拜。</w:t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 w:firstLine="420"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我呼吁国际社会，不要只听中国政府在国际场合的漂亮话，而要看到背后的真实处境。不要被“纸面自由”蒙蔽，而要关注那些因为信仰而被沉默、被迫害的人们。</w:t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cs="Songti SC"/>
          <w:color w:val="313131"/>
        </w:rPr>
      </w:r>
      <w:r>
        <w:rPr>
          <w:rFonts w:ascii="Songti SC" w:hAnsi="Songti SC" w:eastAsia="Songti SC" w:cs="Songti SC"/>
          <w:color w:val="313131"/>
        </w:rPr>
        <w:t xml:space="preserve">因为今天在中国失去的，不只是信徒的礼拜场所，不只是一本原本完整的圣经，而是一个民族最宝贵的信仰自由与灵魂自由。</w:t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/>
        <w:rPr>
          <w:rFonts w:ascii="Songti SC" w:hAnsi="Songti SC" w:eastAsia="Songti SC" w:cs="Songti SC"/>
          <w:highlight w:val="none"/>
        </w:rPr>
      </w:pPr>
      <w:r>
        <w:rPr>
          <w:rFonts w:ascii="Songti SC" w:hAnsi="Songti SC" w:eastAsia="Songti SC" w:cs="Songti SC"/>
          <w:color w:val="313131"/>
        </w:rPr>
        <w:t xml:space="preserve">  </w:t>
      </w:r>
      <w:r>
        <w:rPr>
          <w:rFonts w:ascii="Songti SC" w:hAnsi="Songti SC" w:eastAsia="Songti SC" w:cs="Songti S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01550" cy="6134841"/>
                <wp:effectExtent l="0" t="0" r="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4601549" cy="613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62.33pt;height:483.06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bookmarkStart w:id="0" w:name="_GoBack"/>
      <w:r>
        <w:rPr>
          <w:rFonts w:ascii="Songti SC" w:hAnsi="Songti SC" w:eastAsia="Songti SC" w:cs="Songti SC"/>
        </w:rPr>
      </w:r>
      <w:bookmarkEnd w:id="0"/>
      <w:r>
        <w:rPr>
          <w:rFonts w:ascii="Songti SC" w:hAnsi="Songti SC" w:eastAsia="Songti SC" w:cs="Songti SC"/>
        </w:rPr>
      </w:r>
      <w:r>
        <w:rPr>
          <w:rFonts w:ascii="Songti SC" w:hAnsi="Songti SC" w:eastAsia="Songti SC" w:cs="Songti SC"/>
          <w:color w:val="313131"/>
        </w:rPr>
      </w:r>
      <w:r>
        <w:rPr>
          <w:rFonts w:ascii="Songti SC" w:hAnsi="Songti SC" w:eastAsia="Songti SC" w:cs="Songti SC"/>
        </w:rPr>
      </w:r>
      <w:r>
        <w:rPr>
          <w:rFonts w:ascii="Songti SC" w:hAnsi="Songti SC" w:eastAsia="Songti SC" w:cs="Songti SC"/>
        </w:rPr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/>
        <w:jc w:val="right"/>
        <w:rPr>
          <w:rFonts w:ascii="Songti SC" w:hAnsi="Songti SC" w:eastAsia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———中国天主教信徒、</w:t>
      </w:r>
      <w:r>
        <w:rPr>
          <w:rFonts w:ascii="Songti SC" w:hAnsi="Songti SC" w:eastAsia="Songti SC" w:cs="Songti SC"/>
          <w:color w:val="313131"/>
        </w:rPr>
        <w:t xml:space="preserve">中国民主党员 </w:t>
      </w:r>
      <w:r>
        <w:rPr>
          <w:rFonts w:ascii="Songti SC" w:hAnsi="Songti SC" w:eastAsia="Songti SC" w:cs="Songti SC"/>
          <w:color w:val="313131"/>
        </w:rPr>
        <w:t xml:space="preserve"> 李延龙  </w:t>
      </w:r>
      <w:r>
        <w:rPr>
          <w:rFonts w:ascii="Songti SC" w:hAnsi="Songti SC" w:cs="Songti SC"/>
          <w:color w:val="313131"/>
        </w:rPr>
      </w:r>
    </w:p>
    <w:p>
      <w:pPr>
        <w:pStyle w:val="710"/>
        <w:pBdr/>
        <w:spacing/>
        <w:ind/>
        <w:jc w:val="right"/>
        <w:rPr>
          <w:rFonts w:ascii="Songti SC" w:hAnsi="Songti SC" w:cs="Songti SC"/>
          <w:color w:val="313131"/>
        </w:rPr>
      </w:pPr>
      <w:r>
        <w:rPr>
          <w:rFonts w:ascii="Songti SC" w:hAnsi="Songti SC" w:eastAsia="Songti SC" w:cs="Songti SC"/>
          <w:color w:val="313131"/>
        </w:rPr>
        <w:t xml:space="preserve">2025年8月8日</w:t>
      </w:r>
      <w:r>
        <w:rPr>
          <w:rFonts w:ascii="Songti SC" w:hAnsi="Songti SC" w:eastAsia="Songti SC" w:cs="Songti SC"/>
          <w:color w:val="313131"/>
        </w:rPr>
        <w:t xml:space="preserve">  </w:t>
      </w:r>
      <w:r>
        <w:rPr>
          <w:rFonts w:ascii="Songti SC" w:hAnsi="Songti SC" w:eastAsia="Songti SC" w:cs="Songti SC"/>
          <w:color w:val="313131"/>
        </w:rPr>
        <w:t xml:space="preserve">于</w:t>
      </w:r>
      <w:r>
        <w:rPr>
          <w:rFonts w:ascii="Songti SC" w:hAnsi="Songti SC" w:eastAsia="Songti SC" w:cs="Songti SC"/>
          <w:color w:val="313131"/>
        </w:rPr>
        <w:t xml:space="preserve">美国洛杉矶</w:t>
      </w:r>
      <w:r>
        <w:rPr>
          <w:rFonts w:ascii="Songti SC" w:hAnsi="Songti SC" w:cs="Songti SC"/>
          <w:color w:val="313131"/>
        </w:rPr>
      </w:r>
      <w:r/>
    </w:p>
    <w:sectPr>
      <w:footnotePr/>
      <w:endnotePr/>
      <w:type w:val="nextPage"/>
      <w:pgSz w:h="16838" w:orient="portrait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ngti SC">
    <w:panose1 w:val="02010600040101010101"/>
  </w:font>
  <w:font w:name="SimSun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 w:line="278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 w:line="278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doNotExpandShiftReturn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70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707"/>
    <w:link w:val="6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07"/>
    <w:link w:val="6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07"/>
    <w:link w:val="7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07"/>
    <w:link w:val="70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07"/>
    <w:link w:val="7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07"/>
    <w:link w:val="70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07"/>
    <w:link w:val="70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07"/>
    <w:link w:val="7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07"/>
    <w:link w:val="7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07"/>
    <w:link w:val="71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07"/>
    <w:link w:val="70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707"/>
    <w:link w:val="72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707"/>
    <w:link w:val="727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97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0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0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0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0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0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97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07"/>
    <w:link w:val="175"/>
    <w:uiPriority w:val="99"/>
    <w:pPr>
      <w:pBdr/>
      <w:spacing/>
      <w:ind/>
    </w:pPr>
  </w:style>
  <w:style w:type="paragraph" w:styleId="177">
    <w:name w:val="Footer"/>
    <w:basedOn w:val="697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07"/>
    <w:link w:val="177"/>
    <w:uiPriority w:val="99"/>
    <w:pPr>
      <w:pBdr/>
      <w:spacing/>
      <w:ind/>
    </w:pPr>
  </w:style>
  <w:style w:type="paragraph" w:styleId="179">
    <w:name w:val="Caption"/>
    <w:basedOn w:val="697"/>
    <w:next w:val="69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7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0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0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7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0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0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70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0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97"/>
    <w:next w:val="697"/>
    <w:uiPriority w:val="39"/>
    <w:unhideWhenUsed/>
    <w:pPr>
      <w:pBdr/>
      <w:spacing w:after="100"/>
      <w:ind/>
    </w:pPr>
  </w:style>
  <w:style w:type="paragraph" w:styleId="189">
    <w:name w:val="toc 2"/>
    <w:basedOn w:val="697"/>
    <w:next w:val="697"/>
    <w:uiPriority w:val="39"/>
    <w:unhideWhenUsed/>
    <w:pPr>
      <w:pBdr/>
      <w:spacing w:after="100"/>
      <w:ind w:left="220"/>
    </w:pPr>
  </w:style>
  <w:style w:type="paragraph" w:styleId="190">
    <w:name w:val="toc 3"/>
    <w:basedOn w:val="697"/>
    <w:next w:val="697"/>
    <w:uiPriority w:val="39"/>
    <w:unhideWhenUsed/>
    <w:pPr>
      <w:pBdr/>
      <w:spacing w:after="100"/>
      <w:ind w:left="440"/>
    </w:pPr>
  </w:style>
  <w:style w:type="paragraph" w:styleId="191">
    <w:name w:val="toc 4"/>
    <w:basedOn w:val="697"/>
    <w:next w:val="697"/>
    <w:uiPriority w:val="39"/>
    <w:unhideWhenUsed/>
    <w:pPr>
      <w:pBdr/>
      <w:spacing w:after="100"/>
      <w:ind w:left="660"/>
    </w:pPr>
  </w:style>
  <w:style w:type="paragraph" w:styleId="192">
    <w:name w:val="toc 5"/>
    <w:basedOn w:val="697"/>
    <w:next w:val="697"/>
    <w:uiPriority w:val="39"/>
    <w:unhideWhenUsed/>
    <w:pPr>
      <w:pBdr/>
      <w:spacing w:after="100"/>
      <w:ind w:left="880"/>
    </w:pPr>
  </w:style>
  <w:style w:type="paragraph" w:styleId="193">
    <w:name w:val="toc 6"/>
    <w:basedOn w:val="697"/>
    <w:next w:val="697"/>
    <w:uiPriority w:val="39"/>
    <w:unhideWhenUsed/>
    <w:pPr>
      <w:pBdr/>
      <w:spacing w:after="100"/>
      <w:ind w:left="1100"/>
    </w:pPr>
  </w:style>
  <w:style w:type="paragraph" w:styleId="194">
    <w:name w:val="toc 7"/>
    <w:basedOn w:val="697"/>
    <w:next w:val="697"/>
    <w:uiPriority w:val="39"/>
    <w:unhideWhenUsed/>
    <w:pPr>
      <w:pBdr/>
      <w:spacing w:after="100"/>
      <w:ind w:left="1320"/>
    </w:pPr>
  </w:style>
  <w:style w:type="paragraph" w:styleId="195">
    <w:name w:val="toc 8"/>
    <w:basedOn w:val="697"/>
    <w:next w:val="697"/>
    <w:uiPriority w:val="39"/>
    <w:unhideWhenUsed/>
    <w:pPr>
      <w:pBdr/>
      <w:spacing w:after="100"/>
      <w:ind w:left="1540"/>
    </w:pPr>
  </w:style>
  <w:style w:type="paragraph" w:styleId="196">
    <w:name w:val="toc 9"/>
    <w:basedOn w:val="697"/>
    <w:next w:val="697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97"/>
    <w:next w:val="697"/>
    <w:uiPriority w:val="99"/>
    <w:unhideWhenUsed/>
    <w:pPr>
      <w:pBdr/>
      <w:spacing w:after="0" w:afterAutospacing="0"/>
      <w:ind/>
    </w:pPr>
  </w:style>
  <w:style w:type="paragraph" w:styleId="697" w:default="1">
    <w:name w:val="Normal"/>
    <w:uiPriority w:val="0"/>
    <w:qFormat/>
    <w:pPr>
      <w:widowControl w:val="false"/>
      <w:pBdr/>
      <w:spacing w:after="160" w:line="278" w:lineRule="auto"/>
      <w:ind/>
    </w:pPr>
    <w:rPr>
      <w:rFonts w:asciiTheme="minorHAnsi" w:hAnsiTheme="minorHAnsi" w:eastAsiaTheme="minorEastAsia" w:cstheme="minorBidi"/>
      <w:sz w:val="22"/>
      <w:szCs w:val="24"/>
      <w:lang w:val="en-US" w:eastAsia="zh-CN" w:bidi="ar-SA"/>
      <w14:ligatures w14:val="standardContextual"/>
    </w:rPr>
  </w:style>
  <w:style w:type="paragraph" w:styleId="698">
    <w:name w:val="Heading 1"/>
    <w:basedOn w:val="697"/>
    <w:next w:val="697"/>
    <w:link w:val="712"/>
    <w:uiPriority w:val="9"/>
    <w:qFormat/>
    <w:pPr>
      <w:keepNext w:val="true"/>
      <w:keepLines w:val="true"/>
      <w:pBdr/>
      <w:spacing w:after="80" w:before="480"/>
      <w:ind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699">
    <w:name w:val="Heading 2"/>
    <w:basedOn w:val="697"/>
    <w:next w:val="697"/>
    <w:link w:val="713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700">
    <w:name w:val="Heading 3"/>
    <w:basedOn w:val="697"/>
    <w:next w:val="697"/>
    <w:link w:val="71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701">
    <w:name w:val="Heading 4"/>
    <w:basedOn w:val="697"/>
    <w:next w:val="697"/>
    <w:link w:val="715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702">
    <w:name w:val="Heading 5"/>
    <w:basedOn w:val="697"/>
    <w:next w:val="697"/>
    <w:link w:val="716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cstheme="majorBidi"/>
      <w:color w:val="2f5597" w:themeColor="accent1" w:themeShade="BF"/>
      <w:sz w:val="24"/>
    </w:rPr>
  </w:style>
  <w:style w:type="paragraph" w:styleId="703">
    <w:name w:val="Heading 6"/>
    <w:basedOn w:val="697"/>
    <w:next w:val="697"/>
    <w:link w:val="717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cstheme="majorBidi"/>
      <w:b/>
      <w:bCs/>
      <w:color w:val="2f5597" w:themeColor="accent1" w:themeShade="BF"/>
    </w:rPr>
  </w:style>
  <w:style w:type="paragraph" w:styleId="704">
    <w:name w:val="Heading 7"/>
    <w:basedOn w:val="697"/>
    <w:next w:val="697"/>
    <w:link w:val="718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05">
    <w:name w:val="Heading 8"/>
    <w:basedOn w:val="697"/>
    <w:next w:val="697"/>
    <w:link w:val="719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06">
    <w:name w:val="Heading 9"/>
    <w:basedOn w:val="697"/>
    <w:next w:val="697"/>
    <w:link w:val="720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707" w:default="1">
    <w:name w:val="Default Paragraph Font"/>
    <w:uiPriority w:val="1"/>
    <w:semiHidden/>
    <w:unhideWhenUsed/>
    <w:pPr>
      <w:pBdr/>
      <w:spacing/>
      <w:ind/>
    </w:pPr>
  </w:style>
  <w:style w:type="table" w:styleId="708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09">
    <w:name w:val="Subtitle"/>
    <w:basedOn w:val="697"/>
    <w:next w:val="697"/>
    <w:link w:val="722"/>
    <w:uiPriority w:val="11"/>
    <w:qFormat/>
    <w:pPr>
      <w:pBdr/>
      <w:spacing/>
      <w:ind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10">
    <w:name w:val="Normal (Web)"/>
    <w:basedOn w:val="697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rFonts w:ascii="SimSun" w:hAnsi="SimSun" w:eastAsia="SimSun" w:cs="SimSun"/>
      <w:sz w:val="24"/>
      <w14:ligatures w14:val="none"/>
    </w:rPr>
  </w:style>
  <w:style w:type="paragraph" w:styleId="711">
    <w:name w:val="Title"/>
    <w:basedOn w:val="697"/>
    <w:next w:val="697"/>
    <w:link w:val="721"/>
    <w:uiPriority w:val="10"/>
    <w:qFormat/>
    <w:pPr>
      <w:pBdr/>
      <w:spacing w:after="80" w:line="240" w:lineRule="auto"/>
      <w:ind/>
      <w:contextualSpacing w:val="true"/>
      <w:jc w:val="center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12" w:customStyle="1">
    <w:name w:val="标题 1 字符"/>
    <w:basedOn w:val="707"/>
    <w:link w:val="698"/>
    <w:uiPriority w:val="9"/>
    <w:pPr>
      <w:pBdr/>
      <w:spacing/>
      <w:ind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styleId="713" w:customStyle="1">
    <w:name w:val="标题 2 字符"/>
    <w:basedOn w:val="707"/>
    <w:link w:val="69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styleId="714" w:customStyle="1">
    <w:name w:val="标题 3 字符"/>
    <w:basedOn w:val="707"/>
    <w:link w:val="700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styleId="715" w:customStyle="1">
    <w:name w:val="标题 4 字符"/>
    <w:basedOn w:val="707"/>
    <w:link w:val="701"/>
    <w:uiPriority w:val="9"/>
    <w:semiHidden/>
    <w:pPr>
      <w:pBdr/>
      <w:spacing/>
      <w:ind/>
    </w:pPr>
    <w:rPr>
      <w:rFonts w:cstheme="majorBidi"/>
      <w:color w:val="2f5597" w:themeColor="accent1" w:themeShade="BF"/>
      <w:sz w:val="28"/>
      <w:szCs w:val="28"/>
    </w:rPr>
  </w:style>
  <w:style w:type="character" w:styleId="716" w:customStyle="1">
    <w:name w:val="标题 5 字符"/>
    <w:basedOn w:val="707"/>
    <w:link w:val="702"/>
    <w:uiPriority w:val="9"/>
    <w:semiHidden/>
    <w:pPr>
      <w:pBdr/>
      <w:spacing/>
      <w:ind/>
    </w:pPr>
    <w:rPr>
      <w:rFonts w:cstheme="majorBidi"/>
      <w:color w:val="2f5597" w:themeColor="accent1" w:themeShade="BF"/>
      <w:sz w:val="24"/>
    </w:rPr>
  </w:style>
  <w:style w:type="character" w:styleId="717" w:customStyle="1">
    <w:name w:val="标题 6 字符"/>
    <w:basedOn w:val="707"/>
    <w:link w:val="703"/>
    <w:uiPriority w:val="9"/>
    <w:semiHidden/>
    <w:pPr>
      <w:pBdr/>
      <w:spacing/>
      <w:ind/>
    </w:pPr>
    <w:rPr>
      <w:rFonts w:cstheme="majorBidi"/>
      <w:b/>
      <w:bCs/>
      <w:color w:val="2f5597" w:themeColor="accent1" w:themeShade="BF"/>
    </w:rPr>
  </w:style>
  <w:style w:type="character" w:styleId="718" w:customStyle="1">
    <w:name w:val="标题 7 字符"/>
    <w:basedOn w:val="707"/>
    <w:link w:val="704"/>
    <w:uiPriority w:val="9"/>
    <w:semiHidden/>
    <w:pPr>
      <w:pBdr/>
      <w:spacing/>
      <w:ind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719" w:customStyle="1">
    <w:name w:val="标题 8 字符"/>
    <w:basedOn w:val="707"/>
    <w:link w:val="705"/>
    <w:uiPriority w:val="9"/>
    <w:semiHidden/>
    <w:qFormat/>
    <w:pPr>
      <w:pBdr/>
      <w:spacing/>
      <w:ind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720" w:customStyle="1">
    <w:name w:val="标题 9 字符"/>
    <w:basedOn w:val="707"/>
    <w:link w:val="706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721" w:customStyle="1">
    <w:name w:val="标题 字符"/>
    <w:basedOn w:val="707"/>
    <w:link w:val="711"/>
    <w:uiPriority w:val="10"/>
    <w:qFormat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22" w:customStyle="1">
    <w:name w:val="副标题 字符"/>
    <w:basedOn w:val="707"/>
    <w:link w:val="709"/>
    <w:uiPriority w:val="11"/>
    <w:pPr>
      <w:pBdr/>
      <w:spacing/>
      <w:ind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23">
    <w:name w:val="Quote"/>
    <w:basedOn w:val="697"/>
    <w:next w:val="697"/>
    <w:link w:val="72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724" w:customStyle="1">
    <w:name w:val="引用 字符"/>
    <w:basedOn w:val="707"/>
    <w:link w:val="723"/>
    <w:uiPriority w:val="29"/>
    <w:pPr>
      <w:pBdr/>
      <w:spacing/>
      <w:ind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725">
    <w:name w:val="List Paragraph"/>
    <w:basedOn w:val="697"/>
    <w:uiPriority w:val="34"/>
    <w:qFormat/>
    <w:pPr>
      <w:pBdr/>
      <w:spacing/>
      <w:ind w:left="720"/>
      <w:contextualSpacing w:val="true"/>
    </w:pPr>
  </w:style>
  <w:style w:type="character" w:styleId="726" w:customStyle="1">
    <w:name w:val="Intense Emphasis"/>
    <w:basedOn w:val="707"/>
    <w:uiPriority w:val="21"/>
    <w:qFormat/>
    <w:pPr>
      <w:pBdr/>
      <w:spacing/>
      <w:ind/>
    </w:pPr>
    <w:rPr>
      <w:i/>
      <w:iCs/>
      <w:color w:val="2f5597" w:themeColor="accent1" w:themeShade="BF"/>
    </w:rPr>
  </w:style>
  <w:style w:type="paragraph" w:styleId="727">
    <w:name w:val="Intense Quote"/>
    <w:basedOn w:val="697"/>
    <w:next w:val="697"/>
    <w:link w:val="728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597" w:themeColor="accent1" w:themeShade="BF"/>
    </w:rPr>
  </w:style>
  <w:style w:type="character" w:styleId="728" w:customStyle="1">
    <w:name w:val="明显引用 字符"/>
    <w:basedOn w:val="707"/>
    <w:link w:val="727"/>
    <w:uiPriority w:val="30"/>
    <w:qFormat/>
    <w:pPr>
      <w:pBdr/>
      <w:spacing/>
      <w:ind/>
    </w:pPr>
    <w:rPr>
      <w:i/>
      <w:iCs/>
      <w:color w:val="2f5597" w:themeColor="accent1" w:themeShade="BF"/>
    </w:rPr>
  </w:style>
  <w:style w:type="character" w:styleId="729" w:customStyle="1">
    <w:name w:val="Intense Reference"/>
    <w:basedOn w:val="707"/>
    <w:uiPriority w:val="32"/>
    <w:qFormat/>
    <w:pPr>
      <w:pBdr/>
      <w:spacing/>
      <w:ind/>
    </w:pPr>
    <w:rPr>
      <w:b/>
      <w:bCs/>
      <w:smallCaps/>
      <w:color w:val="2f5597" w:themeColor="accent1" w:themeShade="BF"/>
      <w:spacing w:val="5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Arial"/>
        <a:cs typeface="Arial"/>
      </a:majorFont>
      <a:minorFont>
        <a:latin typeface="等线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maryma08182015@gmail.com</dc:creator>
  <cp:revision>3</cp:revision>
  <dcterms:created xsi:type="dcterms:W3CDTF">2025-08-13T04:57:00Z</dcterms:created>
  <dcterms:modified xsi:type="dcterms:W3CDTF">2025-08-13T05:37:59Z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eyJoZGlkIjoiMTYxNDAwN2MxOGM0NmQxZWFjY2E4MDc2YzkxODU0MzkiLCJ1c2VySWQiOiIxNjU0ODQxMjAwIn0=</vt:lpwstr>
  </property>
  <property fmtid="{D5CDD505-2E9C-101B-9397-08002B2CF9AE}" pid="3" name="KSOProductBuildVer">
    <vt:lpwstr>2052-12.1.0.22483</vt:lpwstr>
  </property>
  <property fmtid="{D5CDD505-2E9C-101B-9397-08002B2CF9AE}" pid="4" name="ICV">
    <vt:lpwstr>3984EF1D5F6949CC9651FB9F6BD30E8D_12</vt:lpwstr>
  </property>
</Properties>
</file>