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180" w:line="240" w:lineRule="auto"/>
        <w:ind/>
        <w:jc w:val="center"/>
        <w:rPr>
          <w:rFonts w:ascii="Songti SC" w:hAnsi="Songti SC" w:cs="Songti SC"/>
          <w:b/>
          <w:bCs/>
          <w:color w:val="000000"/>
          <w:sz w:val="36"/>
          <w:szCs w:val="36"/>
          <w14:ligatures w14:val="none"/>
        </w:rPr>
      </w:pPr>
      <w:r>
        <w:rPr>
          <w:rFonts w:ascii="Songti SC" w:hAnsi="Songti SC" w:eastAsia="Songti SC" w:cs="Songti SC"/>
          <w:b/>
          <w:bCs/>
          <w:color w:val="000000"/>
          <w:sz w:val="36"/>
          <w:szCs w:val="36"/>
          <w14:ligatures w14:val="none"/>
        </w:rPr>
        <w:t xml:space="preserve"> </w:t>
      </w:r>
      <w:r>
        <w:rPr>
          <w:rFonts w:ascii="Songti SC" w:hAnsi="Songti SC" w:eastAsia="Songti SC" w:cs="Songti SC"/>
          <w:b/>
          <w:bCs/>
          <w:color w:val="000000"/>
          <w:sz w:val="36"/>
          <w:szCs w:val="36"/>
          <w14:ligatures w14:val="none"/>
        </w:rPr>
        <w:t xml:space="preserve">抗议中共非法器官移植</w:t>
      </w:r>
      <w:r>
        <w:rPr>
          <w:rFonts w:ascii="Songti SC" w:hAnsi="Songti SC" w:cs="Songti SC"/>
          <w:b/>
          <w:bCs/>
          <w:color w:val="000000"/>
          <w:sz w:val="36"/>
          <w:szCs w:val="36"/>
          <w14:ligatures w14:val="none"/>
        </w:rPr>
      </w:r>
      <w:r>
        <w:rPr>
          <w:rFonts w:ascii="Songti SC" w:hAnsi="Songti SC" w:cs="Songti SC"/>
          <w:b/>
          <w:bCs/>
          <w:color w:val="000000"/>
          <w:sz w:val="36"/>
          <w:szCs w:val="36"/>
          <w14:ligatures w14:val="none"/>
        </w:rPr>
      </w:r>
    </w:p>
    <w:p>
      <w:pPr>
        <w:pBdr/>
        <w:spacing w:after="242" w:line="240" w:lineRule="auto"/>
        <w:ind/>
        <w:jc w:val="right"/>
        <w:rPr>
          <w:rFonts w:ascii="Songti SC" w:hAnsi="Songti SC" w:cs="Songti SC"/>
          <w:b/>
          <w:bCs/>
          <w:color w:val="000000"/>
          <w:sz w:val="36"/>
          <w:szCs w:val="36"/>
          <w:highlight w:val="none"/>
          <w14:ligatures w14:val="none"/>
        </w:rPr>
      </w:pPr>
      <w:r>
        <w:rPr>
          <w:rFonts w:ascii="Songti SC" w:hAnsi="Songti SC" w:eastAsia="Songti SC" w:cs="Songti SC"/>
          <w:b/>
          <w:bCs/>
          <w:color w:val="000000"/>
          <w:sz w:val="36"/>
          <w:szCs w:val="36"/>
          <w14:ligatures w14:val="none"/>
        </w:rPr>
        <w:t xml:space="preserve">——</w:t>
      </w:r>
      <w:r>
        <w:rPr>
          <w:rFonts w:ascii="Songti SC" w:hAnsi="Songti SC" w:eastAsia="Songti SC" w:cs="Songti SC"/>
          <w:b/>
          <w:bCs/>
          <w:color w:val="000000"/>
          <w:sz w:val="36"/>
          <w:szCs w:val="36"/>
          <w14:ligatures w14:val="none"/>
        </w:rPr>
        <w:t xml:space="preserve">中国民主党好莱坞大游行</w:t>
      </w:r>
      <w:r>
        <w:rPr>
          <w:rFonts w:ascii="Songti SC" w:hAnsi="Songti SC" w:cs="Songti SC"/>
          <w:b/>
          <w:bCs/>
          <w:color w:val="000000"/>
          <w:sz w:val="36"/>
          <w:szCs w:val="36"/>
          <w14:ligatures w14:val="none"/>
        </w:rPr>
      </w:r>
    </w:p>
    <w:p>
      <w:pPr>
        <w:pBdr/>
        <w:spacing w:after="180" w:line="240" w:lineRule="auto"/>
        <w:ind/>
        <w:rPr>
          <w:rFonts w:ascii="宋體-簡" w:hAnsi="宋體-簡" w:cs="宋體-簡"/>
          <w:b w:val="0"/>
          <w:bCs w:val="0"/>
          <w:color w:val="000000"/>
          <w:sz w:val="24"/>
          <w:szCs w:val="24"/>
          <w14:ligatures w14:val="none"/>
        </w:rPr>
      </w:pPr>
      <w:r>
        <w:rPr>
          <w:rFonts w:ascii="宋體-簡" w:hAnsi="宋體-簡" w:eastAsia="宋體-簡" w:cs="宋體-簡"/>
          <w:b w:val="0"/>
          <w:bCs w:val="0"/>
          <w:color w:val="000000"/>
          <w:sz w:val="24"/>
          <w:szCs w:val="24"/>
          <w14:ligatures w14:val="none"/>
        </w:rPr>
        <w:t xml:space="preserve"> </w:t>
      </w:r>
      <w:r>
        <w:rPr>
          <w:rFonts w:ascii="宋體-簡" w:hAnsi="宋體-簡" w:eastAsia="宋體-簡" w:cs="宋體-簡"/>
          <w:b w:val="0"/>
          <w:bCs w:val="0"/>
          <w:color w:val="000000"/>
          <w:sz w:val="24"/>
          <w:szCs w:val="24"/>
          <w14:ligatures w14:val="none"/>
        </w:rPr>
        <w:t xml:space="preserve">作者：李聪玲</w:t>
      </w:r>
      <w:r>
        <w:rPr>
          <w:rFonts w:ascii="宋體-簡" w:hAnsi="宋體-簡" w:eastAsia="宋體-簡" w:cs="宋體-簡"/>
          <w:b w:val="0"/>
          <w:bCs w:val="0"/>
          <w:color w:val="000000"/>
          <w:sz w:val="24"/>
          <w:szCs w:val="24"/>
          <w14:ligatures w14:val="none"/>
        </w:rPr>
      </w:r>
      <w:r>
        <w:rPr>
          <w:rFonts w:ascii="宋體-簡" w:hAnsi="宋體-簡" w:eastAsia="宋體-簡" w:cs="宋體-簡"/>
          <w:b w:val="0"/>
          <w:bCs w:val="0"/>
          <w:color w:val="000000"/>
          <w:sz w:val="24"/>
          <w:szCs w:val="24"/>
          <w14:ligatures w14:val="none"/>
        </w:rPr>
      </w:r>
    </w:p>
    <w:p>
      <w:pPr>
        <w:pBdr/>
        <w:spacing w:after="242" w:line="240" w:lineRule="auto"/>
        <w:ind/>
        <w:jc w:val="left"/>
        <w:rPr>
          <w:rFonts w:ascii="宋體-簡" w:hAnsi="宋體-簡" w:cs="宋體-簡"/>
          <w:b w:val="0"/>
          <w:bCs w:val="0"/>
          <w:color w:val="000000"/>
          <w:sz w:val="24"/>
          <w:szCs w:val="24"/>
          <w14:ligatures w14:val="none"/>
        </w:rPr>
      </w:pPr>
      <w:r>
        <w:rPr>
          <w:rFonts w:ascii="宋體-簡" w:hAnsi="宋體-簡" w:eastAsia="宋體-簡" w:cs="宋體-簡"/>
          <w:b w:val="0"/>
          <w:bCs w:val="0"/>
          <w:color w:val="000000"/>
          <w:sz w:val="24"/>
          <w:szCs w:val="24"/>
          <w:highlight w:val="none"/>
          <w14:ligatures w14:val="none"/>
        </w:rPr>
        <w:t xml:space="preserve">编辑：</w:t>
      </w:r>
      <w:r>
        <w:rPr>
          <w:rFonts w:ascii="宋體-簡" w:hAnsi="宋體-簡" w:eastAsia="宋體-簡" w:cs="宋體-簡"/>
          <w:b w:val="0"/>
          <w:bCs w:val="0"/>
          <w:color w:val="000000"/>
          <w:sz w:val="24"/>
          <w:szCs w:val="24"/>
          <w:highlight w:val="none"/>
          <w14:ligatures w14:val="none"/>
        </w:rPr>
        <w:t xml:space="preserve">何清风</w:t>
      </w:r>
      <w:r>
        <w:rPr>
          <w:rFonts w:ascii="宋體-簡" w:hAnsi="宋體-簡" w:eastAsia="宋體-簡" w:cs="宋體-簡"/>
          <w:b w:val="0"/>
          <w:bCs w:val="0"/>
          <w:color w:val="000000"/>
          <w:sz w:val="24"/>
          <w:szCs w:val="24"/>
          <w:highlight w:val="none"/>
          <w14:ligatures w14:val="none"/>
        </w:rPr>
      </w:r>
      <w:r>
        <w:rPr>
          <w:rFonts w:ascii="宋體-簡" w:hAnsi="宋體-簡" w:eastAsia="宋體-簡" w:cs="宋體-簡"/>
          <w:b w:val="0"/>
          <w:bCs w:val="0"/>
          <w:color w:val="000000"/>
          <w:sz w:val="24"/>
          <w:szCs w:val="24"/>
          <w:highlight w:val="none"/>
          <w14:ligatures w14:val="none"/>
        </w:rPr>
      </w:r>
    </w:p>
    <w:p>
      <w:pPr>
        <w:pBdr/>
        <w:spacing w:after="242" w:line="240" w:lineRule="auto"/>
        <w:ind/>
        <w:jc w:val="left"/>
        <w:rPr>
          <w:rFonts w:ascii="Songti SC" w:hAnsi="Songti SC" w:cs="Songti SC"/>
          <w:b/>
          <w:bCs/>
          <w:color w:val="000000"/>
          <w:sz w:val="36"/>
          <w:szCs w:val="36"/>
          <w14:ligatures w14:val="none"/>
        </w:rPr>
      </w:pPr>
      <w:r>
        <w:rPr>
          <w:rFonts w:ascii="Songti SC" w:hAnsi="Songti SC" w:eastAsia="Songti SC" w:cs="Songti SC"/>
          <w:b/>
          <w:bCs/>
          <w:color w:val="000000"/>
          <w:sz w:val="36"/>
          <w:szCs w:val="36"/>
          <w14:ligatures w14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摘要：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2025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年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8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月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23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日，第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752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次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茉莉花行动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在美国洛杉矶好莱坞星光大道举行。本次行动以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抗议中共非法器官移植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14:ligatures w14:val="none"/>
        </w:rPr>
        <w:t xml:space="preserve">为主题。烈日之下，数十名党员和支持者走上街头，向世界揭露中共活摘器官的反人类罪行。</w:t>
      </w:r>
      <w:r>
        <w:rPr>
          <w:rFonts w:ascii="Songti SC" w:hAnsi="Songti SC" w:cs="Songti SC"/>
          <w:b/>
          <w:bCs/>
          <w:color w:val="000000"/>
          <w:sz w:val="36"/>
          <w:szCs w:val="36"/>
          <w14:ligatures w14:val="none"/>
        </w:rPr>
      </w:r>
      <w:r>
        <w:rPr>
          <w:b/>
          <w:bCs/>
        </w:rPr>
      </w:r>
    </w:p>
    <w:p>
      <w:pPr>
        <w:pBdr/>
        <w:spacing/>
        <w:ind/>
        <w:rPr/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 </w:t>
      </w:r>
      <w:r/>
      <w:r>
        <w:rPr>
          <w:rFonts w:ascii="Songti SC" w:hAnsi="Songti SC" w:eastAsia="Songti SC" w:cs="Songti SC"/>
          <w:color w:val="000000"/>
          <w:sz w:val="24"/>
          <w:szCs w:val="24"/>
        </w:rPr>
      </w:r>
      <w:r/>
      <w:r/>
      <w:r>
        <w:rPr>
          <w:rFonts w:ascii="Songti SC" w:hAnsi="Songti SC" w:eastAsia="Songti SC" w:cs="Songti SC"/>
          <w:color w:val="000000"/>
          <w:sz w:val="24"/>
          <w:szCs w:val="24"/>
          <w:highlight w:val="none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  <w14:ligatures w14:val="none"/>
        </w:rPr>
      </w:r>
      <w:r/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【洛杉矶报道】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2025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年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8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月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23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日，第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752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次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茉莉花行动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在美国洛杉矶好莱坞星光大道举行。本次行动以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抗议中共非法器官移植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为主题，由中国民主党全委会广西工委、行动部及支援台湾事务部联合主办。烈日之下，数十名党员和支持者走上街头，向世界揭露中共活摘器官的反人类罪行。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/>
    </w:p>
    <w:p>
      <w:pPr>
        <w:pBdr/>
        <w:spacing/>
        <w:ind/>
        <w:rPr/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 </w:t>
      </w:r>
      <w:r>
        <w:rPr>
          <w:rFonts w:ascii="Songti SC" w:hAnsi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26701" cy="4824825"/>
                <wp:effectExtent l="0" t="0" r="0" b="0"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187863" name="Picture 192919693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3026701" cy="4824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38.32pt;height:379.91pt;mso-wrap-distance-left:0.00pt;mso-wrap-distance-top:0.00pt;mso-wrap-distance-right:0.00pt;mso-wrap-distance-bottom:0.00pt;rotation:0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 w:after="224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/>
    </w:p>
    <w:p>
      <w:pPr>
        <w:pBdr/>
        <w:spacing w:after="180" w:line="240" w:lineRule="auto"/>
        <w:ind w:firstLine="0"/>
        <w:rPr>
          <w:rFonts w:ascii="Songti SC" w:hAnsi="Songti SC" w:eastAsia="Songti SC" w:cs="Songti SC"/>
          <w:color w:val="000000"/>
          <w:sz w:val="24"/>
          <w:szCs w:val="24"/>
          <w:highlight w:val="none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   2024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年，由华裔导演章勇进执导的纪录片《国有器官》（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State Organs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）在全球首映。这部耗时七年制作的影片，以冷峻的真实影像和第一手证词，揭示了中共运作多年的国家级活摘器官系统。片中披露，被迫充当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供体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的往往是法轮功学员、维吾尔人、良心犯，甚至是健康的中国大学生。纪录片通过医生的证词、内部档案、国际独立调查，揭示了中共军队医院、公检法系统和医疗机构的联合运作，形成了一条庞大的国家器官产业链。正如影片所警示的：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当一个国家以掠夺生命为资源，它已不再是政府，而是合法化的犯罪集团。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这部纪录片在全球引发强烈反响，斩获美国金勋章电影竞赛奖、曼哈顿电影节最佳人权纪录片奖，并入围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2025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年奥斯卡最佳纪录片。随着媒体的不断曝光，真相已无法被掩埋。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/>
        <w:ind/>
        <w:rPr/>
      </w:pPr>
      <w:r>
        <w:rPr>
          <w:rFonts w:ascii="Songti SC" w:hAnsi="Songti SC" w:eastAsia="Songti SC" w:cs="Songti SC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36367" name="Picture 80749659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5943600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12.00pt;mso-wrap-distance-left:0.00pt;mso-wrap-distance-top:0.00pt;mso-wrap-distance-right:0.00pt;mso-wrap-distance-bottom:0.00pt;rotation:0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  <w:r>
        <w:rPr>
          <w:rFonts w:ascii="Songti SC" w:hAnsi="Songti SC" w:eastAsia="Songti SC" w:cs="Songti SC"/>
          <w:color w:val="000000"/>
          <w:sz w:val="24"/>
          <w:szCs w:val="24"/>
          <w:highlight w:val="none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  <w14:ligatures w14:val="none"/>
        </w:rPr>
      </w:r>
      <w:r/>
    </w:p>
    <w:p>
      <w:pPr>
        <w:pBdr/>
        <w:spacing w:after="180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    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在这样的背景下，中国民主党人将抗议行动搬上国际舞台。游行队伍在好莱坞中国戏院前集结，举着横幅，齐声呼喊口号：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自由不容践踏！生命不容买卖！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END CCP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！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80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    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林养正、程铭、李聪玲发表演说，痛斥中共以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公民捐献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为幌子，掩盖活摘真相。在演讲中更提到纪录片《国有器官》，强调影片所呈现的事实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是中共无法洗刷的铁证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。主持人何兴强和郭斌则以英文发声，呼吁国际社会进一步追查中共器官移植的真实来源，并制裁中国共产党。他们的演讲打破了语言隔阂，让在场外国游客与媒体深刻理解到：这不是中国的内部问题，而是全人类必须共同抵制的罪行。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80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    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活动中，参与者向路人分发印有事实和数据的传单，传单内容不仅引用了纪录片《国有器官》的核心信息，也呈现了胡鑫宇案和多起青少年失踪案的疑点。许多外国游客驻足聆听演讲，更有外国友人拍照片拍视频记录，并表示会将活动照片和信息传递回本国社交媒体平台，让更多人关注中国的人权惨剧。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80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    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活动策划人晏呐与负责人倪世成在现场维持秩序，保证游行顺利进行。摄影摄像团队全程记录，将这段影像传向世界。烈日下，汗水浸透了衣衫，但没有人选择退缩。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80" w:line="240" w:lineRule="auto"/>
        <w:ind/>
        <w:rPr>
          <w:rFonts w:ascii="Songti SC" w:hAnsi="Songti SC" w:eastAsia="Songti SC" w:cs="Songti SC"/>
          <w:color w:val="000000"/>
          <w:sz w:val="24"/>
          <w:szCs w:val="24"/>
          <w:highlight w:val="none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    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纪录片《国有器官》揭开的黑幕，已经让世界看到中共以国家机器之名实施的骇人罪行。好莱坞的抗议游行则进一步告诉世人：中国人民没有沉默，他们正在用行动揭露真相。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“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唯有让更多人知晓，唯有让世界正义的力量行动，我们才能阻止这场屠杀继续上演。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这一句出自纪录片的警示，也正是中国民主党人走上街头的原因。自由不容践踏，生命不容买卖！茉莉花行动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——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我们在行动，我们不沉默！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  <w:r>
        <w:rPr>
          <w:rFonts w:ascii="Songti SC" w:hAnsi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80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:highlight w:val="none"/>
          <w14:ligatures w14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  <w14:ligatures w14:val="none"/>
        </w:rPr>
      </w:r>
    </w:p>
    <w:p>
      <w:pPr>
        <w:pBdr/>
        <w:spacing w:after="161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策划：晏呐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唐海明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韦国彬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61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负责人：倪世成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杨皓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61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组织：韦明乾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韦德坤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韦国彬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李聪玲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61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主持人：郭斌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何兴强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61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摄影：陀先润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马进树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罗志飞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61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摄像：苏一峰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陈恩得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张荣鑫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61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宣传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/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制作：宋佳航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王灵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 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韩震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 w:after="180" w:line="240" w:lineRule="auto"/>
        <w:ind/>
        <w:rPr>
          <w:rFonts w:ascii="Songti SC" w:hAnsi="Songti SC" w:cs="Songti SC"/>
          <w:color w:val="000000"/>
          <w:sz w:val="24"/>
          <w:szCs w:val="24"/>
          <w14:ligatures w14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  <w:t xml:space="preserve"> </w:t>
      </w:r>
      <w:r>
        <w:rPr>
          <w:rFonts w:ascii="Songti SC" w:hAnsi="Songti SC" w:eastAsia="Songti SC" w:cs="Songti SC"/>
          <w:color w:val="000000"/>
          <w:sz w:val="24"/>
          <w:szCs w:val="24"/>
          <w14:ligatures w14:val="none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eastAsia="Songti SC" w:cs="Songti SC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ongti SC">
    <w:panose1 w:val="02010600040101010101"/>
  </w:font>
  <w:font w:name="PingFangSC-Regular">
    <w:panose1 w:val="05040102010807070707"/>
  </w:font>
  <w:font w:name="Helvetica"/>
  <w:font w:name="TimesNewRomanPS-BoldMT">
    <w:panose1 w:val="02020603050405020304"/>
  </w:font>
  <w:font w:name="PingFangSC-Semibold">
    <w:panose1 w:val="05040102010807070707"/>
  </w:font>
  <w:font w:name="PingFang SC">
    <w:panose1 w:val="050401020108070707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4"/>
        <w:szCs w:val="24"/>
        <w:lang w:val="en-US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7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49">
    <w:name w:val="Heading 1 Char"/>
    <w:basedOn w:val="673"/>
    <w:link w:val="6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73"/>
    <w:link w:val="66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73"/>
    <w:link w:val="66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73"/>
    <w:link w:val="66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73"/>
    <w:link w:val="6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73"/>
    <w:link w:val="66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73"/>
    <w:link w:val="67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73"/>
    <w:link w:val="67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73"/>
    <w:link w:val="67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673"/>
    <w:link w:val="68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673"/>
    <w:link w:val="68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673"/>
    <w:link w:val="68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7">
    <w:name w:val="Intense Quote Char"/>
    <w:basedOn w:val="673"/>
    <w:link w:val="693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69">
    <w:name w:val="No Spacing"/>
    <w:basedOn w:val="663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7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73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73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7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3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73"/>
    <w:link w:val="175"/>
    <w:uiPriority w:val="99"/>
    <w:pPr>
      <w:pBdr/>
      <w:spacing/>
      <w:ind/>
    </w:pPr>
  </w:style>
  <w:style w:type="paragraph" w:styleId="177">
    <w:name w:val="Footer"/>
    <w:basedOn w:val="663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73"/>
    <w:link w:val="177"/>
    <w:uiPriority w:val="99"/>
    <w:pPr>
      <w:pBdr/>
      <w:spacing/>
      <w:ind/>
    </w:pPr>
  </w:style>
  <w:style w:type="paragraph" w:styleId="179">
    <w:name w:val="Caption"/>
    <w:basedOn w:val="663"/>
    <w:next w:val="66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3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3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3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3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3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3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67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67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3"/>
    <w:next w:val="663"/>
    <w:uiPriority w:val="39"/>
    <w:unhideWhenUsed/>
    <w:pPr>
      <w:pBdr/>
      <w:spacing w:after="100"/>
      <w:ind/>
    </w:pPr>
  </w:style>
  <w:style w:type="paragraph" w:styleId="189">
    <w:name w:val="toc 2"/>
    <w:basedOn w:val="663"/>
    <w:next w:val="663"/>
    <w:uiPriority w:val="39"/>
    <w:unhideWhenUsed/>
    <w:pPr>
      <w:pBdr/>
      <w:spacing w:after="100"/>
      <w:ind w:left="220"/>
    </w:pPr>
  </w:style>
  <w:style w:type="paragraph" w:styleId="190">
    <w:name w:val="toc 3"/>
    <w:basedOn w:val="663"/>
    <w:next w:val="663"/>
    <w:uiPriority w:val="39"/>
    <w:unhideWhenUsed/>
    <w:pPr>
      <w:pBdr/>
      <w:spacing w:after="100"/>
      <w:ind w:left="440"/>
    </w:pPr>
  </w:style>
  <w:style w:type="paragraph" w:styleId="191">
    <w:name w:val="toc 4"/>
    <w:basedOn w:val="663"/>
    <w:next w:val="663"/>
    <w:uiPriority w:val="39"/>
    <w:unhideWhenUsed/>
    <w:pPr>
      <w:pBdr/>
      <w:spacing w:after="100"/>
      <w:ind w:left="660"/>
    </w:pPr>
  </w:style>
  <w:style w:type="paragraph" w:styleId="192">
    <w:name w:val="toc 5"/>
    <w:basedOn w:val="663"/>
    <w:next w:val="663"/>
    <w:uiPriority w:val="39"/>
    <w:unhideWhenUsed/>
    <w:pPr>
      <w:pBdr/>
      <w:spacing w:after="100"/>
      <w:ind w:left="880"/>
    </w:pPr>
  </w:style>
  <w:style w:type="paragraph" w:styleId="193">
    <w:name w:val="toc 6"/>
    <w:basedOn w:val="663"/>
    <w:next w:val="663"/>
    <w:uiPriority w:val="39"/>
    <w:unhideWhenUsed/>
    <w:pPr>
      <w:pBdr/>
      <w:spacing w:after="100"/>
      <w:ind w:left="1100"/>
    </w:pPr>
  </w:style>
  <w:style w:type="paragraph" w:styleId="194">
    <w:name w:val="toc 7"/>
    <w:basedOn w:val="663"/>
    <w:next w:val="663"/>
    <w:uiPriority w:val="39"/>
    <w:unhideWhenUsed/>
    <w:pPr>
      <w:pBdr/>
      <w:spacing w:after="100"/>
      <w:ind w:left="1320"/>
    </w:pPr>
  </w:style>
  <w:style w:type="paragraph" w:styleId="195">
    <w:name w:val="toc 8"/>
    <w:basedOn w:val="663"/>
    <w:next w:val="663"/>
    <w:uiPriority w:val="39"/>
    <w:unhideWhenUsed/>
    <w:pPr>
      <w:pBdr/>
      <w:spacing w:after="100"/>
      <w:ind w:left="1540"/>
    </w:pPr>
  </w:style>
  <w:style w:type="paragraph" w:styleId="196">
    <w:name w:val="toc 9"/>
    <w:basedOn w:val="663"/>
    <w:next w:val="663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3"/>
    <w:next w:val="663"/>
    <w:uiPriority w:val="99"/>
    <w:unhideWhenUsed/>
    <w:pPr>
      <w:pBdr/>
      <w:spacing w:after="0" w:afterAutospacing="0"/>
      <w:ind/>
    </w:pPr>
  </w:style>
  <w:style w:type="paragraph" w:styleId="663" w:default="1">
    <w:name w:val="Normal"/>
    <w:qFormat/>
    <w:pPr>
      <w:pBdr/>
      <w:spacing/>
      <w:ind/>
    </w:pPr>
  </w:style>
  <w:style w:type="paragraph" w:styleId="664">
    <w:name w:val="Heading 1"/>
    <w:basedOn w:val="663"/>
    <w:next w:val="663"/>
    <w:link w:val="67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665">
    <w:name w:val="Heading 2"/>
    <w:basedOn w:val="663"/>
    <w:next w:val="663"/>
    <w:link w:val="677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666">
    <w:name w:val="Heading 3"/>
    <w:basedOn w:val="663"/>
    <w:next w:val="663"/>
    <w:link w:val="678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67">
    <w:name w:val="Heading 4"/>
    <w:basedOn w:val="663"/>
    <w:next w:val="663"/>
    <w:link w:val="679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668">
    <w:name w:val="Heading 5"/>
    <w:basedOn w:val="663"/>
    <w:next w:val="663"/>
    <w:link w:val="680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669">
    <w:name w:val="Heading 6"/>
    <w:basedOn w:val="663"/>
    <w:next w:val="663"/>
    <w:link w:val="681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670">
    <w:name w:val="Heading 7"/>
    <w:basedOn w:val="663"/>
    <w:next w:val="663"/>
    <w:link w:val="682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671">
    <w:name w:val="Heading 8"/>
    <w:basedOn w:val="663"/>
    <w:next w:val="663"/>
    <w:link w:val="683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672">
    <w:name w:val="Heading 9"/>
    <w:basedOn w:val="663"/>
    <w:next w:val="663"/>
    <w:link w:val="684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673" w:default="1">
    <w:name w:val="Default Paragraph Font"/>
    <w:uiPriority w:val="1"/>
    <w:semiHidden/>
    <w:unhideWhenUsed/>
    <w:pPr>
      <w:pBdr/>
      <w:spacing/>
      <w:ind/>
    </w:pPr>
  </w:style>
  <w:style w:type="table" w:styleId="67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5" w:default="1">
    <w:name w:val="No List"/>
    <w:uiPriority w:val="99"/>
    <w:semiHidden/>
    <w:unhideWhenUsed/>
    <w:pPr>
      <w:pBdr/>
      <w:spacing/>
      <w:ind/>
    </w:pPr>
  </w:style>
  <w:style w:type="character" w:styleId="676" w:customStyle="1">
    <w:name w:val="标题 1 字符"/>
    <w:basedOn w:val="673"/>
    <w:link w:val="664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677" w:customStyle="1">
    <w:name w:val="标题 2 字符"/>
    <w:basedOn w:val="673"/>
    <w:link w:val="665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678" w:customStyle="1">
    <w:name w:val="标题 3 字符"/>
    <w:basedOn w:val="673"/>
    <w:link w:val="666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679" w:customStyle="1">
    <w:name w:val="标题 4 字符"/>
    <w:basedOn w:val="673"/>
    <w:link w:val="667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680" w:customStyle="1">
    <w:name w:val="标题 5 字符"/>
    <w:basedOn w:val="673"/>
    <w:link w:val="668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681" w:customStyle="1">
    <w:name w:val="标题 6 字符"/>
    <w:basedOn w:val="673"/>
    <w:link w:val="669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682" w:customStyle="1">
    <w:name w:val="标题 7 字符"/>
    <w:basedOn w:val="673"/>
    <w:link w:val="670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683" w:customStyle="1">
    <w:name w:val="标题 8 字符"/>
    <w:basedOn w:val="673"/>
    <w:link w:val="671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684" w:customStyle="1">
    <w:name w:val="标题 9 字符"/>
    <w:basedOn w:val="673"/>
    <w:link w:val="672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685">
    <w:name w:val="Title"/>
    <w:basedOn w:val="663"/>
    <w:next w:val="663"/>
    <w:link w:val="686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86" w:customStyle="1">
    <w:name w:val="标题 字符"/>
    <w:basedOn w:val="673"/>
    <w:link w:val="685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687">
    <w:name w:val="Subtitle"/>
    <w:basedOn w:val="663"/>
    <w:next w:val="663"/>
    <w:link w:val="688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688" w:customStyle="1">
    <w:name w:val="副标题 字符"/>
    <w:basedOn w:val="673"/>
    <w:link w:val="687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689">
    <w:name w:val="Quote"/>
    <w:basedOn w:val="663"/>
    <w:next w:val="663"/>
    <w:link w:val="69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690" w:customStyle="1">
    <w:name w:val="引用 字符"/>
    <w:basedOn w:val="673"/>
    <w:link w:val="689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691">
    <w:name w:val="List Paragraph"/>
    <w:basedOn w:val="663"/>
    <w:uiPriority w:val="34"/>
    <w:qFormat/>
    <w:pPr>
      <w:pBdr/>
      <w:spacing/>
      <w:ind w:left="720"/>
      <w:contextualSpacing w:val="true"/>
    </w:pPr>
  </w:style>
  <w:style w:type="character" w:styleId="692">
    <w:name w:val="Intense Emphasis"/>
    <w:basedOn w:val="67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693">
    <w:name w:val="Intense Quote"/>
    <w:basedOn w:val="663"/>
    <w:next w:val="663"/>
    <w:link w:val="69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694" w:customStyle="1">
    <w:name w:val="明显引用 字符"/>
    <w:basedOn w:val="673"/>
    <w:link w:val="69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695">
    <w:name w:val="Intense Reference"/>
    <w:basedOn w:val="67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696" w:customStyle="1">
    <w:name w:val="p1"/>
    <w:basedOn w:val="663"/>
    <w:pPr>
      <w:pBdr/>
      <w:spacing w:after="180" w:line="240" w:lineRule="auto"/>
      <w:ind/>
    </w:pPr>
    <w:rPr>
      <w:rFonts w:ascii="Times New Roman" w:hAnsi="Times New Roman" w:cs="Times New Roman"/>
      <w:color w:val="000000"/>
      <w:sz w:val="18"/>
      <w:szCs w:val="18"/>
      <w14:ligatures w14:val="none"/>
    </w:rPr>
  </w:style>
  <w:style w:type="paragraph" w:styleId="697" w:customStyle="1">
    <w:name w:val="p2"/>
    <w:basedOn w:val="663"/>
    <w:pPr>
      <w:pBdr/>
      <w:spacing w:after="242" w:line="240" w:lineRule="auto"/>
      <w:ind/>
    </w:pPr>
    <w:rPr>
      <w:rFonts w:ascii="PingFang SC" w:hAnsi="PingFang SC" w:eastAsia="PingFang SC" w:cs="Times New Roman"/>
      <w:color w:val="000000"/>
      <w:sz w:val="36"/>
      <w:szCs w:val="36"/>
      <w14:ligatures w14:val="none"/>
    </w:rPr>
  </w:style>
  <w:style w:type="paragraph" w:styleId="698" w:customStyle="1">
    <w:name w:val="p3"/>
    <w:basedOn w:val="663"/>
    <w:pPr>
      <w:pBdr/>
      <w:spacing w:after="180" w:line="240" w:lineRule="auto"/>
      <w:ind/>
    </w:pPr>
    <w:rPr>
      <w:rFonts w:ascii="PingFang SC" w:hAnsi="PingFang SC" w:eastAsia="PingFang SC" w:cs="Times New Roman"/>
      <w:color w:val="000000"/>
      <w:sz w:val="18"/>
      <w:szCs w:val="18"/>
      <w14:ligatures w14:val="none"/>
    </w:rPr>
  </w:style>
  <w:style w:type="paragraph" w:styleId="699" w:customStyle="1">
    <w:name w:val="p4"/>
    <w:basedOn w:val="663"/>
    <w:pPr>
      <w:pBdr/>
      <w:spacing w:after="224" w:line="240" w:lineRule="auto"/>
      <w:ind/>
    </w:pPr>
    <w:rPr>
      <w:rFonts w:ascii="Times New Roman" w:hAnsi="Times New Roman" w:cs="Times New Roman"/>
      <w:color w:val="000000"/>
      <w:sz w:val="27"/>
      <w:szCs w:val="27"/>
      <w14:ligatures w14:val="none"/>
    </w:rPr>
  </w:style>
  <w:style w:type="character" w:styleId="700" w:customStyle="1">
    <w:name w:val="s1"/>
    <w:basedOn w:val="673"/>
    <w:pPr>
      <w:pBdr/>
      <w:spacing/>
      <w:ind/>
    </w:pPr>
    <w:rPr>
      <w:rFonts w:hint="default" w:ascii="Times New Roman" w:hAnsi="Times New Roman" w:cs="Times New Roman"/>
      <w:b w:val="0"/>
      <w:bCs w:val="0"/>
      <w:i w:val="0"/>
      <w:iCs w:val="0"/>
      <w:sz w:val="18"/>
      <w:szCs w:val="18"/>
    </w:rPr>
  </w:style>
  <w:style w:type="character" w:styleId="701" w:customStyle="1">
    <w:name w:val="s2"/>
    <w:basedOn w:val="673"/>
    <w:pPr>
      <w:pBdr/>
      <w:spacing/>
      <w:ind/>
    </w:pPr>
    <w:rPr>
      <w:rFonts w:hint="default" w:ascii="PingFangSC-Semibold" w:hAnsi="PingFangSC-Semibold"/>
      <w:b/>
      <w:bCs/>
      <w:i w:val="0"/>
      <w:iCs w:val="0"/>
      <w:sz w:val="36"/>
      <w:szCs w:val="36"/>
    </w:rPr>
  </w:style>
  <w:style w:type="character" w:styleId="702" w:customStyle="1">
    <w:name w:val="s3"/>
    <w:basedOn w:val="673"/>
    <w:pPr>
      <w:pBdr/>
      <w:spacing/>
      <w:ind/>
    </w:pPr>
    <w:rPr>
      <w:rFonts w:hint="default" w:ascii="TimesNewRomanPS-BoldMT" w:hAnsi="TimesNewRomanPS-BoldMT"/>
      <w:b/>
      <w:bCs/>
      <w:i w:val="0"/>
      <w:iCs w:val="0"/>
      <w:sz w:val="36"/>
      <w:szCs w:val="36"/>
    </w:rPr>
  </w:style>
  <w:style w:type="character" w:styleId="703" w:customStyle="1">
    <w:name w:val="s4"/>
    <w:basedOn w:val="673"/>
    <w:pPr>
      <w:pBdr/>
      <w:spacing/>
      <w:ind/>
    </w:pPr>
    <w:rPr>
      <w:rFonts w:hint="default" w:ascii="PingFangSC-Regular" w:hAnsi="PingFangSC-Regular"/>
      <w:b w:val="0"/>
      <w:bCs w:val="0"/>
      <w:i w:val="0"/>
      <w:iCs w:val="0"/>
      <w:sz w:val="18"/>
      <w:szCs w:val="18"/>
    </w:rPr>
  </w:style>
  <w:style w:type="paragraph" w:styleId="704" w:customStyle="1">
    <w:name w:val="p5"/>
    <w:basedOn w:val="663"/>
    <w:pPr>
      <w:pBdr/>
      <w:spacing w:after="224" w:line="240" w:lineRule="auto"/>
      <w:ind/>
    </w:pPr>
    <w:rPr>
      <w:rFonts w:ascii="Times New Roman" w:hAnsi="Times New Roman" w:cs="Times New Roman"/>
      <w:color w:val="000000"/>
      <w14:ligatures w14:val="none"/>
    </w:rPr>
  </w:style>
  <w:style w:type="paragraph" w:styleId="705" w:customStyle="1">
    <w:name w:val="p6"/>
    <w:basedOn w:val="663"/>
    <w:pPr>
      <w:pBdr/>
      <w:spacing w:after="0" w:line="240" w:lineRule="auto"/>
      <w:ind/>
    </w:pPr>
    <w:rPr>
      <w:rFonts w:ascii="Helvetica" w:hAnsi="Helvetica" w:cs="Times New Roman"/>
      <w:sz w:val="18"/>
      <w:szCs w:val="18"/>
      <w14:ligatures w14:val="none"/>
    </w:rPr>
  </w:style>
  <w:style w:type="paragraph" w:styleId="706" w:customStyle="1">
    <w:name w:val="p7"/>
    <w:basedOn w:val="663"/>
    <w:pPr>
      <w:pBdr/>
      <w:spacing w:after="0" w:line="240" w:lineRule="auto"/>
      <w:ind/>
    </w:pPr>
    <w:rPr>
      <w:rFonts w:ascii="Times New Roman" w:hAnsi="Times New Roman" w:cs="Times New Roman"/>
      <w:color w:val="000000"/>
      <w:sz w:val="18"/>
      <w:szCs w:val="18"/>
      <w14:ligatures w14:val="none"/>
    </w:rPr>
  </w:style>
  <w:style w:type="paragraph" w:styleId="707" w:customStyle="1">
    <w:name w:val="p8"/>
    <w:basedOn w:val="663"/>
    <w:pPr>
      <w:pBdr/>
      <w:spacing w:after="180" w:line="240" w:lineRule="auto"/>
      <w:ind/>
    </w:pPr>
    <w:rPr>
      <w:rFonts w:ascii="Times New Roman" w:hAnsi="Times New Roman" w:cs="Times New Roman"/>
      <w:color w:val="000000"/>
      <w:sz w:val="18"/>
      <w:szCs w:val="18"/>
      <w14:ligatures w14:val="none"/>
    </w:rPr>
  </w:style>
  <w:style w:type="paragraph" w:styleId="708" w:customStyle="1">
    <w:name w:val="p9"/>
    <w:basedOn w:val="663"/>
    <w:pPr>
      <w:pBdr/>
      <w:spacing w:after="161" w:line="240" w:lineRule="auto"/>
      <w:ind/>
    </w:pPr>
    <w:rPr>
      <w:rFonts w:ascii="PingFang SC" w:hAnsi="PingFang SC" w:eastAsia="PingFang SC" w:cs="Times New Roman"/>
      <w:color w:val="000000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rockyli617@gmail.com</dc:creator>
  <cp:keywords/>
  <dc:description/>
  <cp:revision>3</cp:revision>
  <dcterms:created xsi:type="dcterms:W3CDTF">2025-08-25T04:07:00Z</dcterms:created>
  <dcterms:modified xsi:type="dcterms:W3CDTF">2025-08-25T14:57:58Z</dcterms:modified>
</cp:coreProperties>
</file>