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Js常用正则</w:t>
      </w:r>
    </w:p>
    <w:p>
      <w:pPr>
        <w:jc w:val="both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验证名称不能为空和4-16位正常名称</w:t>
      </w:r>
    </w:p>
    <w:p>
      <w:pPr>
        <w:jc w:val="both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将标签绑定失去焦点事件 id定义为name  要提示的标签id为nameinfo   绑定时间：checkName()</w:t>
      </w:r>
    </w:p>
    <w:p>
      <w:pPr>
        <w:jc w:val="both"/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例如：</w:t>
      </w:r>
      <w:r>
        <w:drawing>
          <wp:inline distT="0" distB="0" distL="114300" distR="114300">
            <wp:extent cx="5273675" cy="194310"/>
            <wp:effectExtent l="0" t="0" r="31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  <w:t>分别有密码（password），确定密码(surePassword)，邮箱(email)，手机号(tel)，整数(integ)，</w:t>
      </w:r>
    </w:p>
    <w:p>
      <w:pPr>
        <w:jc w:val="both"/>
        <w:rPr>
          <w:rFonts w:hint="eastAsia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  <w:t>中文(chinese)，身份证号(idCard)跟上面用法一样，都采用小驼峰法（其中注意确认密码 和</w:t>
      </w:r>
    </w:p>
    <w:p>
      <w:pPr>
        <w:jc w:val="both"/>
        <w:rPr>
          <w:rFonts w:hint="eastAsia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  <w:t>密码必须一块用，可以单独用密码）</w:t>
      </w:r>
    </w:p>
    <w:p>
      <w:pPr>
        <w:jc w:val="both"/>
        <w:rPr>
          <w:rFonts w:hint="eastAsia"/>
          <w:color w:val="000000" w:themeColor="text1"/>
          <w:sz w:val="24"/>
          <w:szCs w:val="32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绑定事件分别为：check****(小驼峰) 例如：checkName  checkPassword  checkTel  checkIdCard</w:t>
      </w:r>
    </w:p>
    <w:p>
      <w:pPr>
        <w:jc w:val="both"/>
        <w:rPr>
          <w:rFonts w:hint="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标签提示信息id定义为：***Info (小驼峰) 例如  nameInfo  passwordInfo surePasswordInfo  idCardInfo等</w:t>
      </w:r>
    </w:p>
    <w:p>
      <w:pPr>
        <w:jc w:val="both"/>
        <w:rPr>
          <w:rFonts w:hint="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详细源码文件各位可以到网站下载rule.js：https://github.com/Chinalzg/lzg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03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2019-05-15T13:10:37Z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