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9DF4">
      <w:pPr>
        <w:pStyle w:val="3"/>
      </w:pPr>
      <w:r>
        <w:rPr>
          <w:rFonts w:ascii="微软雅黑" w:hAnsi="微软雅黑" w:eastAsia="微软雅黑"/>
          <w:color w:val="1A1A18"/>
        </w:rPr>
        <w:t>字里行间 (Hanzi Ancestry) —— 项目技术文档</w:t>
      </w:r>
      <w:bookmarkStart w:id="0" w:name="_GoBack"/>
      <w:bookmarkEnd w:id="0"/>
    </w:p>
    <w:p w14:paraId="4142CEED">
      <w:pPr>
        <w:pBdr>
          <w:bottom w:val="single" w:color="C23B2A" w:sz="6" w:space="1"/>
        </w:pBdr>
        <w:spacing w:before="120" w:after="120"/>
      </w:pPr>
    </w:p>
    <w:p w14:paraId="29D59B61">
      <w:pPr>
        <w:pStyle w:val="4"/>
      </w:pPr>
      <w:r>
        <w:rPr>
          <w:rFonts w:ascii="微软雅黑" w:hAnsi="微软雅黑" w:eastAsia="微软雅黑"/>
          <w:color w:val="C23B2A"/>
        </w:rPr>
        <w:t>一、项目概述</w:t>
      </w:r>
    </w:p>
    <w:p w14:paraId="15E57827">
      <w:r>
        <w:rPr>
          <w:rFonts w:ascii="微软雅黑" w:hAnsi="微软雅黑" w:eastAsia="微软雅黑"/>
          <w:b/>
          <w:sz w:val="22"/>
        </w:rPr>
        <w:t>字里行间 (Hanzi Ancestry)</w:t>
      </w:r>
      <w:r>
        <w:rPr>
          <w:rFonts w:ascii="微软雅黑" w:hAnsi="微软雅黑" w:eastAsia="微软雅黑"/>
          <w:sz w:val="22"/>
        </w:rPr>
        <w:t xml:space="preserve"> 是一个面向国际中文教育的汉字智能学习平台，以汉字构形学与《说文解字》六书理论为学术根基，融合知识图谱可视化、智能拆解算法与游戏化学习策略，将抽象的汉字学理论转化为可交互、可量化的数字化学习体验。</w:t>
      </w:r>
    </w:p>
    <w:p w14:paraId="58B99419">
      <w:r>
        <w:rPr>
          <w:rFonts w:ascii="微软雅黑" w:hAnsi="微软雅黑" w:eastAsia="微软雅黑"/>
          <w:b/>
          <w:sz w:val="22"/>
        </w:rPr>
        <w:t>网站地址</w:t>
      </w:r>
      <w:r>
        <w:rPr>
          <w:rFonts w:ascii="微软雅黑" w:hAnsi="微软雅黑" w:eastAsia="微软雅黑"/>
          <w:sz w:val="22"/>
        </w:rPr>
        <w:t>：https://chineseinlines.github.io/hanzi-ancestry/</w:t>
      </w:r>
    </w:p>
    <w:p w14:paraId="67926B01">
      <w:r>
        <w:rPr>
          <w:rFonts w:ascii="微软雅黑" w:hAnsi="微软雅黑" w:eastAsia="微软雅黑"/>
          <w:b/>
          <w:sz w:val="22"/>
        </w:rPr>
        <w:t>核心定位</w:t>
      </w:r>
      <w:r>
        <w:rPr>
          <w:rFonts w:ascii="微软雅黑" w:hAnsi="微软雅黑" w:eastAsia="微软雅黑"/>
          <w:sz w:val="22"/>
        </w:rPr>
        <w:t>：面向海外中文学习者、汉语国际教育教师及汉字文化爱好者的一站式汉字知识平台，解决传统汉字教学中"单字孤立学习、知识碎片化、形音义割裂"的核心痛点。</w:t>
      </w:r>
    </w:p>
    <w:p w14:paraId="29A1A419">
      <w:r>
        <w:rPr>
          <w:rFonts w:ascii="微软雅黑" w:hAnsi="微软雅黑" w:eastAsia="微软雅黑"/>
          <w:b/>
          <w:sz w:val="22"/>
        </w:rPr>
        <w:t>核心数据规模</w:t>
      </w:r>
      <w:r>
        <w:rPr>
          <w:rFonts w:ascii="微软雅黑" w:hAnsi="微软雅黑" w:eastAsia="微软雅黑"/>
          <w:sz w:val="22"/>
        </w:rPr>
        <w:t>：覆盖 3500+ 常用汉字，每个汉字包含完整的六书分类、部件拆解、拼音标注与英文释义，构建了涵盖 9 种关系类型的多维汉字知识图谱。</w:t>
      </w:r>
    </w:p>
    <w:p w14:paraId="2C1E6EA3">
      <w:pPr>
        <w:pBdr>
          <w:bottom w:val="single" w:color="C23B2A" w:sz="6" w:space="1"/>
        </w:pBdr>
        <w:spacing w:before="120" w:after="120"/>
      </w:pPr>
    </w:p>
    <w:p w14:paraId="5243D778">
      <w:pPr>
        <w:pStyle w:val="4"/>
      </w:pPr>
      <w:r>
        <w:rPr>
          <w:rFonts w:ascii="微软雅黑" w:hAnsi="微软雅黑" w:eastAsia="微软雅黑"/>
          <w:color w:val="C23B2A"/>
        </w:rPr>
        <w:t>二、技术栈总览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413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522F21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3024" w:type="dxa"/>
            <w:shd w:val="clear" w:color="auto" w:fill="C23B2A"/>
          </w:tcPr>
          <w:p w14:paraId="7AA9A8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选用技术</w:t>
            </w:r>
          </w:p>
        </w:tc>
        <w:tc>
          <w:tcPr>
            <w:tcW w:w="3024" w:type="dxa"/>
            <w:shd w:val="clear" w:color="auto" w:fill="C23B2A"/>
          </w:tcPr>
          <w:p w14:paraId="038F65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 w14:paraId="7F5884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97DF5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前端框架</w:t>
            </w:r>
          </w:p>
        </w:tc>
        <w:tc>
          <w:tcPr>
            <w:tcW w:w="3024" w:type="dxa"/>
          </w:tcPr>
          <w:p w14:paraId="6C05E7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React 19 + TypeScript</w:t>
            </w:r>
          </w:p>
        </w:tc>
        <w:tc>
          <w:tcPr>
            <w:tcW w:w="3024" w:type="dxa"/>
          </w:tcPr>
          <w:p w14:paraId="5F2351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类型安全的大型 SPA 开发，组件化架构</w:t>
            </w:r>
          </w:p>
        </w:tc>
      </w:tr>
      <w:tr w14:paraId="64B51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C47A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构建工具</w:t>
            </w:r>
          </w:p>
        </w:tc>
        <w:tc>
          <w:tcPr>
            <w:tcW w:w="3024" w:type="dxa"/>
          </w:tcPr>
          <w:p w14:paraId="049C7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Vite 7</w:t>
            </w:r>
          </w:p>
        </w:tc>
        <w:tc>
          <w:tcPr>
            <w:tcW w:w="3024" w:type="dxa"/>
          </w:tcPr>
          <w:p w14:paraId="0BE234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极速 HMR 开发体验，自定义插件扩展能力强</w:t>
            </w:r>
          </w:p>
        </w:tc>
      </w:tr>
      <w:tr w14:paraId="3B71A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4F132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可视化引擎</w:t>
            </w:r>
          </w:p>
        </w:tc>
        <w:tc>
          <w:tcPr>
            <w:tcW w:w="3024" w:type="dxa"/>
          </w:tcPr>
          <w:p w14:paraId="17B110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D3.js v7</w:t>
            </w:r>
          </w:p>
        </w:tc>
        <w:tc>
          <w:tcPr>
            <w:tcW w:w="3024" w:type="dxa"/>
          </w:tcPr>
          <w:p w14:paraId="5CC74C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力导向图布局、自定义 SVG 节点形状、精细交互动画</w:t>
            </w:r>
          </w:p>
        </w:tc>
      </w:tr>
      <w:tr w14:paraId="4093C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985D5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动效系统</w:t>
            </w:r>
          </w:p>
        </w:tc>
        <w:tc>
          <w:tcPr>
            <w:tcW w:w="3024" w:type="dxa"/>
          </w:tcPr>
          <w:p w14:paraId="3D20D0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Framer Motion + GSAP</w:t>
            </w:r>
          </w:p>
        </w:tc>
        <w:tc>
          <w:tcPr>
            <w:tcW w:w="3024" w:type="dxa"/>
          </w:tcPr>
          <w:p w14:paraId="76163F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声明式 React 动效 + 高性能 DOM 动画双引擎</w:t>
            </w:r>
          </w:p>
        </w:tc>
      </w:tr>
      <w:tr w14:paraId="5E7E6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9DC0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UI 组件</w:t>
            </w:r>
          </w:p>
        </w:tc>
        <w:tc>
          <w:tcPr>
            <w:tcW w:w="3024" w:type="dxa"/>
          </w:tcPr>
          <w:p w14:paraId="0CD3E8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shadcn/ui (Radix UI) + Tailwind CSS 3</w:t>
            </w:r>
          </w:p>
        </w:tc>
        <w:tc>
          <w:tcPr>
            <w:tcW w:w="3024" w:type="dxa"/>
          </w:tcPr>
          <w:p w14:paraId="3120F7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无头组件 + 原子化 CSS，高度可定制</w:t>
            </w:r>
          </w:p>
        </w:tc>
      </w:tr>
      <w:tr w14:paraId="0CD01A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8881B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路由方案</w:t>
            </w:r>
          </w:p>
        </w:tc>
        <w:tc>
          <w:tcPr>
            <w:tcW w:w="3024" w:type="dxa"/>
          </w:tcPr>
          <w:p w14:paraId="18B99D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React Router v7 (Hash 路由)</w:t>
            </w:r>
          </w:p>
        </w:tc>
        <w:tc>
          <w:tcPr>
            <w:tcW w:w="3024" w:type="dxa"/>
          </w:tcPr>
          <w:p w14:paraId="5FE749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GitHub Pages 兼容，无服务端路由需求</w:t>
            </w:r>
          </w:p>
        </w:tc>
      </w:tr>
      <w:tr w14:paraId="78A6B9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FA007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数据架构</w:t>
            </w:r>
          </w:p>
        </w:tc>
        <w:tc>
          <w:tcPr>
            <w:tcW w:w="3024" w:type="dxa"/>
          </w:tcPr>
          <w:p w14:paraId="427683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静态 JSON + 客户端内存倒排索引</w:t>
            </w:r>
          </w:p>
        </w:tc>
        <w:tc>
          <w:tcPr>
            <w:tcW w:w="3024" w:type="dxa"/>
          </w:tcPr>
          <w:p w14:paraId="7730A6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零服务端依赖，全静态托管</w:t>
            </w:r>
          </w:p>
        </w:tc>
      </w:tr>
      <w:tr w14:paraId="0C470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7A360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字体排版</w:t>
            </w:r>
          </w:p>
        </w:tc>
        <w:tc>
          <w:tcPr>
            <w:tcW w:w="3024" w:type="dxa"/>
          </w:tcPr>
          <w:p w14:paraId="2F658B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Noto Serif SC / Ma Shan Zheng / Inter</w:t>
            </w:r>
          </w:p>
        </w:tc>
        <w:tc>
          <w:tcPr>
            <w:tcW w:w="3024" w:type="dxa"/>
          </w:tcPr>
          <w:p w14:paraId="0B20AF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中文衬线 + 毛笔书法 + 西文无衬线三字体系统</w:t>
            </w:r>
          </w:p>
        </w:tc>
      </w:tr>
      <w:tr w14:paraId="7EC8FB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44AF9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部署方案</w:t>
            </w:r>
          </w:p>
        </w:tc>
        <w:tc>
          <w:tcPr>
            <w:tcW w:w="3024" w:type="dxa"/>
          </w:tcPr>
          <w:p w14:paraId="060309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GitHub Actions → GitHub Pages</w:t>
            </w:r>
          </w:p>
        </w:tc>
        <w:tc>
          <w:tcPr>
            <w:tcW w:w="3024" w:type="dxa"/>
          </w:tcPr>
          <w:p w14:paraId="2765E1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CI/CD 自动化，零成本静态托管</w:t>
            </w:r>
          </w:p>
        </w:tc>
      </w:tr>
    </w:tbl>
    <w:p w14:paraId="34355796"/>
    <w:p w14:paraId="03BDDBC8">
      <w:pPr>
        <w:pBdr>
          <w:bottom w:val="single" w:color="C23B2A" w:sz="6" w:space="1"/>
        </w:pBdr>
        <w:spacing w:before="120" w:after="120"/>
      </w:pPr>
    </w:p>
    <w:p w14:paraId="2C46D87A">
      <w:pPr>
        <w:pStyle w:val="4"/>
      </w:pPr>
      <w:r>
        <w:rPr>
          <w:rFonts w:ascii="微软雅黑" w:hAnsi="微软雅黑" w:eastAsia="微软雅黑"/>
          <w:color w:val="C23B2A"/>
        </w:rPr>
        <w:t>三、系统架构</w:t>
      </w:r>
    </w:p>
    <w:p w14:paraId="3E659BBB">
      <w:r>
        <w:rPr>
          <w:rFonts w:ascii="微软雅黑" w:hAnsi="微软雅黑" w:eastAsia="微软雅黑"/>
          <w:sz w:val="22"/>
        </w:rPr>
        <w:t xml:space="preserve">本平台采用 </w:t>
      </w:r>
      <w:r>
        <w:rPr>
          <w:rFonts w:ascii="微软雅黑" w:hAnsi="微软雅黑" w:eastAsia="微软雅黑"/>
          <w:b/>
          <w:sz w:val="22"/>
        </w:rPr>
        <w:t>全静态客户端架构（Fully Static Client-Side Architecture）</w:t>
      </w:r>
      <w:r>
        <w:rPr>
          <w:rFonts w:ascii="微软雅黑" w:hAnsi="微软雅黑" w:eastAsia="微软雅黑"/>
          <w:sz w:val="22"/>
        </w:rPr>
        <w:t>，所有数据处理、计算与渲染均在浏览器端完成，无需任何服务端运行时。架构分为以下层次：</w:t>
      </w:r>
    </w:p>
    <w:p w14:paraId="455C29D5">
      <w:pPr>
        <w:pStyle w:val="5"/>
      </w:pPr>
      <w:r>
        <w:rPr>
          <w:rFonts w:ascii="微软雅黑" w:hAnsi="微软雅黑" w:eastAsia="微软雅黑"/>
          <w:color w:val="2D5F8A"/>
        </w:rPr>
        <w:t>3.1 数据层（Data Layer）</w:t>
      </w:r>
    </w:p>
    <w:p w14:paraId="3B17E59B">
      <w:pPr>
        <w:pStyle w:val="16"/>
      </w:pPr>
      <w:r>
        <w:rPr>
          <w:rFonts w:ascii="微软雅黑" w:hAnsi="微软雅黑" w:eastAsia="微软雅黑"/>
          <w:b/>
          <w:sz w:val="22"/>
        </w:rPr>
        <w:t>静态 JSON 字库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hanzi-dict.json</w:t>
      </w:r>
      <w:r>
        <w:rPr>
          <w:rFonts w:ascii="微软雅黑" w:hAnsi="微软雅黑" w:eastAsia="微软雅黑"/>
          <w:sz w:val="22"/>
        </w:rPr>
        <w:t xml:space="preserve"> 为每个汉字存储六书分类（象形/指事/会意/形声）、声旁/形旁标注、IDS 部件拆解串、英文释义及拼音数组</w:t>
      </w:r>
    </w:p>
    <w:p w14:paraId="185394B7">
      <w:pPr>
        <w:pStyle w:val="16"/>
      </w:pPr>
      <w:r>
        <w:rPr>
          <w:rFonts w:ascii="微软雅黑" w:hAnsi="微软雅黑" w:eastAsia="微软雅黑"/>
          <w:b/>
          <w:sz w:val="22"/>
        </w:rPr>
        <w:t>部件反查索引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hanzi-index.json</w:t>
      </w:r>
      <w:r>
        <w:rPr>
          <w:rFonts w:ascii="微软雅黑" w:hAnsi="微软雅黑" w:eastAsia="微软雅黑"/>
          <w:sz w:val="22"/>
        </w:rPr>
        <w:t xml:space="preserve"> 建立"部件 → 包含该部件的所有汉字"倒排映射</w:t>
      </w:r>
    </w:p>
    <w:p w14:paraId="1D61574F">
      <w:pPr>
        <w:pStyle w:val="16"/>
      </w:pPr>
      <w:r>
        <w:rPr>
          <w:rFonts w:ascii="微软雅黑" w:hAnsi="微软雅黑" w:eastAsia="微软雅黑"/>
          <w:b/>
          <w:sz w:val="22"/>
        </w:rPr>
        <w:t>文化数据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cultural.json</w:t>
      </w:r>
      <w:r>
        <w:rPr>
          <w:rFonts w:ascii="微软雅黑" w:hAnsi="微软雅黑" w:eastAsia="微软雅黑"/>
          <w:sz w:val="22"/>
        </w:rPr>
        <w:t xml:space="preserve"> 存储字形演变描述、文化典故与关联词汇</w:t>
      </w:r>
    </w:p>
    <w:p w14:paraId="23C1F904">
      <w:pPr>
        <w:pStyle w:val="16"/>
      </w:pPr>
      <w:r>
        <w:rPr>
          <w:rFonts w:ascii="微软雅黑" w:hAnsi="微软雅黑" w:eastAsia="微软雅黑"/>
          <w:b/>
          <w:sz w:val="22"/>
        </w:rPr>
        <w:t>《说文解字》数据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shuowen.json</w:t>
      </w:r>
      <w:r>
        <w:rPr>
          <w:rFonts w:ascii="微软雅黑" w:hAnsi="微软雅黑" w:eastAsia="微软雅黑"/>
          <w:sz w:val="22"/>
        </w:rPr>
        <w:t xml:space="preserve"> 提供六书归类、字形结构解析与中英文摘要</w:t>
      </w:r>
    </w:p>
    <w:p w14:paraId="29768BF9">
      <w:pPr>
        <w:pStyle w:val="16"/>
      </w:pPr>
      <w:r>
        <w:rPr>
          <w:rFonts w:ascii="微软雅黑" w:hAnsi="微软雅黑" w:eastAsia="微软雅黑"/>
          <w:b/>
          <w:sz w:val="22"/>
        </w:rPr>
        <w:t>简繁映射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simp-trad-map.json</w:t>
      </w:r>
      <w:r>
        <w:rPr>
          <w:rFonts w:ascii="微软雅黑" w:hAnsi="微软雅黑" w:eastAsia="微软雅黑"/>
          <w:sz w:val="22"/>
        </w:rPr>
        <w:t xml:space="preserve"> 维护简体-繁体字形双向转换关系</w:t>
      </w:r>
    </w:p>
    <w:p w14:paraId="00296FF1">
      <w:pPr>
        <w:pStyle w:val="16"/>
      </w:pPr>
      <w:r>
        <w:rPr>
          <w:rFonts w:ascii="微软雅黑" w:hAnsi="微软雅黑" w:eastAsia="微软雅黑"/>
          <w:b/>
          <w:sz w:val="22"/>
        </w:rPr>
        <w:t>英汉词索引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en-word-index.json</w:t>
      </w:r>
      <w:r>
        <w:rPr>
          <w:rFonts w:ascii="微软雅黑" w:hAnsi="微软雅黑" w:eastAsia="微软雅黑"/>
          <w:sz w:val="22"/>
        </w:rPr>
        <w:t>（15MB+）基于 CC-CEDICT 构建，支持英文关键词检索中文词汇</w:t>
      </w:r>
    </w:p>
    <w:p w14:paraId="7D4AFCF4">
      <w:pPr>
        <w:pStyle w:val="5"/>
      </w:pPr>
      <w:r>
        <w:rPr>
          <w:rFonts w:ascii="微软雅黑" w:hAnsi="微软雅黑" w:eastAsia="微软雅黑"/>
          <w:color w:val="2D5F8A"/>
        </w:rPr>
        <w:t>3.2 索引层（Index Layer）</w:t>
      </w:r>
    </w:p>
    <w:p w14:paraId="4E0A2705">
      <w:r>
        <w:rPr>
          <w:rFonts w:ascii="微软雅黑" w:hAnsi="微软雅黑" w:eastAsia="微软雅黑"/>
          <w:sz w:val="22"/>
        </w:rPr>
        <w:t xml:space="preserve">数据加载时在内存中一次性构建 </w:t>
      </w:r>
      <w:r>
        <w:rPr>
          <w:rFonts w:ascii="微软雅黑" w:hAnsi="微软雅黑" w:eastAsia="微软雅黑"/>
          <w:b/>
          <w:sz w:val="22"/>
        </w:rPr>
        <w:t>7 个倒排索引</w:t>
      </w:r>
      <w:r>
        <w:rPr>
          <w:rFonts w:ascii="微软雅黑" w:hAnsi="微软雅黑" w:eastAsia="微软雅黑"/>
          <w:sz w:val="22"/>
        </w:rPr>
        <w:t>，全部系联计算在客户端完成：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EB1C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1E78B9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索引名称</w:t>
            </w:r>
          </w:p>
        </w:tc>
        <w:tc>
          <w:tcPr>
            <w:tcW w:w="3024" w:type="dxa"/>
            <w:shd w:val="clear" w:color="auto" w:fill="C23B2A"/>
          </w:tcPr>
          <w:p w14:paraId="4900B3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数据结构</w:t>
            </w:r>
          </w:p>
        </w:tc>
        <w:tc>
          <w:tcPr>
            <w:tcW w:w="3024" w:type="dxa"/>
            <w:shd w:val="clear" w:color="auto" w:fill="C23B2A"/>
          </w:tcPr>
          <w:p w14:paraId="6268D0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 w14:paraId="3E580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130EC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`phoneticIndex`</w:t>
            </w:r>
          </w:p>
        </w:tc>
        <w:tc>
          <w:tcPr>
            <w:tcW w:w="3024" w:type="dxa"/>
          </w:tcPr>
          <w:p w14:paraId="270D94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`Map&lt;声旁, Set&lt;字&gt;&gt;`</w:t>
            </w:r>
          </w:p>
        </w:tc>
        <w:tc>
          <w:tcPr>
            <w:tcW w:w="3024" w:type="dxa"/>
          </w:tcPr>
          <w:p w14:paraId="7F5659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声旁 → 使用该声旁的所有汉字</w:t>
            </w:r>
          </w:p>
        </w:tc>
      </w:tr>
      <w:tr w14:paraId="74646F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15B9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`semanticIndex`</w:t>
            </w:r>
          </w:p>
        </w:tc>
        <w:tc>
          <w:tcPr>
            <w:tcW w:w="3024" w:type="dxa"/>
          </w:tcPr>
          <w:p w14:paraId="198C88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`Map&lt;形旁, Set&lt;字&gt;&gt;`</w:t>
            </w:r>
          </w:p>
        </w:tc>
        <w:tc>
          <w:tcPr>
            <w:tcW w:w="3024" w:type="dxa"/>
          </w:tcPr>
          <w:p w14:paraId="3D109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形旁 → 使用该形旁的所有汉字</w:t>
            </w:r>
          </w:p>
        </w:tc>
      </w:tr>
      <w:tr w14:paraId="1968F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7D7C0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`pinyinIndex`</w:t>
            </w:r>
          </w:p>
        </w:tc>
        <w:tc>
          <w:tcPr>
            <w:tcW w:w="3024" w:type="dxa"/>
          </w:tcPr>
          <w:p w14:paraId="549D49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`Map&lt;精确拼音, Set&lt;字&gt;&gt;`</w:t>
            </w:r>
          </w:p>
        </w:tc>
        <w:tc>
          <w:tcPr>
            <w:tcW w:w="3024" w:type="dxa"/>
          </w:tcPr>
          <w:p w14:paraId="6F4E03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完全同音字查询</w:t>
            </w:r>
          </w:p>
        </w:tc>
      </w:tr>
      <w:tr w14:paraId="0DBCC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73C06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`pinyinNoToneIndex`</w:t>
            </w:r>
          </w:p>
        </w:tc>
        <w:tc>
          <w:tcPr>
            <w:tcW w:w="3024" w:type="dxa"/>
          </w:tcPr>
          <w:p w14:paraId="11E18C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`Map&lt;去调拼音, Set&lt;字&gt;&gt;`</w:t>
            </w:r>
          </w:p>
        </w:tc>
        <w:tc>
          <w:tcPr>
            <w:tcW w:w="3024" w:type="dxa"/>
          </w:tcPr>
          <w:p w14:paraId="3F1D8D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近音字（忽略声调）查询</w:t>
            </w:r>
          </w:p>
        </w:tc>
      </w:tr>
      <w:tr w14:paraId="00AD25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65570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`reverseIndex`</w:t>
            </w:r>
          </w:p>
        </w:tc>
        <w:tc>
          <w:tcPr>
            <w:tcW w:w="3024" w:type="dxa"/>
          </w:tcPr>
          <w:p w14:paraId="7E12C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`Map&lt;部件, string[]&gt;`</w:t>
            </w:r>
          </w:p>
        </w:tc>
        <w:tc>
          <w:tcPr>
            <w:tcW w:w="3024" w:type="dxa"/>
          </w:tcPr>
          <w:p w14:paraId="2A95BC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部件 → 包含该部件的所有汉字</w:t>
            </w:r>
          </w:p>
        </w:tc>
      </w:tr>
      <w:tr w14:paraId="49384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05DBD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`radicalIndex`</w:t>
            </w:r>
          </w:p>
        </w:tc>
        <w:tc>
          <w:tcPr>
            <w:tcW w:w="3024" w:type="dxa"/>
          </w:tcPr>
          <w:p w14:paraId="3745AA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`Map&lt;部首, string[]&gt;`</w:t>
            </w:r>
          </w:p>
        </w:tc>
        <w:tc>
          <w:tcPr>
            <w:tcW w:w="3024" w:type="dxa"/>
          </w:tcPr>
          <w:p w14:paraId="238DF6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同部首字族查询</w:t>
            </w:r>
          </w:p>
        </w:tc>
      </w:tr>
      <w:tr w14:paraId="43835A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A2E7C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`structuralRank`</w:t>
            </w:r>
          </w:p>
        </w:tc>
        <w:tc>
          <w:tcPr>
            <w:tcW w:w="3024" w:type="dxa"/>
          </w:tcPr>
          <w:p w14:paraId="1379F9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`Map&lt;部件, 包含次数&gt;`</w:t>
            </w:r>
          </w:p>
        </w:tc>
        <w:tc>
          <w:tcPr>
            <w:tcW w:w="3024" w:type="dxa"/>
          </w:tcPr>
          <w:p w14:paraId="613B7D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结构重要度：该字作为部件被引用的频次</w:t>
            </w:r>
          </w:p>
        </w:tc>
      </w:tr>
    </w:tbl>
    <w:p w14:paraId="1423BA0B"/>
    <w:p w14:paraId="29973E8A">
      <w:pPr>
        <w:pStyle w:val="5"/>
      </w:pPr>
      <w:r>
        <w:rPr>
          <w:rFonts w:ascii="微软雅黑" w:hAnsi="微软雅黑" w:eastAsia="微软雅黑"/>
          <w:color w:val="2D5F8A"/>
        </w:rPr>
        <w:t>3.3 计算层（Computation Layer）</w:t>
      </w:r>
    </w:p>
    <w:p w14:paraId="53EF6623">
      <w:r>
        <w:rPr>
          <w:rFonts w:ascii="微软雅黑" w:hAnsi="微软雅黑" w:eastAsia="微软雅黑"/>
          <w:sz w:val="22"/>
        </w:rPr>
        <w:t>所有汉字关系实时计算，无需预构建关系 JSON。核心计算模块包括：</w:t>
      </w:r>
    </w:p>
    <w:p w14:paraId="23E81316">
      <w:pPr>
        <w:pStyle w:val="16"/>
      </w:pPr>
      <w:r>
        <w:rPr>
          <w:rFonts w:ascii="微软雅黑" w:hAnsi="微软雅黑" w:eastAsia="微软雅黑"/>
          <w:b/>
          <w:sz w:val="22"/>
        </w:rPr>
        <w:t>六书驱动部件拆解</w:t>
      </w:r>
      <w:r>
        <w:rPr>
          <w:rFonts w:ascii="微软雅黑" w:hAnsi="微软雅黑" w:eastAsia="微软雅黑"/>
          <w:sz w:val="22"/>
        </w:rPr>
        <w:t>：根据字源分类采用差异化拆解策略</w:t>
      </w:r>
    </w:p>
    <w:p w14:paraId="574FAC75">
      <w:pPr>
        <w:pStyle w:val="16"/>
      </w:pPr>
      <w:r>
        <w:rPr>
          <w:rFonts w:ascii="微软雅黑" w:hAnsi="微软雅黑" w:eastAsia="微软雅黑"/>
          <w:b/>
          <w:sz w:val="22"/>
        </w:rPr>
        <w:t>多维汉字系联网络</w:t>
      </w:r>
      <w:r>
        <w:rPr>
          <w:rFonts w:ascii="微软雅黑" w:hAnsi="微软雅黑" w:eastAsia="微软雅黑"/>
          <w:sz w:val="22"/>
        </w:rPr>
        <w:t>：9 种关系类型 × 4 级优先级 × 互斥去重</w:t>
      </w:r>
    </w:p>
    <w:p w14:paraId="51C7CAB3">
      <w:pPr>
        <w:pStyle w:val="16"/>
      </w:pPr>
      <w:r>
        <w:rPr>
          <w:rFonts w:ascii="微软雅黑" w:hAnsi="微软雅黑" w:eastAsia="微软雅黑"/>
          <w:b/>
          <w:sz w:val="22"/>
        </w:rPr>
        <w:t>形音义三维亲密度评分</w:t>
      </w:r>
      <w:r>
        <w:rPr>
          <w:rFonts w:ascii="微软雅黑" w:hAnsi="微软雅黑" w:eastAsia="微软雅黑"/>
          <w:sz w:val="22"/>
        </w:rPr>
        <w:t>：加权几何平均 + 协同系数 + 频率修正</w:t>
      </w:r>
    </w:p>
    <w:p w14:paraId="2DC82951">
      <w:pPr>
        <w:pStyle w:val="16"/>
      </w:pPr>
      <w:r>
        <w:rPr>
          <w:rFonts w:ascii="微软雅黑" w:hAnsi="微软雅黑" w:eastAsia="微软雅黑"/>
          <w:b/>
          <w:sz w:val="22"/>
        </w:rPr>
        <w:t>声旁可靠性评级</w:t>
      </w:r>
      <w:r>
        <w:rPr>
          <w:rFonts w:ascii="微软雅黑" w:hAnsi="微软雅黑" w:eastAsia="微软雅黑"/>
          <w:sz w:val="22"/>
        </w:rPr>
        <w:t>：声母-韵母双维度解析与对比</w:t>
      </w:r>
    </w:p>
    <w:p w14:paraId="1254FD28">
      <w:pPr>
        <w:pStyle w:val="16"/>
      </w:pPr>
      <w:r>
        <w:rPr>
          <w:rFonts w:ascii="微软雅黑" w:hAnsi="微软雅黑" w:eastAsia="微软雅黑"/>
          <w:b/>
          <w:sz w:val="22"/>
        </w:rPr>
        <w:t>简繁异体去重</w:t>
      </w:r>
      <w:r>
        <w:rPr>
          <w:rFonts w:ascii="微软雅黑" w:hAnsi="微软雅黑" w:eastAsia="微软雅黑"/>
          <w:sz w:val="22"/>
        </w:rPr>
        <w:t>：多层次检测与智能过滤</w:t>
      </w:r>
    </w:p>
    <w:p w14:paraId="43E36BE4">
      <w:pPr>
        <w:pStyle w:val="5"/>
      </w:pPr>
      <w:r>
        <w:rPr>
          <w:rFonts w:ascii="微软雅黑" w:hAnsi="微软雅黑" w:eastAsia="微软雅黑"/>
          <w:color w:val="2D5F8A"/>
        </w:rPr>
        <w:t>3.4 展示层（Presentation Layer）</w:t>
      </w:r>
    </w:p>
    <w:p w14:paraId="39D6AF07">
      <w:pPr>
        <w:pStyle w:val="16"/>
      </w:pPr>
      <w:r>
        <w:rPr>
          <w:rFonts w:ascii="微软雅黑" w:hAnsi="微软雅黑" w:eastAsia="微软雅黑"/>
          <w:b/>
          <w:sz w:val="22"/>
        </w:rPr>
        <w:t>部件拆解图</w:t>
      </w:r>
      <w:r>
        <w:rPr>
          <w:rFonts w:ascii="微软雅黑" w:hAnsi="微软雅黑" w:eastAsia="微软雅黑"/>
          <w:sz w:val="22"/>
        </w:rPr>
        <w:t>（Decomposition Graph）：树形布局，语义/语音节点差异化形状与颜色</w:t>
      </w:r>
    </w:p>
    <w:p w14:paraId="4CAD4E6F">
      <w:pPr>
        <w:pStyle w:val="16"/>
      </w:pPr>
      <w:r>
        <w:rPr>
          <w:rFonts w:ascii="微软雅黑" w:hAnsi="微软雅黑" w:eastAsia="微软雅黑"/>
          <w:b/>
          <w:sz w:val="22"/>
        </w:rPr>
        <w:t>同源字关系网络图</w:t>
      </w:r>
      <w:r>
        <w:rPr>
          <w:rFonts w:ascii="微软雅黑" w:hAnsi="微软雅黑" w:eastAsia="微软雅黑"/>
          <w:sz w:val="22"/>
        </w:rPr>
        <w:t>（Cognate Graph）：力导向图，9 色关系编码，支持节点拖拽与缩放</w:t>
      </w:r>
    </w:p>
    <w:p w14:paraId="545A618D">
      <w:pPr>
        <w:pStyle w:val="16"/>
      </w:pPr>
      <w:r>
        <w:rPr>
          <w:rFonts w:ascii="微软雅黑" w:hAnsi="微软雅黑" w:eastAsia="微软雅黑"/>
          <w:b/>
          <w:sz w:val="22"/>
        </w:rPr>
        <w:t>字形演变时间轴</w:t>
      </w:r>
      <w:r>
        <w:rPr>
          <w:rFonts w:ascii="微软雅黑" w:hAnsi="微软雅黑" w:eastAsia="微软雅黑"/>
          <w:sz w:val="22"/>
        </w:rPr>
        <w:t>（Glyph Evolution）：甲骨文→金文→小篆→隶书→楷书五体横向滚动</w:t>
      </w:r>
    </w:p>
    <w:p w14:paraId="43C4F02A">
      <w:pPr>
        <w:pStyle w:val="16"/>
      </w:pPr>
      <w:r>
        <w:rPr>
          <w:rFonts w:ascii="微软雅黑" w:hAnsi="微软雅黑" w:eastAsia="微软雅黑"/>
          <w:b/>
          <w:sz w:val="22"/>
        </w:rPr>
        <w:t>笔画书写演示</w:t>
      </w:r>
      <w:r>
        <w:rPr>
          <w:rFonts w:ascii="微软雅黑" w:hAnsi="微软雅黑" w:eastAsia="微软雅黑"/>
          <w:sz w:val="22"/>
        </w:rPr>
        <w:t>（Stroke Order）：基于 hanzi-writer-data CDN 的 SVG 逐笔动画</w:t>
      </w:r>
    </w:p>
    <w:p w14:paraId="638561F8">
      <w:pPr>
        <w:pStyle w:val="16"/>
      </w:pPr>
      <w:r>
        <w:rPr>
          <w:rFonts w:ascii="微软雅黑" w:hAnsi="微软雅黑" w:eastAsia="微软雅黑"/>
          <w:b/>
          <w:sz w:val="22"/>
        </w:rPr>
        <w:t>IDS 文本拆解面板</w:t>
      </w:r>
      <w:r>
        <w:rPr>
          <w:rFonts w:ascii="微软雅黑" w:hAnsi="微软雅黑" w:eastAsia="微软雅黑"/>
          <w:sz w:val="22"/>
        </w:rPr>
        <w:t>：IDE 风格树形缩进文本视图</w:t>
      </w:r>
    </w:p>
    <w:p w14:paraId="4BBC7997">
      <w:pPr>
        <w:pStyle w:val="5"/>
      </w:pPr>
      <w:r>
        <w:rPr>
          <w:rFonts w:ascii="微软雅黑" w:hAnsi="微软雅黑" w:eastAsia="微软雅黑"/>
          <w:color w:val="2D5F8A"/>
        </w:rPr>
        <w:t>3.5 游戏层（Gamification Layer）</w:t>
      </w:r>
    </w:p>
    <w:p w14:paraId="680B6A29">
      <w:pPr>
        <w:pStyle w:val="16"/>
      </w:pPr>
      <w:r>
        <w:rPr>
          <w:rFonts w:ascii="微软雅黑" w:hAnsi="微软雅黑" w:eastAsia="微软雅黑"/>
          <w:b/>
          <w:sz w:val="22"/>
        </w:rPr>
        <w:t>自适应汉字拼拆游戏引擎</w:t>
      </w:r>
      <w:r>
        <w:rPr>
          <w:rFonts w:ascii="微软雅黑" w:hAnsi="微软雅黑" w:eastAsia="微软雅黑"/>
          <w:sz w:val="22"/>
        </w:rPr>
        <w:t>：三种模式 × 程序化题目生成 × 智能干扰项抽取</w:t>
      </w:r>
    </w:p>
    <w:p w14:paraId="43042E3A">
      <w:pPr>
        <w:pBdr>
          <w:bottom w:val="single" w:color="C23B2A" w:sz="6" w:space="1"/>
        </w:pBdr>
        <w:spacing w:before="120" w:after="120"/>
      </w:pPr>
    </w:p>
    <w:p w14:paraId="7ACCC455">
      <w:pPr>
        <w:pStyle w:val="4"/>
      </w:pPr>
      <w:r>
        <w:rPr>
          <w:rFonts w:ascii="微软雅黑" w:hAnsi="微软雅黑" w:eastAsia="微软雅黑"/>
          <w:color w:val="C23B2A"/>
        </w:rPr>
        <w:t>四、核心技术详解</w:t>
      </w:r>
    </w:p>
    <w:p w14:paraId="3BBA21D8">
      <w:pPr>
        <w:pStyle w:val="5"/>
      </w:pPr>
      <w:r>
        <w:rPr>
          <w:rFonts w:ascii="微软雅黑" w:hAnsi="微软雅黑" w:eastAsia="微软雅黑"/>
          <w:color w:val="2D5F8A"/>
        </w:rPr>
        <w:t>4.1 字源驱动部件拆解引擎（Etymology-Driven Decomposition Engine）</w:t>
      </w:r>
    </w:p>
    <w:p w14:paraId="349BED92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传统汉字拆解方法采用统一的递归展开策略，忽视了不同六书类型汉字的结构差异——象形字不可拆分、指事字以抽象符号指示、形声字为形音复合、会意字为义素合成。统一的拆解策略会导致"伪字理"教学：将象形字强行拆解为无意义的笔画组合，或对声旁进行错误的语义解读。</w:t>
      </w:r>
    </w:p>
    <w:p w14:paraId="6CEC2A96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>：基于《说文解字》六书分类体系，对每个汉字执行差异化拆解策略：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96F6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25FE09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六书类型</w:t>
            </w:r>
          </w:p>
        </w:tc>
        <w:tc>
          <w:tcPr>
            <w:tcW w:w="3024" w:type="dxa"/>
            <w:shd w:val="clear" w:color="auto" w:fill="C23B2A"/>
          </w:tcPr>
          <w:p w14:paraId="0D30AE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拆解策略</w:t>
            </w:r>
          </w:p>
        </w:tc>
        <w:tc>
          <w:tcPr>
            <w:tcW w:w="3024" w:type="dxa"/>
            <w:shd w:val="clear" w:color="auto" w:fill="C23B2A"/>
          </w:tcPr>
          <w:p w14:paraId="50207A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7AF8D5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09F02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**象形字**（Pictographic）</w:t>
            </w:r>
          </w:p>
        </w:tc>
        <w:tc>
          <w:tcPr>
            <w:tcW w:w="3024" w:type="dxa"/>
          </w:tcPr>
          <w:p w14:paraId="41DF52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原子节点，不做任何拆分</w:t>
            </w:r>
          </w:p>
        </w:tc>
        <w:tc>
          <w:tcPr>
            <w:tcW w:w="3024" w:type="dxa"/>
          </w:tcPr>
          <w:p w14:paraId="3628C2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「日」→ 保持完整，标注"太阳的象形描绘"</w:t>
            </w:r>
          </w:p>
        </w:tc>
      </w:tr>
      <w:tr w14:paraId="6BAE3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1A58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**指事字**（Indicative）</w:t>
            </w:r>
          </w:p>
        </w:tc>
        <w:tc>
          <w:tcPr>
            <w:tcW w:w="3024" w:type="dxa"/>
          </w:tcPr>
          <w:p w14:paraId="08B0B8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原子节点，不做拆分</w:t>
            </w:r>
          </w:p>
        </w:tc>
        <w:tc>
          <w:tcPr>
            <w:tcW w:w="3024" w:type="dxa"/>
          </w:tcPr>
          <w:p w14:paraId="6EFE18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「上」→ 保持完整，标注"以短横指示上方位置"</w:t>
            </w:r>
          </w:p>
        </w:tc>
      </w:tr>
      <w:tr w14:paraId="5E736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388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**形声字**（Pictophonetic）</w:t>
            </w:r>
          </w:p>
        </w:tc>
        <w:tc>
          <w:tcPr>
            <w:tcW w:w="3024" w:type="dxa"/>
          </w:tcPr>
          <w:p w14:paraId="40C3D6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单层展开：形旁 + 声旁为叶节点</w:t>
            </w:r>
          </w:p>
        </w:tc>
        <w:tc>
          <w:tcPr>
            <w:tcW w:w="3024" w:type="dxa"/>
          </w:tcPr>
          <w:p w14:paraId="132551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「沐」→ 氵（形旁：水）+ 木（声旁：mù）</w:t>
            </w:r>
          </w:p>
        </w:tc>
      </w:tr>
      <w:tr w14:paraId="289E6C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C0E9E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**会意字**（Ideographic）</w:t>
            </w:r>
          </w:p>
        </w:tc>
        <w:tc>
          <w:tcPr>
            <w:tcW w:w="3024" w:type="dxa"/>
          </w:tcPr>
          <w:p w14:paraId="1BE1FA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单层展开：从 IDS 串提取 CJK 部件</w:t>
            </w:r>
          </w:p>
        </w:tc>
        <w:tc>
          <w:tcPr>
            <w:tcW w:w="3024" w:type="dxa"/>
          </w:tcPr>
          <w:p w14:paraId="070F8A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「森」→ 木 + 木 + 木（三重树木表示森林）</w:t>
            </w:r>
          </w:p>
        </w:tc>
      </w:tr>
    </w:tbl>
    <w:p w14:paraId="0D4DAA98"/>
    <w:p w14:paraId="714F4012">
      <w:r>
        <w:rPr>
          <w:rFonts w:ascii="微软雅黑" w:hAnsi="微软雅黑" w:eastAsia="微软雅黑"/>
          <w:b/>
          <w:sz w:val="22"/>
        </w:rPr>
        <w:t>关键子模块：简体幽灵部件识别系统</w:t>
      </w:r>
    </w:p>
    <w:p w14:paraId="2F2591F8">
      <w:r>
        <w:rPr>
          <w:rFonts w:ascii="微软雅黑" w:hAnsi="微软雅黑" w:eastAsia="微软雅黑"/>
          <w:sz w:val="22"/>
        </w:rPr>
        <w:t>简体字中部分构件为草书楷化或同音替代产物，不具备任何造字意义上的表音或表意功能。系统维护一份手工标注的幽灵部件字典，涵盖草书简化（如「买」上部「乛」）、多字合并简化（如「发」合并「發」与「髮」）等典型情况。在拆解图谱中，幽灵部件以灰色虚线边框呈现，并附固定警示语：「该笔画/部件为简体简化衍生形态，无造字意义，无需拆分理解，建议整体记忆字形」，从根本上规避了"伪字理"教学误区。</w:t>
      </w:r>
    </w:p>
    <w:p w14:paraId="33E8E8E7">
      <w:r>
        <w:rPr>
          <w:rFonts w:ascii="微软雅黑" w:hAnsi="微软雅黑" w:eastAsia="微软雅黑"/>
          <w:b/>
          <w:sz w:val="22"/>
        </w:rPr>
        <w:t>IDS 部件清洗规则</w:t>
      </w:r>
      <w:r>
        <w:rPr>
          <w:rFonts w:ascii="微软雅黑" w:hAnsi="微软雅黑" w:eastAsia="微软雅黑"/>
          <w:sz w:val="22"/>
        </w:rPr>
        <w:t>：从表意文字描述序列（Ideographic Description Sequence）中提取 CJK 汉字部件时，自动过滤纯笔画字符（一、丨、丿、丶、乙、亅、乀），仅保留具有独立语义的汉字级别部件。</w:t>
      </w:r>
    </w:p>
    <w:p w14:paraId="33935A80">
      <w:pPr>
        <w:pBdr>
          <w:bottom w:val="single" w:color="C23B2A" w:sz="6" w:space="1"/>
        </w:pBdr>
        <w:spacing w:before="120" w:after="120"/>
      </w:pPr>
    </w:p>
    <w:p w14:paraId="14405695">
      <w:pPr>
        <w:pStyle w:val="5"/>
      </w:pPr>
      <w:r>
        <w:rPr>
          <w:rFonts w:ascii="微软雅黑" w:hAnsi="微软雅黑" w:eastAsia="微软雅黑"/>
          <w:color w:val="2D5F8A"/>
        </w:rPr>
        <w:t>4.2 多维汉字系联网络（Multi-Dimensional Character Relation Network）</w:t>
      </w:r>
    </w:p>
    <w:p w14:paraId="6AE37635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传统汉字教学中，字与字之间是孤立的，学习者无法感知汉字之间的渊源关系。实际上汉字系统内部存在丰富的结构化关联——分化字、同声旁字、同形旁字、同音字、反义对等。将这些隐性的学术知识显性化、可视化，是提升学习效率的关键。</w:t>
      </w:r>
    </w:p>
    <w:p w14:paraId="220CCF4C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 xml:space="preserve">：构建覆盖 </w:t>
      </w:r>
      <w:r>
        <w:rPr>
          <w:rFonts w:ascii="微软雅黑" w:hAnsi="微软雅黑" w:eastAsia="微软雅黑"/>
          <w:b/>
          <w:sz w:val="22"/>
        </w:rPr>
        <w:t>9 种关系类型、4 级优先级层次</w:t>
      </w:r>
      <w:r>
        <w:rPr>
          <w:rFonts w:ascii="微软雅黑" w:hAnsi="微软雅黑" w:eastAsia="微软雅黑"/>
          <w:sz w:val="22"/>
        </w:rPr>
        <w:t xml:space="preserve"> 的多维系联网络。</w:t>
      </w:r>
    </w:p>
    <w:p w14:paraId="71F2BE1A">
      <w:r>
        <w:rPr>
          <w:rFonts w:ascii="微软雅黑" w:hAnsi="微软雅黑" w:eastAsia="微软雅黑"/>
          <w:b/>
          <w:sz w:val="22"/>
        </w:rPr>
        <w:t>9 种关系类型定义</w:t>
      </w:r>
      <w:r>
        <w:rPr>
          <w:rFonts w:ascii="微软雅黑" w:hAnsi="微软雅黑" w:eastAsia="微软雅黑"/>
          <w:sz w:val="22"/>
        </w:rPr>
        <w:t>：</w:t>
      </w:r>
    </w:p>
    <w:p w14:paraId="6369E73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优先级 1（源流与对立）：</w:t>
      </w:r>
    </w:p>
    <w:p w14:paraId="59D2D5C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源流分化（Differentiation）：B 以 A 为声旁，且 B 的部件拆解包含 A</w:t>
      </w:r>
    </w:p>
    <w:p w14:paraId="11E4DCA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│       例：「青」→「清」「晴」「请」「情」（青为声旁，分化加水/日/言/心形旁）</w:t>
      </w:r>
    </w:p>
    <w:p w14:paraId="410735A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└── 反义对（Antonym）：高频反义配对</w:t>
      </w:r>
    </w:p>
    <w:p w14:paraId="1CFA117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例：「上↔下」「大↔小」「高↔低」「生↔死」等 57 组</w:t>
      </w:r>
    </w:p>
    <w:p w14:paraId="60C995A0">
      <w:pPr>
        <w:shd w:val="clear" w:fill="1A1A18"/>
        <w:spacing w:before="0" w:after="0"/>
        <w:ind w:left="283"/>
      </w:pPr>
    </w:p>
    <w:p w14:paraId="35DDC9BD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优先级 2（字形结构）：</w:t>
      </w:r>
    </w:p>
    <w:p w14:paraId="2F3F8F1D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同声旁族（Phonetic Family）：共享同一表音构件</w:t>
      </w:r>
    </w:p>
    <w:p w14:paraId="3340D07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同形旁族（Semantic Family）：共享同一表意构件</w:t>
      </w:r>
    </w:p>
    <w:p w14:paraId="74CE3BE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└── 共享构件（Shared Components）：部件拆解中任意 CJK 部件重叠</w:t>
      </w:r>
    </w:p>
    <w:p w14:paraId="02238B4F">
      <w:pPr>
        <w:shd w:val="clear" w:fill="1A1A18"/>
        <w:spacing w:before="0" w:after="0"/>
        <w:ind w:left="283"/>
      </w:pPr>
    </w:p>
    <w:p w14:paraId="252E6BD2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优先级 3（字音关系）：</w:t>
      </w:r>
    </w:p>
    <w:p w14:paraId="05B6C55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构件包含（Contained In）：该字作为一个构件出现在其他字中</w:t>
      </w:r>
    </w:p>
    <w:p w14:paraId="3ADF6E88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同音字（Homophones）：声韵调完全相同</w:t>
      </w:r>
    </w:p>
    <w:p w14:paraId="24C37BAF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└── 近音字（Near-Homophones）：声韵相同但声调不同</w:t>
      </w:r>
    </w:p>
    <w:p w14:paraId="399BF80F">
      <w:pPr>
        <w:shd w:val="clear" w:fill="1A1A18"/>
        <w:spacing w:before="0" w:after="0"/>
        <w:ind w:left="283"/>
      </w:pPr>
    </w:p>
    <w:p w14:paraId="756CC30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优先级 4（补充层）：</w:t>
      </w:r>
    </w:p>
    <w:p w14:paraId="71E3424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└── 同部首族（Radical Family）：共享同一部首</w:t>
      </w:r>
    </w:p>
    <w:p w14:paraId="28D02690"/>
    <w:p w14:paraId="73F3D907">
      <w:r>
        <w:rPr>
          <w:rFonts w:ascii="微软雅黑" w:hAnsi="微软雅黑" w:eastAsia="微软雅黑"/>
          <w:b/>
          <w:sz w:val="22"/>
        </w:rPr>
        <w:t>互斥去重机制</w:t>
      </w:r>
      <w:r>
        <w:rPr>
          <w:rFonts w:ascii="微软雅黑" w:hAnsi="微软雅黑" w:eastAsia="微软雅黑"/>
          <w:sz w:val="22"/>
        </w:rPr>
        <w:t>：每个汉字仅出现在其能归属的最高优先级关系中。例如「请」同时满足"源流分化"（以「青」分化出）和"同声旁族"（与「清」共享声旁「青」），则「请」仅出现在「青」的分化字列表中，不重复出现在同声旁族中。此设计避免了关系图谱中的信息冗余，确保每个关联词条都具有独特的信息价值。</w:t>
      </w:r>
    </w:p>
    <w:p w14:paraId="7E9F4500">
      <w:r>
        <w:rPr>
          <w:rFonts w:ascii="微软雅黑" w:hAnsi="微软雅黑" w:eastAsia="微软雅黑"/>
          <w:b/>
          <w:sz w:val="22"/>
        </w:rPr>
        <w:t>简繁异体智能去重</w:t>
      </w:r>
      <w:r>
        <w:rPr>
          <w:rFonts w:ascii="微软雅黑" w:hAnsi="微软雅黑" w:eastAsia="微软雅黑"/>
          <w:sz w:val="22"/>
        </w:rPr>
        <w:t>：采用三通道检测策略——</w:t>
      </w:r>
    </w:p>
    <w:p w14:paraId="7FACB25C">
      <w:pPr>
        <w:pStyle w:val="14"/>
      </w:pPr>
      <w:r>
        <w:rPr>
          <w:rFonts w:ascii="微软雅黑" w:hAnsi="微软雅黑" w:eastAsia="微软雅黑"/>
          <w:b/>
          <w:sz w:val="22"/>
        </w:rPr>
        <w:t>通道一</w:t>
      </w:r>
      <w:r>
        <w:rPr>
          <w:rFonts w:ascii="微软雅黑" w:hAnsi="微软雅黑" w:eastAsia="微软雅黑"/>
          <w:sz w:val="22"/>
        </w:rPr>
        <w:t>：显式简繁映射表匹配（</w:t>
      </w:r>
      <w:r>
        <w:rPr>
          <w:rFonts w:ascii="Consolas" w:hAnsi="Consolas"/>
          <w:color w:val="C23B2A"/>
          <w:sz w:val="20"/>
        </w:rPr>
        <w:t>simp-trad-map.json</w:t>
      </w:r>
      <w:r>
        <w:rPr>
          <w:rFonts w:ascii="微软雅黑" w:hAnsi="微软雅黑" w:eastAsia="微软雅黑"/>
          <w:sz w:val="22"/>
        </w:rPr>
        <w:t>）</w:t>
      </w:r>
    </w:p>
    <w:p w14:paraId="4BF9B85B">
      <w:pPr>
        <w:pStyle w:val="14"/>
      </w:pPr>
      <w:r>
        <w:rPr>
          <w:rFonts w:ascii="微软雅黑" w:hAnsi="微软雅黑" w:eastAsia="微软雅黑"/>
          <w:b/>
          <w:sz w:val="22"/>
        </w:rPr>
        <w:t>通道二</w:t>
      </w:r>
      <w:r>
        <w:rPr>
          <w:rFonts w:ascii="微软雅黑" w:hAnsi="微软雅黑" w:eastAsia="微软雅黑"/>
          <w:sz w:val="22"/>
        </w:rPr>
        <w:t>：同拼音 + 完全同释义 → 推断为异体关系</w:t>
      </w:r>
    </w:p>
    <w:p w14:paraId="5F159651">
      <w:pPr>
        <w:pStyle w:val="14"/>
      </w:pPr>
      <w:r>
        <w:rPr>
          <w:rFonts w:ascii="微软雅黑" w:hAnsi="微软雅黑" w:eastAsia="微软雅黑"/>
          <w:b/>
          <w:sz w:val="22"/>
        </w:rPr>
        <w:t>通道三</w:t>
      </w:r>
      <w:r>
        <w:rPr>
          <w:rFonts w:ascii="微软雅黑" w:hAnsi="微软雅黑" w:eastAsia="微软雅黑"/>
          <w:sz w:val="22"/>
        </w:rPr>
        <w:t>：传统字标记级联传播（通过部首和字形部件两步检测）</w:t>
      </w:r>
    </w:p>
    <w:p w14:paraId="47D0C81F">
      <w:r>
        <w:rPr>
          <w:rFonts w:ascii="微软雅黑" w:hAnsi="微软雅黑" w:eastAsia="微软雅黑"/>
          <w:sz w:val="22"/>
        </w:rPr>
        <w:t>保留高频常用字形（依据结构重要度评分），过滤异体冗余。</w:t>
      </w:r>
    </w:p>
    <w:p w14:paraId="4DB61836">
      <w:pPr>
        <w:pBdr>
          <w:bottom w:val="single" w:color="C23B2A" w:sz="6" w:space="1"/>
        </w:pBdr>
        <w:spacing w:before="120" w:after="120"/>
      </w:pPr>
    </w:p>
    <w:p w14:paraId="44FCDA7C">
      <w:pPr>
        <w:pStyle w:val="5"/>
      </w:pPr>
      <w:r>
        <w:rPr>
          <w:rFonts w:ascii="微软雅黑" w:hAnsi="微软雅黑" w:eastAsia="微软雅黑"/>
          <w:color w:val="2D5F8A"/>
        </w:rPr>
        <w:t>4.3 形音义三维亲密度评分算法（Tri-Dimensional Proximity Scoring Algorithm）</w:t>
      </w:r>
    </w:p>
    <w:p w14:paraId="738BC5D0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汉字之间的关系并非二元的"有关/无关"，而是存在从强到弱的连续谱系。单纯罗列关联字无法帮助学习者判断哪些关联更值得关注。需要一个可量化的评分模型，从字形、字音、字义三个维度综合评估两个汉字之间的"亲密度"并排序输出。</w:t>
      </w:r>
    </w:p>
    <w:p w14:paraId="6F6CDC30">
      <w:r>
        <w:rPr>
          <w:rFonts w:ascii="微软雅黑" w:hAnsi="微软雅黑" w:eastAsia="微软雅黑"/>
          <w:b/>
          <w:sz w:val="22"/>
        </w:rPr>
        <w:t>评分公式</w:t>
      </w:r>
      <w:r>
        <w:rPr>
          <w:rFonts w:ascii="微软雅黑" w:hAnsi="微软雅黑" w:eastAsia="微软雅黑"/>
          <w:sz w:val="22"/>
        </w:rPr>
        <w:t>：</w:t>
      </w:r>
    </w:p>
    <w:p w14:paraId="283149C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totalScore = geometricMean(formScore, soundScore, meaningScore) × synergyBonus × frequencyModifier</w:t>
      </w:r>
    </w:p>
    <w:p w14:paraId="69794053"/>
    <w:p w14:paraId="23AD991C">
      <w:r>
        <w:rPr>
          <w:rFonts w:ascii="微软雅黑" w:hAnsi="微软雅黑" w:eastAsia="微软雅黑"/>
          <w:b/>
          <w:sz w:val="22"/>
        </w:rPr>
        <w:t>各维度评分细则</w:t>
      </w:r>
      <w:r>
        <w:rPr>
          <w:rFonts w:ascii="微软雅黑" w:hAnsi="微软雅黑" w:eastAsia="微软雅黑"/>
          <w:sz w:val="22"/>
        </w:rPr>
        <w:t>：</w:t>
      </w:r>
    </w:p>
    <w:p w14:paraId="686A9F26">
      <w:pPr>
        <w:pStyle w:val="6"/>
      </w:pPr>
      <w:r>
        <w:rPr>
          <w:rFonts w:ascii="微软雅黑" w:hAnsi="微软雅黑" w:eastAsia="微软雅黑"/>
        </w:rPr>
        <w:t>字形维度（Form Score, 0–100, 权重 40%）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65F9A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0CB5DA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3024" w:type="dxa"/>
            <w:shd w:val="clear" w:color="auto" w:fill="C23B2A"/>
          </w:tcPr>
          <w:p w14:paraId="21448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3024" w:type="dxa"/>
            <w:shd w:val="clear" w:color="auto" w:fill="C23B2A"/>
          </w:tcPr>
          <w:p w14:paraId="28391B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37E22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6CC5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共享构件比例</w:t>
            </w:r>
          </w:p>
        </w:tc>
        <w:tc>
          <w:tcPr>
            <w:tcW w:w="3024" w:type="dxa"/>
          </w:tcPr>
          <w:p w14:paraId="009101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0–50</w:t>
            </w:r>
          </w:p>
        </w:tc>
        <w:tc>
          <w:tcPr>
            <w:tcW w:w="3024" w:type="dxa"/>
          </w:tcPr>
          <w:p w14:paraId="2DAA78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基于 Jaccard 相似度：`sharedCount / max(aComponents, bComponents) × 50`</w:t>
            </w:r>
          </w:p>
        </w:tc>
      </w:tr>
      <w:tr w14:paraId="600E3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255E3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同部首</w:t>
            </w:r>
          </w:p>
        </w:tc>
        <w:tc>
          <w:tcPr>
            <w:tcW w:w="3024" w:type="dxa"/>
          </w:tcPr>
          <w:p w14:paraId="10E155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+25</w:t>
            </w:r>
          </w:p>
        </w:tc>
        <w:tc>
          <w:tcPr>
            <w:tcW w:w="3024" w:type="dxa"/>
          </w:tcPr>
          <w:p w14:paraId="15CDF3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部首相同</w:t>
            </w:r>
          </w:p>
        </w:tc>
      </w:tr>
      <w:tr w14:paraId="0AD17F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2F25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同声旁</w:t>
            </w:r>
          </w:p>
        </w:tc>
        <w:tc>
          <w:tcPr>
            <w:tcW w:w="3024" w:type="dxa"/>
          </w:tcPr>
          <w:p w14:paraId="4597DA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+20</w:t>
            </w:r>
          </w:p>
        </w:tc>
        <w:tc>
          <w:tcPr>
            <w:tcW w:w="3024" w:type="dxa"/>
          </w:tcPr>
          <w:p w14:paraId="1CEAA7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共享同一表音构件</w:t>
            </w:r>
          </w:p>
        </w:tc>
      </w:tr>
      <w:tr w14:paraId="672390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B121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目标字为候选字声旁（分化关系）</w:t>
            </w:r>
          </w:p>
        </w:tc>
        <w:tc>
          <w:tcPr>
            <w:tcW w:w="3024" w:type="dxa"/>
          </w:tcPr>
          <w:p w14:paraId="6531BE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+15</w:t>
            </w:r>
          </w:p>
        </w:tc>
        <w:tc>
          <w:tcPr>
            <w:tcW w:w="3024" w:type="dxa"/>
          </w:tcPr>
          <w:p w14:paraId="78E1EA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源字作为声旁分化出新字</w:t>
            </w:r>
          </w:p>
        </w:tc>
      </w:tr>
      <w:tr w14:paraId="34057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52211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候选字为目标字的直接构件</w:t>
            </w:r>
          </w:p>
        </w:tc>
        <w:tc>
          <w:tcPr>
            <w:tcW w:w="3024" w:type="dxa"/>
          </w:tcPr>
          <w:p w14:paraId="017ADE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+10</w:t>
            </w:r>
          </w:p>
        </w:tc>
        <w:tc>
          <w:tcPr>
            <w:tcW w:w="3024" w:type="dxa"/>
          </w:tcPr>
          <w:p w14:paraId="217D62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构件包含关系（正向）</w:t>
            </w:r>
          </w:p>
        </w:tc>
      </w:tr>
      <w:tr w14:paraId="550CC3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B7BE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目标字为候选字的直接构件</w:t>
            </w:r>
          </w:p>
        </w:tc>
        <w:tc>
          <w:tcPr>
            <w:tcW w:w="3024" w:type="dxa"/>
          </w:tcPr>
          <w:p w14:paraId="64C25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+10</w:t>
            </w:r>
          </w:p>
        </w:tc>
        <w:tc>
          <w:tcPr>
            <w:tcW w:w="3024" w:type="dxa"/>
          </w:tcPr>
          <w:p w14:paraId="1EB6C3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构件包含关系（反向）</w:t>
            </w:r>
          </w:p>
        </w:tc>
      </w:tr>
    </w:tbl>
    <w:p w14:paraId="54C74C27"/>
    <w:p w14:paraId="6BD20347">
      <w:pPr>
        <w:pStyle w:val="6"/>
      </w:pPr>
      <w:r>
        <w:rPr>
          <w:rFonts w:ascii="微软雅黑" w:hAnsi="微软雅黑" w:eastAsia="微软雅黑"/>
        </w:rPr>
        <w:t>字音维度（Sound Score, 0–100, 权重 35%）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BB803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C23B2A"/>
          </w:tcPr>
          <w:p w14:paraId="104BA0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匹配程度</w:t>
            </w:r>
          </w:p>
        </w:tc>
        <w:tc>
          <w:tcPr>
            <w:tcW w:w="4536" w:type="dxa"/>
            <w:shd w:val="clear" w:color="auto" w:fill="C23B2A"/>
          </w:tcPr>
          <w:p w14:paraId="7C595A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</w:tr>
      <w:tr w14:paraId="16334A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1B0C2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完全同音（含声调）</w:t>
            </w:r>
          </w:p>
        </w:tc>
        <w:tc>
          <w:tcPr>
            <w:tcW w:w="4536" w:type="dxa"/>
          </w:tcPr>
          <w:p w14:paraId="6DA5AE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</w:tr>
      <w:tr w14:paraId="27781F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B41FE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近音（同音节，不同声调）</w:t>
            </w:r>
          </w:p>
        </w:tc>
        <w:tc>
          <w:tcPr>
            <w:tcW w:w="4536" w:type="dxa"/>
          </w:tcPr>
          <w:p w14:paraId="7A6AF2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</w:tr>
      <w:tr w14:paraId="5616F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A3AFA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无音韵关联</w:t>
            </w:r>
          </w:p>
        </w:tc>
        <w:tc>
          <w:tcPr>
            <w:tcW w:w="4536" w:type="dxa"/>
          </w:tcPr>
          <w:p w14:paraId="29CB0B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</w:tbl>
    <w:p w14:paraId="58F08306"/>
    <w:p w14:paraId="67DB1559">
      <w:pPr>
        <w:pStyle w:val="6"/>
      </w:pPr>
      <w:r>
        <w:rPr>
          <w:rFonts w:ascii="微软雅黑" w:hAnsi="微软雅黑" w:eastAsia="微软雅黑"/>
        </w:rPr>
        <w:t>字义维度（Meaning Score, 0–100, 权重 25%）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3CEA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371B8F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3024" w:type="dxa"/>
            <w:shd w:val="clear" w:color="auto" w:fill="C23B2A"/>
          </w:tcPr>
          <w:p w14:paraId="5C31CB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3024" w:type="dxa"/>
            <w:shd w:val="clear" w:color="auto" w:fill="C23B2A"/>
          </w:tcPr>
          <w:p w14:paraId="51092B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48DF8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C754D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同形旁</w:t>
            </w:r>
          </w:p>
        </w:tc>
        <w:tc>
          <w:tcPr>
            <w:tcW w:w="3024" w:type="dxa"/>
          </w:tcPr>
          <w:p w14:paraId="595952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+40</w:t>
            </w:r>
          </w:p>
        </w:tc>
        <w:tc>
          <w:tcPr>
            <w:tcW w:w="3024" w:type="dxa"/>
          </w:tcPr>
          <w:p w14:paraId="4C9CD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共享表意构件（强语义信号）</w:t>
            </w:r>
          </w:p>
        </w:tc>
      </w:tr>
      <w:tr w14:paraId="3806E4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5BCAE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反义对</w:t>
            </w:r>
          </w:p>
        </w:tc>
        <w:tc>
          <w:tcPr>
            <w:tcW w:w="3024" w:type="dxa"/>
          </w:tcPr>
          <w:p w14:paraId="2FBAEE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+40</w:t>
            </w:r>
          </w:p>
        </w:tc>
        <w:tc>
          <w:tcPr>
            <w:tcW w:w="3024" w:type="dxa"/>
          </w:tcPr>
          <w:p w14:paraId="1A9695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意义对立但同属一语义域</w:t>
            </w:r>
          </w:p>
        </w:tc>
      </w:tr>
      <w:tr w14:paraId="055CE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DBF12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源流分化</w:t>
            </w:r>
          </w:p>
        </w:tc>
        <w:tc>
          <w:tcPr>
            <w:tcW w:w="3024" w:type="dxa"/>
          </w:tcPr>
          <w:p w14:paraId="667F28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+30</w:t>
            </w:r>
          </w:p>
        </w:tc>
        <w:tc>
          <w:tcPr>
            <w:tcW w:w="3024" w:type="dxa"/>
          </w:tcPr>
          <w:p w14:paraId="264469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从源字派生（强渊源关系）</w:t>
            </w:r>
          </w:p>
        </w:tc>
      </w:tr>
      <w:tr w14:paraId="169AD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CEFF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同部首</w:t>
            </w:r>
          </w:p>
        </w:tc>
        <w:tc>
          <w:tcPr>
            <w:tcW w:w="3024" w:type="dxa"/>
          </w:tcPr>
          <w:p w14:paraId="024FD8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+15</w:t>
            </w:r>
          </w:p>
        </w:tc>
        <w:tc>
          <w:tcPr>
            <w:tcW w:w="3024" w:type="dxa"/>
          </w:tcPr>
          <w:p w14:paraId="30463E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共享部首（弱语义信号）</w:t>
            </w:r>
          </w:p>
        </w:tc>
      </w:tr>
      <w:tr w14:paraId="7AF4C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53EDF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构件包含</w:t>
            </w:r>
          </w:p>
        </w:tc>
        <w:tc>
          <w:tcPr>
            <w:tcW w:w="3024" w:type="dxa"/>
          </w:tcPr>
          <w:p w14:paraId="382C9F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+10</w:t>
            </w:r>
          </w:p>
        </w:tc>
        <w:tc>
          <w:tcPr>
            <w:tcW w:w="3024" w:type="dxa"/>
          </w:tcPr>
          <w:p w14:paraId="688669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结构上的包含关系</w:t>
            </w:r>
          </w:p>
        </w:tc>
      </w:tr>
    </w:tbl>
    <w:p w14:paraId="5161B641"/>
    <w:p w14:paraId="3CA9AE10">
      <w:pPr>
        <w:pStyle w:val="6"/>
      </w:pPr>
      <w:r>
        <w:rPr>
          <w:rFonts w:ascii="微软雅黑" w:hAnsi="微软雅黑" w:eastAsia="微软雅黑"/>
        </w:rPr>
        <w:t>协同系数（Synergy Bonus）</w:t>
      </w:r>
    </w:p>
    <w:p w14:paraId="7F6174F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三个维度均 &gt; 20 分 → synergyBonus = 1.5</w:t>
      </w:r>
    </w:p>
    <w:p w14:paraId="6F34375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仅两个维度 &gt; 20 分 → synergyBonus = 1.2</w:t>
      </w:r>
    </w:p>
    <w:p w14:paraId="51B07987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其他情况         → synergyBonus = 1.0</w:t>
      </w:r>
    </w:p>
    <w:p w14:paraId="32783E8B"/>
    <w:p w14:paraId="2E6F7B92">
      <w:r>
        <w:rPr>
          <w:rFonts w:ascii="微软雅黑" w:hAnsi="微软雅黑" w:eastAsia="微软雅黑"/>
          <w:sz w:val="22"/>
        </w:rPr>
        <w:t>逻辑：形音义多维度同时关联的汉字对具有更高学术价值，乘法加成确保其排名优先。</w:t>
      </w:r>
    </w:p>
    <w:p w14:paraId="13882720">
      <w:pPr>
        <w:pStyle w:val="6"/>
      </w:pPr>
      <w:r>
        <w:rPr>
          <w:rFonts w:ascii="微软雅黑" w:hAnsi="微软雅黑" w:eastAsia="微软雅黑"/>
        </w:rPr>
        <w:t>频率修正因子（Frequency Modifier）</w:t>
      </w:r>
    </w:p>
    <w:p w14:paraId="266676CA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importance = structuralRank.get(c) + etymologyBonus + radicalFamilyBonus</w:t>
      </w:r>
    </w:p>
    <w:p w14:paraId="4B24CD7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frequencyModifier = min(1.35, 0.35 + log₂(importance + 1) / 6)</w:t>
      </w:r>
    </w:p>
    <w:p w14:paraId="38553433"/>
    <w:p w14:paraId="66FDB853">
      <w:r>
        <w:rPr>
          <w:rFonts w:ascii="微软雅黑" w:hAnsi="微软雅黑" w:eastAsia="微软雅黑"/>
          <w:sz w:val="22"/>
        </w:rPr>
        <w:t>其中：</w:t>
      </w:r>
    </w:p>
    <w:p w14:paraId="4238C275">
      <w:pPr>
        <w:pStyle w:val="16"/>
      </w:pPr>
      <w:r>
        <w:rPr>
          <w:rFonts w:ascii="Consolas" w:hAnsi="Consolas"/>
          <w:color w:val="C23B2A"/>
          <w:sz w:val="20"/>
        </w:rPr>
        <w:t>structuralRank</w:t>
      </w:r>
      <w:r>
        <w:rPr>
          <w:rFonts w:ascii="微软雅黑" w:hAnsi="微软雅黑" w:eastAsia="微软雅黑"/>
          <w:sz w:val="22"/>
        </w:rPr>
        <w:t>：该字作为构件被其他字引用的次数（</w:t>
      </w:r>
      <w:r>
        <w:rPr>
          <w:rFonts w:ascii="微软雅黑" w:hAnsi="微软雅黑" w:eastAsia="微软雅黑"/>
          <w:b/>
          <w:sz w:val="22"/>
        </w:rPr>
        <w:t>结构基础性</w:t>
      </w:r>
      <w:r>
        <w:rPr>
          <w:rFonts w:ascii="微软雅黑" w:hAnsi="微软雅黑" w:eastAsia="微软雅黑"/>
          <w:sz w:val="22"/>
        </w:rPr>
        <w:t>）</w:t>
      </w:r>
    </w:p>
    <w:p w14:paraId="741EB953">
      <w:pPr>
        <w:pStyle w:val="16"/>
      </w:pPr>
      <w:r>
        <w:rPr>
          <w:rFonts w:ascii="Consolas" w:hAnsi="Consolas"/>
          <w:color w:val="C23B2A"/>
          <w:sz w:val="20"/>
        </w:rPr>
        <w:t>etymologyBonus</w:t>
      </w:r>
      <w:r>
        <w:rPr>
          <w:rFonts w:ascii="微软雅黑" w:hAnsi="微软雅黑" w:eastAsia="微软雅黑"/>
          <w:sz w:val="22"/>
        </w:rPr>
        <w:t>：该字是否具有字源学数据（</w:t>
      </w:r>
      <w:r>
        <w:rPr>
          <w:rFonts w:ascii="微软雅黑" w:hAnsi="微软雅黑" w:eastAsia="微软雅黑"/>
          <w:b/>
          <w:sz w:val="22"/>
        </w:rPr>
        <w:t>学术完备性</w:t>
      </w:r>
      <w:r>
        <w:rPr>
          <w:rFonts w:ascii="微软雅黑" w:hAnsi="微软雅黑" w:eastAsia="微软雅黑"/>
          <w:sz w:val="22"/>
        </w:rPr>
        <w:t>）+5 分</w:t>
      </w:r>
    </w:p>
    <w:p w14:paraId="6E4DC1F7">
      <w:pPr>
        <w:pStyle w:val="16"/>
      </w:pPr>
      <w:r>
        <w:rPr>
          <w:rFonts w:ascii="Consolas" w:hAnsi="Consolas"/>
          <w:color w:val="C23B2A"/>
          <w:sz w:val="20"/>
        </w:rPr>
        <w:t>radicalFamilyBonus</w:t>
      </w:r>
      <w:r>
        <w:rPr>
          <w:rFonts w:ascii="微软雅黑" w:hAnsi="微软雅黑" w:eastAsia="微软雅黑"/>
          <w:sz w:val="22"/>
        </w:rPr>
        <w:t>：同部首字族的 log₂ 规模（</w:t>
      </w:r>
      <w:r>
        <w:rPr>
          <w:rFonts w:ascii="微软雅黑" w:hAnsi="微软雅黑" w:eastAsia="微软雅黑"/>
          <w:b/>
          <w:sz w:val="22"/>
        </w:rPr>
        <w:t>部首代表性</w:t>
      </w:r>
      <w:r>
        <w:rPr>
          <w:rFonts w:ascii="微软雅黑" w:hAnsi="微软雅黑" w:eastAsia="微软雅黑"/>
          <w:sz w:val="22"/>
        </w:rPr>
        <w:t>）</w:t>
      </w:r>
    </w:p>
    <w:p w14:paraId="2BA27FA5">
      <w:r>
        <w:rPr>
          <w:rFonts w:ascii="微软雅黑" w:hAnsi="微软雅黑" w:eastAsia="微软雅黑"/>
          <w:sz w:val="22"/>
        </w:rPr>
        <w:t xml:space="preserve">频率修正因子范围为 </w:t>
      </w:r>
      <w:r>
        <w:rPr>
          <w:rFonts w:ascii="Consolas" w:hAnsi="Consolas"/>
          <w:color w:val="C23B2A"/>
          <w:sz w:val="20"/>
        </w:rPr>
        <w:t>[0.35, 1.35]</w:t>
      </w:r>
      <w:r>
        <w:rPr>
          <w:rFonts w:ascii="微软雅黑" w:hAnsi="微软雅黑" w:eastAsia="微软雅黑"/>
          <w:sz w:val="22"/>
        </w:rPr>
        <w:t>——常用基础字权重被适当提升，生僻字权重被合理抑制。</w:t>
      </w:r>
    </w:p>
    <w:p w14:paraId="3D1C127D">
      <w:r>
        <w:rPr>
          <w:rFonts w:ascii="微软雅黑" w:hAnsi="微软雅黑" w:eastAsia="微软雅黑"/>
          <w:b/>
          <w:sz w:val="22"/>
        </w:rPr>
        <w:t>算法优势</w:t>
      </w:r>
      <w:r>
        <w:rPr>
          <w:rFonts w:ascii="微软雅黑" w:hAnsi="微软雅黑" w:eastAsia="微软雅黑"/>
          <w:sz w:val="22"/>
        </w:rPr>
        <w:t>：</w:t>
      </w:r>
    </w:p>
    <w:p w14:paraId="1C037E03">
      <w:pPr>
        <w:pStyle w:val="16"/>
      </w:pPr>
      <w:r>
        <w:rPr>
          <w:rFonts w:ascii="微软雅黑" w:hAnsi="微软雅黑" w:eastAsia="微软雅黑"/>
          <w:b/>
          <w:sz w:val="22"/>
        </w:rPr>
        <w:t>几何平均天然惩罚单维度匹配</w:t>
      </w:r>
      <w:r>
        <w:rPr>
          <w:rFonts w:ascii="微软雅黑" w:hAnsi="微软雅黑" w:eastAsia="微软雅黑"/>
          <w:sz w:val="22"/>
        </w:rPr>
        <w:t>：如某对字仅在字形上高度相似但字音字义毫无关联（几何平均 = ³√(90×15×15) ≈ 27），得分远低于三个维度均有中等关联的字对（几何平均 = ³√(50×50×30) ≈ 42），避免了"形似义无关"的浅层匹配占据高分位</w:t>
      </w:r>
    </w:p>
    <w:p w14:paraId="0A433FB3">
      <w:pPr>
        <w:pStyle w:val="16"/>
      </w:pPr>
      <w:r>
        <w:rPr>
          <w:rFonts w:ascii="微软雅黑" w:hAnsi="微软雅黑" w:eastAsia="微软雅黑"/>
          <w:b/>
          <w:sz w:val="22"/>
        </w:rPr>
        <w:t>协同乘法而非加法</w:t>
      </w:r>
      <w:r>
        <w:rPr>
          <w:rFonts w:ascii="微软雅黑" w:hAnsi="微软雅黑" w:eastAsia="微软雅黑"/>
          <w:sz w:val="22"/>
        </w:rPr>
        <w:t>：确保高分结果具备学术上的多维度支撑</w:t>
      </w:r>
    </w:p>
    <w:p w14:paraId="4ECF0535">
      <w:pPr>
        <w:pBdr>
          <w:bottom w:val="single" w:color="C23B2A" w:sz="6" w:space="1"/>
        </w:pBdr>
        <w:spacing w:before="120" w:after="120"/>
      </w:pPr>
    </w:p>
    <w:p w14:paraId="2FC7D020">
      <w:pPr>
        <w:pStyle w:val="5"/>
      </w:pPr>
      <w:r>
        <w:rPr>
          <w:rFonts w:ascii="微软雅黑" w:hAnsi="微软雅黑" w:eastAsia="微软雅黑"/>
          <w:color w:val="2D5F8A"/>
        </w:rPr>
        <w:t>4.4 声旁可靠性三色评级系统（Phonetic Reliability Rating System）</w:t>
      </w:r>
    </w:p>
    <w:p w14:paraId="1F19BEE8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：约 80% 的现代汉字为形声字，声旁提供了重要的读音线索。但由于古今音变，部分声旁已完全失效（如「汤」tāng 的声旁为「昜」yáng）、部分部分失效（如「轩」xuān 的声旁为「干」gān）。不加区分地标注声旁关系可能导致学习者"读字读半边"，产生系统性发音偏误。</w:t>
      </w:r>
    </w:p>
    <w:p w14:paraId="47B5B61B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>：内置完整的汉语拼音声母-韵母解析器，对每个形声字进行声旁可靠性评估。</w:t>
      </w:r>
    </w:p>
    <w:p w14:paraId="0E703CC7">
      <w:r>
        <w:rPr>
          <w:rFonts w:ascii="微软雅黑" w:hAnsi="微软雅黑" w:eastAsia="微软雅黑"/>
          <w:b/>
          <w:sz w:val="22"/>
        </w:rPr>
        <w:t>解析器能力</w:t>
      </w:r>
      <w:r>
        <w:rPr>
          <w:rFonts w:ascii="微软雅黑" w:hAnsi="微软雅黑" w:eastAsia="微软雅黑"/>
          <w:sz w:val="22"/>
        </w:rPr>
        <w:t>：</w:t>
      </w:r>
    </w:p>
    <w:p w14:paraId="6855ECD9">
      <w:pPr>
        <w:pStyle w:val="16"/>
      </w:pPr>
      <w:r>
        <w:rPr>
          <w:rFonts w:ascii="微软雅黑" w:hAnsi="微软雅黑" w:eastAsia="微软雅黑"/>
          <w:sz w:val="22"/>
        </w:rPr>
        <w:t>支持数字调号（</w:t>
      </w:r>
      <w:r>
        <w:rPr>
          <w:rFonts w:ascii="Consolas" w:hAnsi="Consolas"/>
          <w:color w:val="C23B2A"/>
          <w:sz w:val="20"/>
        </w:rPr>
        <w:t>he2</w:t>
      </w:r>
      <w:r>
        <w:rPr>
          <w:rFonts w:ascii="微软雅黑" w:hAnsi="微软雅黑" w:eastAsia="微软雅黑"/>
          <w:sz w:val="22"/>
        </w:rPr>
        <w:t>→hé）与变音符号（</w:t>
      </w:r>
      <w:r>
        <w:rPr>
          <w:rFonts w:ascii="Consolas" w:hAnsi="Consolas"/>
          <w:color w:val="C23B2A"/>
          <w:sz w:val="20"/>
        </w:rPr>
        <w:t>hé</w:t>
      </w:r>
      <w:r>
        <w:rPr>
          <w:rFonts w:ascii="微软雅黑" w:hAnsi="微软雅黑" w:eastAsia="微软雅黑"/>
          <w:sz w:val="22"/>
        </w:rPr>
        <w:t>）双向输入</w:t>
      </w:r>
    </w:p>
    <w:p w14:paraId="5B7A7A6A">
      <w:pPr>
        <w:pStyle w:val="16"/>
      </w:pPr>
      <w:r>
        <w:rPr>
          <w:rFonts w:ascii="微软雅黑" w:hAnsi="微软雅黑" w:eastAsia="微软雅黑"/>
          <w:sz w:val="22"/>
        </w:rPr>
        <w:t>零声母识别（如「安」ān → 声母=空，韵母=an）</w:t>
      </w:r>
    </w:p>
    <w:p w14:paraId="6A1FC685">
      <w:pPr>
        <w:pStyle w:val="16"/>
      </w:pPr>
      <w:r>
        <w:rPr>
          <w:rFonts w:ascii="微软雅黑" w:hAnsi="微软雅黑" w:eastAsia="微软雅黑"/>
          <w:sz w:val="22"/>
        </w:rPr>
        <w:t>ü 特殊处理（</w:t>
      </w:r>
      <w:r>
        <w:rPr>
          <w:rFonts w:ascii="Consolas" w:hAnsi="Consolas"/>
          <w:color w:val="C23B2A"/>
          <w:sz w:val="20"/>
        </w:rPr>
        <w:t>ǘ</w:t>
      </w:r>
      <w:r>
        <w:rPr>
          <w:rFonts w:ascii="微软雅黑" w:hAnsi="微软雅黑" w:eastAsia="微软雅黑"/>
          <w:sz w:val="22"/>
        </w:rPr>
        <w:t>→</w:t>
      </w:r>
      <w:r>
        <w:rPr>
          <w:rFonts w:ascii="Consolas" w:hAnsi="Consolas"/>
          <w:color w:val="C23B2A"/>
          <w:sz w:val="20"/>
        </w:rPr>
        <w:t>v</w:t>
      </w:r>
      <w:r>
        <w:rPr>
          <w:rFonts w:ascii="微软雅黑" w:hAnsi="微软雅黑" w:eastAsia="微软雅黑"/>
          <w:sz w:val="22"/>
        </w:rPr>
        <w:t>）</w:t>
      </w:r>
    </w:p>
    <w:p w14:paraId="4D21CEED">
      <w:pPr>
        <w:pStyle w:val="16"/>
      </w:pPr>
      <w:r>
        <w:rPr>
          <w:rFonts w:ascii="微软雅黑" w:hAnsi="微软雅黑" w:eastAsia="微软雅黑"/>
          <w:sz w:val="22"/>
        </w:rPr>
        <w:t>全部 21 个声母的识别与匹配</w:t>
      </w:r>
    </w:p>
    <w:p w14:paraId="671A8109">
      <w:r>
        <w:rPr>
          <w:rFonts w:ascii="微软雅黑" w:hAnsi="微软雅黑" w:eastAsia="微软雅黑"/>
          <w:b/>
          <w:sz w:val="22"/>
        </w:rPr>
        <w:t>三色评级标准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B620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C23B2A"/>
          </w:tcPr>
          <w:p w14:paraId="4029AC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  <w:tc>
          <w:tcPr>
            <w:tcW w:w="1814" w:type="dxa"/>
            <w:shd w:val="clear" w:color="auto" w:fill="C23B2A"/>
          </w:tcPr>
          <w:p w14:paraId="07CD5B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w="1814" w:type="dxa"/>
            <w:shd w:val="clear" w:color="auto" w:fill="C23B2A"/>
          </w:tcPr>
          <w:p w14:paraId="6041D8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w="1814" w:type="dxa"/>
            <w:shd w:val="clear" w:color="auto" w:fill="C23B2A"/>
          </w:tcPr>
          <w:p w14:paraId="0CF58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w="1814" w:type="dxa"/>
            <w:shd w:val="clear" w:color="auto" w:fill="C23B2A"/>
          </w:tcPr>
          <w:p w14:paraId="5A3CF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教学含义</w:t>
            </w:r>
          </w:p>
        </w:tc>
      </w:tr>
      <w:tr w14:paraId="62AEF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F419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🟢 准确</w:t>
            </w:r>
          </w:p>
        </w:tc>
        <w:tc>
          <w:tcPr>
            <w:tcW w:w="1814" w:type="dxa"/>
          </w:tcPr>
          <w:p w14:paraId="4D37E0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绿色 `#2E7D32`</w:t>
            </w:r>
          </w:p>
        </w:tc>
        <w:tc>
          <w:tcPr>
            <w:tcW w:w="1814" w:type="dxa"/>
          </w:tcPr>
          <w:p w14:paraId="4D9204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声母 AND 韵母均匹配</w:t>
            </w:r>
          </w:p>
        </w:tc>
        <w:tc>
          <w:tcPr>
            <w:tcW w:w="1814" w:type="dxa"/>
          </w:tcPr>
          <w:p w14:paraId="41F474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`声✓`</w:t>
            </w:r>
          </w:p>
        </w:tc>
        <w:tc>
          <w:tcPr>
            <w:tcW w:w="1814" w:type="dxa"/>
          </w:tcPr>
          <w:p w14:paraId="16C494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可直接参考声旁读音</w:t>
            </w:r>
          </w:p>
        </w:tc>
      </w:tr>
      <w:tr w14:paraId="33636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C04C9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🟡 近似</w:t>
            </w:r>
          </w:p>
        </w:tc>
        <w:tc>
          <w:tcPr>
            <w:tcW w:w="1814" w:type="dxa"/>
          </w:tcPr>
          <w:p w14:paraId="6196EA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黄色 `#F57F17`</w:t>
            </w:r>
          </w:p>
        </w:tc>
        <w:tc>
          <w:tcPr>
            <w:tcW w:w="1814" w:type="dxa"/>
          </w:tcPr>
          <w:p w14:paraId="1622C3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声母 OR 韵母其一匹配</w:t>
            </w:r>
          </w:p>
        </w:tc>
        <w:tc>
          <w:tcPr>
            <w:tcW w:w="1814" w:type="dxa"/>
          </w:tcPr>
          <w:p w14:paraId="7DDA08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`声~`</w:t>
            </w:r>
          </w:p>
        </w:tc>
        <w:tc>
          <w:tcPr>
            <w:tcW w:w="1814" w:type="dxa"/>
          </w:tcPr>
          <w:p w14:paraId="223FB8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仅可部分参考</w:t>
            </w:r>
          </w:p>
        </w:tc>
      </w:tr>
      <w:tr w14:paraId="722055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E33A4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🔴 失效</w:t>
            </w:r>
          </w:p>
        </w:tc>
        <w:tc>
          <w:tcPr>
            <w:tcW w:w="1814" w:type="dxa"/>
          </w:tcPr>
          <w:p w14:paraId="37E7F2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红色 `#C62828`</w:t>
            </w:r>
          </w:p>
        </w:tc>
        <w:tc>
          <w:tcPr>
            <w:tcW w:w="1814" w:type="dxa"/>
          </w:tcPr>
          <w:p w14:paraId="289BDA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声韵均不匹配</w:t>
            </w:r>
          </w:p>
        </w:tc>
        <w:tc>
          <w:tcPr>
            <w:tcW w:w="1814" w:type="dxa"/>
          </w:tcPr>
          <w:p w14:paraId="0785C7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`声✗`</w:t>
            </w:r>
          </w:p>
        </w:tc>
        <w:tc>
          <w:tcPr>
            <w:tcW w:w="1814" w:type="dxa"/>
          </w:tcPr>
          <w:p w14:paraId="13A861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古今音变，不可凭偏旁猜读</w:t>
            </w:r>
          </w:p>
        </w:tc>
      </w:tr>
    </w:tbl>
    <w:p w14:paraId="2C1BB9B4"/>
    <w:p w14:paraId="1B81C7A4">
      <w:r>
        <w:rPr>
          <w:rFonts w:ascii="微软雅黑" w:hAnsi="微软雅黑" w:eastAsia="微软雅黑"/>
          <w:b/>
          <w:sz w:val="22"/>
        </w:rPr>
        <w:t>示例</w:t>
      </w:r>
      <w:r>
        <w:rPr>
          <w:rFonts w:ascii="微软雅黑" w:hAnsi="微软雅黑" w:eastAsia="微软雅黑"/>
          <w:sz w:val="22"/>
        </w:rPr>
        <w:t>：</w:t>
      </w:r>
    </w:p>
    <w:p w14:paraId="1F01F9F8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「芳」fāng → 声旁「方」fāng → 🟢 声韵一致（同 f-ang）</w:t>
      </w:r>
    </w:p>
    <w:p w14:paraId="388B98E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「轩」xuān → 声旁「干」gān  → 🟡 韵母近似（uān vs ān 部分对应）</w:t>
      </w:r>
    </w:p>
    <w:p w14:paraId="2E117507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「汤」tāng → 声旁「昜」yáng → 🔴 完全失效（t-ang vs y-ang，古今音变）</w:t>
      </w:r>
    </w:p>
    <w:p w14:paraId="43039EF5"/>
    <w:p w14:paraId="1822AB40">
      <w:r>
        <w:rPr>
          <w:rFonts w:ascii="微软雅黑" w:hAnsi="微软雅黑" w:eastAsia="微软雅黑"/>
          <w:b/>
          <w:sz w:val="22"/>
        </w:rPr>
        <w:t>可视化呈现</w:t>
      </w:r>
      <w:r>
        <w:rPr>
          <w:rFonts w:ascii="微软雅黑" w:hAnsi="微软雅黑" w:eastAsia="微软雅黑"/>
          <w:sz w:val="22"/>
        </w:rPr>
        <w:t>：在部件拆解图中，声旁节点上方悬挂彩色标签，菱形节点边框颜色随评级动态变化，配合详细中文提示（如"声韵一致，可直接参考声旁读音"），为学习者提供即时的发音参考可靠性评估。</w:t>
      </w:r>
    </w:p>
    <w:p w14:paraId="51D39C10">
      <w:pPr>
        <w:pBdr>
          <w:bottom w:val="single" w:color="C23B2A" w:sz="6" w:space="1"/>
        </w:pBdr>
        <w:spacing w:before="120" w:after="120"/>
      </w:pPr>
    </w:p>
    <w:p w14:paraId="6B618248">
      <w:pPr>
        <w:pStyle w:val="5"/>
      </w:pPr>
      <w:r>
        <w:rPr>
          <w:rFonts w:ascii="微软雅黑" w:hAnsi="微软雅黑" w:eastAsia="微软雅黑"/>
          <w:color w:val="2D5F8A"/>
        </w:rPr>
        <w:t>4.5 轻量化静态知识图谱引擎（Static Multi-Index In-Memory Graph Database）</w:t>
      </w:r>
    </w:p>
    <w:p w14:paraId="776F31C7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：传统知识图谱方案（Neo4j、JanusGraph 等）需要独立的图数据库服务端，部署复杂、运维成本高，不适合面向 C 端用户的轻量级学习平台。本项目需要一种零服务端依赖的解决方案。</w:t>
      </w:r>
    </w:p>
    <w:p w14:paraId="4A3F01A5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>：设计纯客户端内存图数据库，在数据加载时一次性构建 7 个 Hash 倒排索引，所有汉字间关系在浏览器端以 O(1) 时间复杂度实时查表计算。</w:t>
      </w:r>
    </w:p>
    <w:p w14:paraId="7414BCF6">
      <w:r>
        <w:rPr>
          <w:rFonts w:ascii="微软雅黑" w:hAnsi="微软雅黑" w:eastAsia="微软雅黑"/>
          <w:b/>
          <w:sz w:val="22"/>
        </w:rPr>
        <w:t>索引构建流程</w:t>
      </w:r>
      <w:r>
        <w:rPr>
          <w:rFonts w:ascii="微软雅黑" w:hAnsi="微软雅黑" w:eastAsia="微软雅黑"/>
          <w:sz w:val="22"/>
        </w:rPr>
        <w:t>：</w:t>
      </w:r>
    </w:p>
    <w:p w14:paraId="609938F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1. 加载 hanzi-dict.json（汉字字典，3500+ 条）</w:t>
      </w:r>
    </w:p>
    <w:p w14:paraId="40E56EF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2. 遍历字典，为每个字提取：</w:t>
      </w:r>
    </w:p>
    <w:p w14:paraId="1C9E449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phonetic → 写入 phoneticIndex</w:t>
      </w:r>
    </w:p>
    <w:p w14:paraId="3AE945B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semantic → 写入 semanticIndex</w:t>
      </w:r>
    </w:p>
    <w:p w14:paraId="3D4A64F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pinyin[] → 写入 pinyinIndex + pinyinNoToneIndex</w:t>
      </w:r>
    </w:p>
    <w:p w14:paraId="19E67DE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└── radical  → 写入 radicalIndex</w:t>
      </w:r>
    </w:p>
    <w:p w14:paraId="30405D8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3. 加载 hanzi-index.json（部件反查表）</w:t>
      </w:r>
    </w:p>
    <w:p w14:paraId="4BC035B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写入 reverseIndex</w:t>
      </w:r>
    </w:p>
    <w:p w14:paraId="197345F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└── 计算 structuralRank（引用计数）</w:t>
      </w:r>
    </w:p>
    <w:p w14:paraId="3498A02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4. 加载 simp-trad-map.json</w:t>
      </w:r>
    </w:p>
    <w:p w14:paraId="4599D00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建立正向映射（简→繁）</w:t>
      </w:r>
    </w:p>
    <w:p w14:paraId="25C4AE7C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├── 建立反向映射（繁→简）</w:t>
      </w:r>
    </w:p>
    <w:p w14:paraId="6D473D3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└── 构建传统字标记集（两步级联传播）</w:t>
      </w:r>
    </w:p>
    <w:p w14:paraId="1356AEBE"/>
    <w:p w14:paraId="22B1942C">
      <w:r>
        <w:rPr>
          <w:rFonts w:ascii="微软雅黑" w:hAnsi="微软雅黑" w:eastAsia="微软雅黑"/>
          <w:b/>
          <w:sz w:val="22"/>
        </w:rPr>
        <w:t>懒加载设计</w:t>
      </w:r>
      <w:r>
        <w:rPr>
          <w:rFonts w:ascii="微软雅黑" w:hAnsi="微软雅黑" w:eastAsia="微软雅黑"/>
          <w:sz w:val="22"/>
        </w:rPr>
        <w:t>：15MB+ 英汉词索引（CC-CEDICT 级别）仅在用户首次进行英文搜索时触发加载，确保首屏渲染不受大数据量影响，核心功能秒开。</w:t>
      </w:r>
    </w:p>
    <w:p w14:paraId="2DE0B4AB">
      <w:r>
        <w:rPr>
          <w:rFonts w:ascii="微软雅黑" w:hAnsi="微软雅黑" w:eastAsia="微软雅黑"/>
          <w:b/>
          <w:sz w:val="22"/>
        </w:rPr>
        <w:t>架构优势</w:t>
      </w:r>
      <w:r>
        <w:rPr>
          <w:rFonts w:ascii="微软雅黑" w:hAnsi="微软雅黑" w:eastAsia="微软雅黑"/>
          <w:sz w:val="22"/>
        </w:rPr>
        <w:t>：</w:t>
      </w:r>
    </w:p>
    <w:p w14:paraId="3D1DC495">
      <w:pPr>
        <w:pStyle w:val="16"/>
      </w:pPr>
      <w:r>
        <w:rPr>
          <w:rFonts w:ascii="微软雅黑" w:hAnsi="微软雅黑" w:eastAsia="微软雅黑"/>
          <w:b/>
          <w:sz w:val="22"/>
        </w:rPr>
        <w:t>零服务端依赖</w:t>
      </w:r>
      <w:r>
        <w:rPr>
          <w:rFonts w:ascii="微软雅黑" w:hAnsi="微软雅黑" w:eastAsia="微软雅黑"/>
          <w:sz w:val="22"/>
        </w:rPr>
        <w:t>：可托管于 GitHub Pages 等静态文件服务</w:t>
      </w:r>
    </w:p>
    <w:p w14:paraId="774B3D0C">
      <w:pPr>
        <w:pStyle w:val="16"/>
      </w:pPr>
      <w:r>
        <w:rPr>
          <w:rFonts w:ascii="微软雅黑" w:hAnsi="微软雅黑" w:eastAsia="微软雅黑"/>
          <w:b/>
          <w:sz w:val="22"/>
        </w:rPr>
        <w:t>零部署成本</w:t>
      </w:r>
      <w:r>
        <w:rPr>
          <w:rFonts w:ascii="微软雅黑" w:hAnsi="微软雅黑" w:eastAsia="微软雅黑"/>
          <w:sz w:val="22"/>
        </w:rPr>
        <w:t>：无需购买云服务器或数据库实例</w:t>
      </w:r>
    </w:p>
    <w:p w14:paraId="68B16082">
      <w:pPr>
        <w:pStyle w:val="16"/>
      </w:pPr>
      <w:r>
        <w:rPr>
          <w:rFonts w:ascii="微软雅黑" w:hAnsi="微软雅黑" w:eastAsia="微软雅黑"/>
          <w:b/>
          <w:sz w:val="22"/>
        </w:rPr>
        <w:t>零查询延迟</w:t>
      </w:r>
      <w:r>
        <w:rPr>
          <w:rFonts w:ascii="微软雅黑" w:hAnsi="微软雅黑" w:eastAsia="微软雅黑"/>
          <w:sz w:val="22"/>
        </w:rPr>
        <w:t>：所有查询为内存 Hash 查表，无网络往返</w:t>
      </w:r>
    </w:p>
    <w:p w14:paraId="0BC6B0EC">
      <w:pPr>
        <w:pStyle w:val="16"/>
      </w:pPr>
      <w:r>
        <w:rPr>
          <w:rFonts w:ascii="微软雅黑" w:hAnsi="微软雅黑" w:eastAsia="微软雅黑"/>
          <w:b/>
          <w:sz w:val="22"/>
        </w:rPr>
        <w:t>离线可用潜力</w:t>
      </w:r>
      <w:r>
        <w:rPr>
          <w:rFonts w:ascii="微软雅黑" w:hAnsi="微软雅黑" w:eastAsia="微软雅黑"/>
          <w:sz w:val="22"/>
        </w:rPr>
        <w:t>：所有数据为静态 JSON，可扩展 PWA 离线模式</w:t>
      </w:r>
    </w:p>
    <w:p w14:paraId="513721BD">
      <w:pPr>
        <w:pBdr>
          <w:bottom w:val="single" w:color="C23B2A" w:sz="6" w:space="1"/>
        </w:pBdr>
        <w:spacing w:before="120" w:after="120"/>
      </w:pPr>
    </w:p>
    <w:p w14:paraId="6F6ACA85">
      <w:pPr>
        <w:pStyle w:val="5"/>
      </w:pPr>
      <w:r>
        <w:rPr>
          <w:rFonts w:ascii="微软雅黑" w:hAnsi="微软雅黑" w:eastAsia="微软雅黑"/>
          <w:color w:val="2D5F8A"/>
        </w:rPr>
        <w:t>4.6 字形图片智能缓存代理（Vite Glyph Cache Proxy Plugin）</w:t>
      </w:r>
    </w:p>
    <w:p w14:paraId="51E1CECE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：古文字字形图片（甲骨文、金文、小篆等）需要从第三方字源网站获取，直接前端请求面临跨域限制，且频繁外部请求影响加载速度与稳定性。</w:t>
      </w:r>
    </w:p>
    <w:p w14:paraId="7B6121EC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 xml:space="preserve">：开发自定义 Vite 插件，拦截 </w:t>
      </w:r>
      <w:r>
        <w:rPr>
          <w:rFonts w:ascii="Consolas" w:hAnsi="Consolas"/>
          <w:color w:val="C23B2A"/>
          <w:sz w:val="20"/>
        </w:rPr>
        <w:t>/glyphs/{script}/{hex}.svg</w:t>
      </w:r>
      <w:r>
        <w:rPr>
          <w:rFonts w:ascii="微软雅黑" w:hAnsi="微软雅黑" w:eastAsia="微软雅黑"/>
          <w:sz w:val="22"/>
        </w:rPr>
        <w:t xml:space="preserve"> 请求，实现"按需爬取 + 本地缓存 + 降级回退"三级策略。</w:t>
      </w:r>
    </w:p>
    <w:p w14:paraId="206E4854">
      <w:r>
        <w:rPr>
          <w:rFonts w:ascii="微软雅黑" w:hAnsi="微软雅黑" w:eastAsia="微软雅黑"/>
          <w:b/>
          <w:sz w:val="22"/>
        </w:rPr>
        <w:t>工作流程</w:t>
      </w:r>
      <w:r>
        <w:rPr>
          <w:rFonts w:ascii="微软雅黑" w:hAnsi="微软雅黑" w:eastAsia="微软雅黑"/>
          <w:sz w:val="22"/>
        </w:rPr>
        <w:t>：</w:t>
      </w:r>
    </w:p>
    <w:p w14:paraId="090E1327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请求 /glyphs/oracle/4E00.svg</w:t>
      </w:r>
    </w:p>
    <w:p w14:paraId="04AE25FA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│</w:t>
      </w:r>
    </w:p>
    <w:p w14:paraId="37E5B18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▼</w:t>
      </w:r>
    </w:p>
    <w:p w14:paraId="27D22152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┌─ 检查 public/glyphs/oracle/4E00.svg ─┐</w:t>
      </w:r>
    </w:p>
    <w:p w14:paraId="5663DE9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│                                       │</w:t>
      </w:r>
    </w:p>
    <w:p w14:paraId="169266D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▼ 存在                                  ▼ 不存在</w:t>
      </w:r>
    </w:p>
    <w:p w14:paraId="3C850E94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直接返回                          ┌─ 转换 hex→Unicode 字符</w:t>
      </w:r>
    </w:p>
    <w:p w14:paraId="1738F74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   │</w:t>
      </w:r>
    </w:p>
    <w:p w14:paraId="09203EC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   ▼</w:t>
      </w:r>
    </w:p>
    <w:p w14:paraId="3203A84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爬取 zdic.net 页面</w:t>
      </w:r>
    </w:p>
    <w:p w14:paraId="734D38A8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   │</w:t>
      </w:r>
    </w:p>
    <w:p w14:paraId="369F7D9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   ▼</w:t>
      </w:r>
    </w:p>
    <w:p w14:paraId="0C2B06CE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解析 HTML 提取 SVG URL</w:t>
      </w:r>
    </w:p>
    <w:p w14:paraId="3A1C4C22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   │</w:t>
      </w:r>
    </w:p>
    <w:p w14:paraId="5FB7EC4D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┌──┴──┐</w:t>
      </w:r>
    </w:p>
    <w:p w14:paraId="47A4C64C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▼     ▼</w:t>
      </w:r>
    </w:p>
    <w:p w14:paraId="2AC7007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成功   失败（404）</w:t>
      </w:r>
    </w:p>
    <w:p w14:paraId="7A0C8AD2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│     │</w:t>
      </w:r>
    </w:p>
    <w:p w14:paraId="3B4DC1D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       ▼     ▼</w:t>
      </w:r>
    </w:p>
    <w:p w14:paraId="4B81FA04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写入缓存   前端降级：</w:t>
      </w:r>
    </w:p>
    <w:p w14:paraId="2B0FA44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                返回图片   使用系统字体渲染</w:t>
      </w:r>
    </w:p>
    <w:p w14:paraId="0620D04D"/>
    <w:p w14:paraId="271B8206">
      <w:r>
        <w:rPr>
          <w:rFonts w:ascii="微软雅黑" w:hAnsi="微软雅黑" w:eastAsia="微软雅黑"/>
          <w:b/>
          <w:sz w:val="22"/>
        </w:rPr>
        <w:t>支持的四种书体</w:t>
      </w:r>
      <w:r>
        <w:rPr>
          <w:rFonts w:ascii="微软雅黑" w:hAnsi="微软雅黑" w:eastAsia="微软雅黑"/>
          <w:sz w:val="22"/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442E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C23B2A"/>
          </w:tcPr>
          <w:p w14:paraId="4DE174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书体</w:t>
            </w:r>
          </w:p>
        </w:tc>
        <w:tc>
          <w:tcPr>
            <w:tcW w:w="2268" w:type="dxa"/>
            <w:shd w:val="clear" w:color="auto" w:fill="C23B2A"/>
          </w:tcPr>
          <w:p w14:paraId="7A6C85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时期</w:t>
            </w:r>
          </w:p>
        </w:tc>
        <w:tc>
          <w:tcPr>
            <w:tcW w:w="2268" w:type="dxa"/>
            <w:shd w:val="clear" w:color="auto" w:fill="C23B2A"/>
          </w:tcPr>
          <w:p w14:paraId="770AA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zdic 目录</w:t>
            </w:r>
          </w:p>
        </w:tc>
        <w:tc>
          <w:tcPr>
            <w:tcW w:w="2268" w:type="dxa"/>
            <w:shd w:val="clear" w:color="auto" w:fill="C23B2A"/>
          </w:tcPr>
          <w:p w14:paraId="41DF9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62E4D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498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甲骨文</w:t>
            </w:r>
          </w:p>
        </w:tc>
        <w:tc>
          <w:tcPr>
            <w:tcW w:w="2268" w:type="dxa"/>
          </w:tcPr>
          <w:p w14:paraId="7DBD25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c. 1250 BCE</w:t>
            </w:r>
          </w:p>
        </w:tc>
        <w:tc>
          <w:tcPr>
            <w:tcW w:w="2268" w:type="dxa"/>
          </w:tcPr>
          <w:p w14:paraId="40D465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`jiaguwen`</w:t>
            </w:r>
          </w:p>
        </w:tc>
        <w:tc>
          <w:tcPr>
            <w:tcW w:w="2268" w:type="dxa"/>
          </w:tcPr>
          <w:p w14:paraId="3A4162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殷墟卜辞刻写体</w:t>
            </w:r>
          </w:p>
        </w:tc>
      </w:tr>
      <w:tr w14:paraId="49407B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226D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金文</w:t>
            </w:r>
          </w:p>
        </w:tc>
        <w:tc>
          <w:tcPr>
            <w:tcW w:w="2268" w:type="dxa"/>
          </w:tcPr>
          <w:p w14:paraId="44039C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c. 1046 BCE</w:t>
            </w:r>
          </w:p>
        </w:tc>
        <w:tc>
          <w:tcPr>
            <w:tcW w:w="2268" w:type="dxa"/>
          </w:tcPr>
          <w:p w14:paraId="03262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`jinwen`</w:t>
            </w:r>
          </w:p>
        </w:tc>
        <w:tc>
          <w:tcPr>
            <w:tcW w:w="2268" w:type="dxa"/>
          </w:tcPr>
          <w:p w14:paraId="5CE189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青铜器铭文</w:t>
            </w:r>
          </w:p>
        </w:tc>
      </w:tr>
      <w:tr w14:paraId="2049A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87B1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小篆</w:t>
            </w:r>
          </w:p>
        </w:tc>
        <w:tc>
          <w:tcPr>
            <w:tcW w:w="2268" w:type="dxa"/>
          </w:tcPr>
          <w:p w14:paraId="717352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c. 221 BCE</w:t>
            </w:r>
          </w:p>
        </w:tc>
        <w:tc>
          <w:tcPr>
            <w:tcW w:w="2268" w:type="dxa"/>
          </w:tcPr>
          <w:p w14:paraId="49310A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`xiaozhuan`</w:t>
            </w:r>
          </w:p>
        </w:tc>
        <w:tc>
          <w:tcPr>
            <w:tcW w:w="2268" w:type="dxa"/>
          </w:tcPr>
          <w:p w14:paraId="3372B7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秦统一规范字体</w:t>
            </w:r>
          </w:p>
        </w:tc>
      </w:tr>
      <w:tr w14:paraId="56BA34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A6A0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隶书</w:t>
            </w:r>
          </w:p>
        </w:tc>
        <w:tc>
          <w:tcPr>
            <w:tcW w:w="2268" w:type="dxa"/>
          </w:tcPr>
          <w:p w14:paraId="13EBD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c. 200 CE</w:t>
            </w:r>
          </w:p>
        </w:tc>
        <w:tc>
          <w:tcPr>
            <w:tcW w:w="2268" w:type="dxa"/>
          </w:tcPr>
          <w:p w14:paraId="1C3098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`lishu` / `qinwenzi`</w:t>
            </w:r>
          </w:p>
        </w:tc>
        <w:tc>
          <w:tcPr>
            <w:tcW w:w="2268" w:type="dxa"/>
          </w:tcPr>
          <w:p w14:paraId="351801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汉代隶变过渡体</w:t>
            </w:r>
          </w:p>
        </w:tc>
      </w:tr>
    </w:tbl>
    <w:p w14:paraId="55972918"/>
    <w:p w14:paraId="53662869">
      <w:r>
        <w:rPr>
          <w:rFonts w:ascii="微软雅黑" w:hAnsi="微软雅黑" w:eastAsia="微软雅黑"/>
          <w:b/>
          <w:sz w:val="22"/>
        </w:rPr>
        <w:t>技术细节</w:t>
      </w:r>
      <w:r>
        <w:rPr>
          <w:rFonts w:ascii="微软雅黑" w:hAnsi="微软雅黑" w:eastAsia="微软雅黑"/>
          <w:sz w:val="22"/>
        </w:rPr>
        <w:t>：</w:t>
      </w:r>
    </w:p>
    <w:p w14:paraId="7C3BB6DE">
      <w:pPr>
        <w:pStyle w:val="16"/>
      </w:pPr>
      <w:r>
        <w:rPr>
          <w:rFonts w:ascii="微软雅黑" w:hAnsi="微软雅黑" w:eastAsia="微软雅黑"/>
          <w:sz w:val="22"/>
        </w:rPr>
        <w:t>完整的 HTTP 客户端模拟：User-Agent、Referer、Accept 头伪装</w:t>
      </w:r>
    </w:p>
    <w:p w14:paraId="4641D0B2">
      <w:pPr>
        <w:pStyle w:val="16"/>
      </w:pPr>
      <w:r>
        <w:rPr>
          <w:rFonts w:ascii="微软雅黑" w:hAnsi="微软雅黑" w:eastAsia="微软雅黑"/>
          <w:sz w:val="22"/>
        </w:rPr>
        <w:t>重定向跟随（301/302/307/308）</w:t>
      </w:r>
    </w:p>
    <w:p w14:paraId="5E97F712">
      <w:pPr>
        <w:pStyle w:val="16"/>
      </w:pPr>
      <w:r>
        <w:rPr>
          <w:rFonts w:ascii="微软雅黑" w:hAnsi="微软雅黑" w:eastAsia="微软雅黑"/>
          <w:sz w:val="22"/>
        </w:rPr>
        <w:t>MIME 类型自动检测（PNG/GIF/JPEG/SVG）</w:t>
      </w:r>
    </w:p>
    <w:p w14:paraId="1560951F">
      <w:pPr>
        <w:pStyle w:val="16"/>
      </w:pPr>
      <w:r>
        <w:rPr>
          <w:rFonts w:ascii="微软雅黑" w:hAnsi="微软雅黑" w:eastAsia="微软雅黑"/>
          <w:sz w:val="22"/>
        </w:rPr>
        <w:t>24 小时缓存控制头</w:t>
      </w:r>
    </w:p>
    <w:p w14:paraId="0447DA07">
      <w:pPr>
        <w:pBdr>
          <w:bottom w:val="single" w:color="C23B2A" w:sz="6" w:space="1"/>
        </w:pBdr>
        <w:spacing w:before="120" w:after="120"/>
      </w:pPr>
    </w:p>
    <w:p w14:paraId="0C42C4F9">
      <w:pPr>
        <w:pStyle w:val="5"/>
      </w:pPr>
      <w:r>
        <w:rPr>
          <w:rFonts w:ascii="微软雅黑" w:hAnsi="微软雅黑" w:eastAsia="微软雅黑"/>
          <w:color w:val="2D5F8A"/>
        </w:rPr>
        <w:t>4.7 自适应汉字拼拆游戏引擎（Adaptive Character Puzzle Game Engine）</w:t>
      </w:r>
    </w:p>
    <w:p w14:paraId="2F27A0B8">
      <w:r>
        <w:rPr>
          <w:rFonts w:ascii="微软雅黑" w:hAnsi="微软雅黑" w:eastAsia="微软雅黑"/>
          <w:b/>
          <w:sz w:val="22"/>
        </w:rPr>
        <w:t>技术背景</w:t>
      </w:r>
      <w:r>
        <w:rPr>
          <w:rFonts w:ascii="微软雅黑" w:hAnsi="微软雅黑" w:eastAsia="微软雅黑"/>
          <w:sz w:val="22"/>
        </w:rPr>
        <w:t>：游戏化学习需要题目自动生成能力，且题目质量直接影响学习效果。干扰项过于简单则无挑战性，过于随机则无教学价值。需要一种"教学价值导向"的题目生成策略。</w:t>
      </w:r>
    </w:p>
    <w:p w14:paraId="772C531D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>：三种游戏模式，题目均从知识图谱中程序化生成，干扰项具备合理的迷惑性。</w:t>
      </w:r>
    </w:p>
    <w:p w14:paraId="07A4BE42">
      <w:pPr>
        <w:pStyle w:val="6"/>
      </w:pPr>
      <w:r>
        <w:rPr>
          <w:rFonts w:ascii="微软雅黑" w:hAnsi="微软雅黑" w:eastAsia="微软雅黑"/>
        </w:rPr>
        <w:t>模式一：拆字挑战（Decompose Mode）</w:t>
      </w:r>
    </w:p>
    <w:p w14:paraId="1C6F3079">
      <w:pPr>
        <w:pStyle w:val="16"/>
      </w:pPr>
      <w:r>
        <w:rPr>
          <w:rFonts w:ascii="微软雅黑" w:hAnsi="微软雅黑" w:eastAsia="微软雅黑"/>
          <w:sz w:val="22"/>
        </w:rPr>
        <w:t>展示目标汉字，学习者从候选中选出正确的组成部件</w:t>
      </w:r>
    </w:p>
    <w:p w14:paraId="05B2A337">
      <w:pPr>
        <w:pStyle w:val="16"/>
      </w:pPr>
      <w:r>
        <w:rPr>
          <w:rFonts w:ascii="微软雅黑" w:hAnsi="微软雅黑" w:eastAsia="微软雅黑"/>
          <w:b/>
          <w:sz w:val="22"/>
        </w:rPr>
        <w:t>干扰项来源</w:t>
      </w:r>
      <w:r>
        <w:rPr>
          <w:rFonts w:ascii="微软雅黑" w:hAnsi="微软雅黑" w:eastAsia="微软雅黑"/>
          <w:sz w:val="22"/>
        </w:rPr>
        <w:t>：从目标字的同源字（共享声旁/形旁的字）中提取真实部件</w:t>
      </w:r>
    </w:p>
    <w:p w14:paraId="4FEA2C86">
      <w:pPr>
        <w:pStyle w:val="16"/>
      </w:pPr>
      <w:r>
        <w:rPr>
          <w:rFonts w:ascii="微软雅黑" w:hAnsi="微软雅黑" w:eastAsia="微软雅黑"/>
          <w:b/>
          <w:sz w:val="22"/>
        </w:rPr>
        <w:t>教学意义</w:t>
      </w:r>
      <w:r>
        <w:rPr>
          <w:rFonts w:ascii="微软雅黑" w:hAnsi="微软雅黑" w:eastAsia="微软雅黑"/>
          <w:sz w:val="22"/>
        </w:rPr>
        <w:t>：干扰项均为真实存在的汉字部件，避免因选项荒谬而降低思维训练价值</w:t>
      </w:r>
    </w:p>
    <w:p w14:paraId="64C3F093">
      <w:pPr>
        <w:pStyle w:val="6"/>
      </w:pPr>
      <w:r>
        <w:rPr>
          <w:rFonts w:ascii="微软雅黑" w:hAnsi="微软雅黑" w:eastAsia="微软雅黑"/>
        </w:rPr>
        <w:t>模式二：拼字挑战（Assemble Mode）</w:t>
      </w:r>
    </w:p>
    <w:p w14:paraId="78AD7B08">
      <w:pPr>
        <w:pStyle w:val="16"/>
      </w:pPr>
      <w:r>
        <w:rPr>
          <w:rFonts w:ascii="微软雅黑" w:hAnsi="微软雅黑" w:eastAsia="微软雅黑"/>
          <w:sz w:val="22"/>
        </w:rPr>
        <w:t>展示一组部件，学习者判断它们能组成哪个汉字</w:t>
      </w:r>
    </w:p>
    <w:p w14:paraId="07851B5C">
      <w:pPr>
        <w:pStyle w:val="16"/>
      </w:pPr>
      <w:r>
        <w:rPr>
          <w:rFonts w:ascii="微软雅黑" w:hAnsi="微软雅黑" w:eastAsia="微软雅黑"/>
          <w:b/>
          <w:sz w:val="22"/>
        </w:rPr>
        <w:t>候选字生成</w:t>
      </w:r>
      <w:r>
        <w:rPr>
          <w:rFonts w:ascii="微软雅黑" w:hAnsi="微软雅黑" w:eastAsia="微软雅黑"/>
          <w:sz w:val="22"/>
        </w:rPr>
        <w:t>：查找共享这些部件的字符交集 → 筛选完全匹配 → 生成干扰项（仅共享部分部件的字）</w:t>
      </w:r>
    </w:p>
    <w:p w14:paraId="770B27F8">
      <w:pPr>
        <w:pStyle w:val="16"/>
      </w:pPr>
      <w:r>
        <w:rPr>
          <w:rFonts w:ascii="微软雅黑" w:hAnsi="微软雅黑" w:eastAsia="微软雅黑"/>
          <w:b/>
          <w:sz w:val="22"/>
        </w:rPr>
        <w:t>降级策略</w:t>
      </w:r>
      <w:r>
        <w:rPr>
          <w:rFonts w:ascii="微软雅黑" w:hAnsi="微软雅黑" w:eastAsia="微软雅黑"/>
          <w:sz w:val="22"/>
        </w:rPr>
        <w:t>：当精确匹配失败时，回退到目标字 + 同源字随机排列</w:t>
      </w:r>
    </w:p>
    <w:p w14:paraId="0BC7DAD8">
      <w:pPr>
        <w:pStyle w:val="6"/>
      </w:pPr>
      <w:r>
        <w:rPr>
          <w:rFonts w:ascii="微软雅黑" w:hAnsi="微软雅黑" w:eastAsia="微软雅黑"/>
        </w:rPr>
        <w:t>模式三：部件连连看（Match Mode）</w:t>
      </w:r>
    </w:p>
    <w:p w14:paraId="0BCD5485">
      <w:pPr>
        <w:pStyle w:val="16"/>
      </w:pPr>
      <w:r>
        <w:rPr>
          <w:rFonts w:ascii="微软雅黑" w:hAnsi="微软雅黑" w:eastAsia="微软雅黑"/>
          <w:sz w:val="22"/>
        </w:rPr>
        <w:t>左侧列出部件，右侧列出候选字，学习者进行双向匹配</w:t>
      </w:r>
    </w:p>
    <w:p w14:paraId="69869603">
      <w:pPr>
        <w:pStyle w:val="16"/>
      </w:pPr>
      <w:r>
        <w:rPr>
          <w:rFonts w:ascii="微软雅黑" w:hAnsi="微软雅黑" w:eastAsia="微软雅黑"/>
          <w:b/>
          <w:sz w:val="22"/>
        </w:rPr>
        <w:t>约束条件</w:t>
      </w:r>
      <w:r>
        <w:rPr>
          <w:rFonts w:ascii="微软雅黑" w:hAnsi="微软雅黑" w:eastAsia="微软雅黑"/>
          <w:sz w:val="22"/>
        </w:rPr>
        <w:t>：每个候选字确实包含其匹配的部件</w:t>
      </w:r>
    </w:p>
    <w:p w14:paraId="0F3448DA">
      <w:pPr>
        <w:pStyle w:val="16"/>
      </w:pPr>
      <w:r>
        <w:rPr>
          <w:rFonts w:ascii="微软雅黑" w:hAnsi="微软雅黑" w:eastAsia="微软雅黑"/>
          <w:b/>
          <w:sz w:val="22"/>
        </w:rPr>
        <w:t>验证机制</w:t>
      </w:r>
      <w:r>
        <w:rPr>
          <w:rFonts w:ascii="微软雅黑" w:hAnsi="微软雅黑" w:eastAsia="微软雅黑"/>
          <w:sz w:val="22"/>
        </w:rPr>
        <w:t>：所有匹配完成后统一校验</w:t>
      </w:r>
    </w:p>
    <w:p w14:paraId="3671C64B">
      <w:pPr>
        <w:pStyle w:val="6"/>
      </w:pPr>
      <w:r>
        <w:rPr>
          <w:rFonts w:ascii="微软雅黑" w:hAnsi="微软雅黑" w:eastAsia="微软雅黑"/>
        </w:rPr>
        <w:t>通用机制</w:t>
      </w:r>
    </w:p>
    <w:p w14:paraId="1C1881A6">
      <w:pPr>
        <w:pStyle w:val="16"/>
      </w:pPr>
      <w:r>
        <w:rPr>
          <w:rFonts w:ascii="微软雅黑" w:hAnsi="微软雅黑" w:eastAsia="微软雅黑"/>
          <w:b/>
          <w:sz w:val="22"/>
        </w:rPr>
        <w:t>连击奖励</w:t>
      </w:r>
      <w:r>
        <w:rPr>
          <w:rFonts w:ascii="微软雅黑" w:hAnsi="微软雅黑" w:eastAsia="微软雅黑"/>
          <w:sz w:val="22"/>
        </w:rPr>
        <w:t xml:space="preserve">：streak ≥ 3 时，每题获得 </w:t>
      </w:r>
      <w:r>
        <w:rPr>
          <w:rFonts w:ascii="Consolas" w:hAnsi="Consolas"/>
          <w:color w:val="C23B2A"/>
          <w:sz w:val="20"/>
        </w:rPr>
        <w:t>streak × 2</w:t>
      </w:r>
      <w:r>
        <w:rPr>
          <w:rFonts w:ascii="微软雅黑" w:hAnsi="微软雅黑" w:eastAsia="微软雅黑"/>
          <w:sz w:val="22"/>
        </w:rPr>
        <w:t xml:space="preserve"> 的加分</w:t>
      </w:r>
    </w:p>
    <w:p w14:paraId="663CDEBD">
      <w:pPr>
        <w:pStyle w:val="16"/>
      </w:pPr>
      <w:r>
        <w:rPr>
          <w:rFonts w:ascii="微软雅黑" w:hAnsi="微软雅黑" w:eastAsia="微软雅黑"/>
          <w:b/>
          <w:sz w:val="22"/>
        </w:rPr>
        <w:t>常错即时反馈</w:t>
      </w:r>
      <w:r>
        <w:rPr>
          <w:rFonts w:ascii="微软雅黑" w:hAnsi="微软雅黑" w:eastAsia="微软雅黑"/>
          <w:sz w:val="22"/>
        </w:rPr>
        <w:t>：错误时立即显示正确答案 + 对应的部件组成</w:t>
      </w:r>
    </w:p>
    <w:p w14:paraId="2A28F93B">
      <w:pPr>
        <w:pStyle w:val="16"/>
      </w:pPr>
      <w:r>
        <w:rPr>
          <w:rFonts w:ascii="微软雅黑" w:hAnsi="微软雅黑" w:eastAsia="微软雅黑"/>
          <w:b/>
          <w:sz w:val="22"/>
        </w:rPr>
        <w:t>做题范围</w:t>
      </w:r>
      <w:r>
        <w:rPr>
          <w:rFonts w:ascii="微软雅黑" w:hAnsi="微软雅黑" w:eastAsia="微软雅黑"/>
          <w:sz w:val="22"/>
        </w:rPr>
        <w:t>：限 6500 通用规范汉字（一二级），避免生僻字影响学习体验</w:t>
      </w:r>
    </w:p>
    <w:p w14:paraId="016ADA00">
      <w:pPr>
        <w:pStyle w:val="16"/>
      </w:pPr>
      <w:r>
        <w:rPr>
          <w:rFonts w:ascii="微软雅黑" w:hAnsi="微软雅黑" w:eastAsia="微软雅黑"/>
          <w:b/>
          <w:sz w:val="22"/>
        </w:rPr>
        <w:t>弹性动画</w:t>
      </w:r>
      <w:r>
        <w:rPr>
          <w:rFonts w:ascii="微软雅黑" w:hAnsi="微软雅黑" w:eastAsia="微软雅黑"/>
          <w:sz w:val="22"/>
        </w:rPr>
        <w:t>：Framer Motion 驱动的题目切换动效 + 正确/错误状态的色彩反馈</w:t>
      </w:r>
    </w:p>
    <w:p w14:paraId="3DE352A6">
      <w:pPr>
        <w:pBdr>
          <w:bottom w:val="single" w:color="C23B2A" w:sz="6" w:space="1"/>
        </w:pBdr>
        <w:spacing w:before="120" w:after="120"/>
      </w:pPr>
    </w:p>
    <w:p w14:paraId="1EB9070E">
      <w:pPr>
        <w:pStyle w:val="5"/>
      </w:pPr>
      <w:r>
        <w:rPr>
          <w:rFonts w:ascii="微软雅黑" w:hAnsi="微软雅黑" w:eastAsia="微软雅黑"/>
          <w:color w:val="2D5F8A"/>
        </w:rPr>
        <w:t>4.8 交互式汉字知识图谱可视化（Interactive Knowledge Graph Visualization）</w:t>
      </w:r>
    </w:p>
    <w:p w14:paraId="2C292B79">
      <w:r>
        <w:rPr>
          <w:rFonts w:ascii="微软雅黑" w:hAnsi="微软雅黑" w:eastAsia="微软雅黑"/>
          <w:b/>
          <w:sz w:val="22"/>
        </w:rPr>
        <w:t>技术方案</w:t>
      </w:r>
      <w:r>
        <w:rPr>
          <w:rFonts w:ascii="微软雅黑" w:hAnsi="微软雅黑" w:eastAsia="微软雅黑"/>
          <w:sz w:val="22"/>
        </w:rPr>
        <w:t>：基于 D3.js v7 力导向图，针对汉字教学场景的专项可视化设计。</w:t>
      </w:r>
    </w:p>
    <w:p w14:paraId="29F51349">
      <w:r>
        <w:rPr>
          <w:rFonts w:ascii="微软雅黑" w:hAnsi="微软雅黑" w:eastAsia="微软雅黑"/>
          <w:b/>
          <w:sz w:val="22"/>
        </w:rPr>
        <w:t>节点设计</w:t>
      </w:r>
      <w:r>
        <w:rPr>
          <w:rFonts w:ascii="微软雅黑" w:hAnsi="微软雅黑" w:eastAsia="微软雅黑"/>
          <w:sz w:val="22"/>
        </w:rPr>
        <w:t>：</w:t>
      </w:r>
    </w:p>
    <w:p w14:paraId="1FC23DC7">
      <w:pPr>
        <w:pStyle w:val="16"/>
      </w:pPr>
      <w:r>
        <w:rPr>
          <w:rFonts w:ascii="微软雅黑" w:hAnsi="微软雅黑" w:eastAsia="微软雅黑"/>
          <w:b/>
          <w:sz w:val="22"/>
        </w:rPr>
        <w:t>圆形节点</w:t>
      </w:r>
      <w:r>
        <w:rPr>
          <w:rFonts w:ascii="微软雅黑" w:hAnsi="微软雅黑" w:eastAsia="微软雅黑"/>
          <w:sz w:val="22"/>
        </w:rPr>
        <w:t>：核心字、形旁节点、会意节点、普通叶节点</w:t>
      </w:r>
    </w:p>
    <w:p w14:paraId="376CF1AB">
      <w:pPr>
        <w:pStyle w:val="16"/>
      </w:pPr>
      <w:r>
        <w:rPr>
          <w:rFonts w:ascii="微软雅黑" w:hAnsi="微软雅黑" w:eastAsia="微软雅黑"/>
          <w:b/>
          <w:sz w:val="22"/>
        </w:rPr>
        <w:t>菱形节点</w:t>
      </w:r>
      <w:r>
        <w:rPr>
          <w:rFonts w:ascii="微软雅黑" w:hAnsi="微软雅黑" w:eastAsia="微软雅黑"/>
          <w:sz w:val="22"/>
        </w:rPr>
        <w:t>（旋转正方形）：声旁节点 —— 实现图形-功能双重编码，色盲友好</w:t>
      </w:r>
    </w:p>
    <w:p w14:paraId="0C6226B5">
      <w:pPr>
        <w:pStyle w:val="16"/>
      </w:pPr>
      <w:r>
        <w:rPr>
          <w:rFonts w:ascii="微软雅黑" w:hAnsi="微软雅黑" w:eastAsia="微软雅黑"/>
          <w:b/>
          <w:sz w:val="22"/>
        </w:rPr>
        <w:t>灰色虚线节点</w:t>
      </w:r>
      <w:r>
        <w:rPr>
          <w:rFonts w:ascii="微软雅黑" w:hAnsi="微软雅黑" w:eastAsia="微软雅黑"/>
          <w:sz w:val="22"/>
        </w:rPr>
        <w:t>：幽灵部件（简体简化产生）</w:t>
      </w:r>
    </w:p>
    <w:p w14:paraId="6A579BD0">
      <w:pPr>
        <w:pStyle w:val="16"/>
      </w:pPr>
      <w:r>
        <w:rPr>
          <w:rFonts w:ascii="微软雅黑" w:hAnsi="微软雅黑" w:eastAsia="微软雅黑"/>
          <w:sz w:val="22"/>
        </w:rPr>
        <w:t>节点大小与关系强度正相关</w:t>
      </w:r>
    </w:p>
    <w:p w14:paraId="07407C49">
      <w:r>
        <w:rPr>
          <w:rFonts w:ascii="微软雅黑" w:hAnsi="微软雅黑" w:eastAsia="微软雅黑"/>
          <w:b/>
          <w:sz w:val="22"/>
        </w:rPr>
        <w:t>边设计</w:t>
      </w:r>
      <w:r>
        <w:rPr>
          <w:rFonts w:ascii="微软雅黑" w:hAnsi="微软雅黑" w:eastAsia="微软雅黑"/>
          <w:sz w:val="22"/>
        </w:rPr>
        <w:t>：</w:t>
      </w:r>
    </w:p>
    <w:p w14:paraId="2DB89D82">
      <w:pPr>
        <w:pStyle w:val="16"/>
      </w:pPr>
      <w:r>
        <w:rPr>
          <w:rFonts w:ascii="微软雅黑" w:hAnsi="微软雅黑" w:eastAsia="微软雅黑"/>
          <w:b/>
          <w:sz w:val="22"/>
        </w:rPr>
        <w:t>实线</w:t>
      </w:r>
      <w:r>
        <w:rPr>
          <w:rFonts w:ascii="微软雅黑" w:hAnsi="微软雅黑" w:eastAsia="微软雅黑"/>
          <w:sz w:val="22"/>
        </w:rPr>
        <w:t>：普通关联关系</w:t>
      </w:r>
    </w:p>
    <w:p w14:paraId="366D2B2C">
      <w:pPr>
        <w:pStyle w:val="16"/>
      </w:pPr>
      <w:r>
        <w:rPr>
          <w:rFonts w:ascii="微软雅黑" w:hAnsi="微软雅黑" w:eastAsia="微软雅黑"/>
          <w:b/>
          <w:sz w:val="22"/>
        </w:rPr>
        <w:t>虚线</w:t>
      </w:r>
      <w:r>
        <w:rPr>
          <w:rFonts w:ascii="微软雅黑" w:hAnsi="微软雅黑" w:eastAsia="微软雅黑"/>
          <w:sz w:val="22"/>
        </w:rPr>
        <w:t>：反义关系</w:t>
      </w:r>
    </w:p>
    <w:p w14:paraId="4A9A8508">
      <w:pPr>
        <w:pStyle w:val="16"/>
      </w:pPr>
      <w:r>
        <w:rPr>
          <w:rFonts w:ascii="微软雅黑" w:hAnsi="微软雅黑" w:eastAsia="微软雅黑"/>
          <w:sz w:val="22"/>
        </w:rPr>
        <w:t>颜色与关系类型编码一致</w:t>
      </w:r>
    </w:p>
    <w:p w14:paraId="005E619C">
      <w:pPr>
        <w:pStyle w:val="16"/>
      </w:pPr>
      <w:r>
        <w:rPr>
          <w:rFonts w:ascii="微软雅黑" w:hAnsi="微软雅黑" w:eastAsia="微软雅黑"/>
          <w:sz w:val="22"/>
        </w:rPr>
        <w:t>边宽度与共享构件数量正相关</w:t>
      </w:r>
    </w:p>
    <w:p w14:paraId="0C505F3B">
      <w:r>
        <w:rPr>
          <w:rFonts w:ascii="微软雅黑" w:hAnsi="微软雅黑" w:eastAsia="微软雅黑"/>
          <w:b/>
          <w:sz w:val="22"/>
        </w:rPr>
        <w:t>交互设计</w:t>
      </w:r>
      <w:r>
        <w:rPr>
          <w:rFonts w:ascii="微软雅黑" w:hAnsi="微软雅黑" w:eastAsia="微软雅黑"/>
          <w:sz w:val="22"/>
        </w:rPr>
        <w:t>：</w:t>
      </w:r>
    </w:p>
    <w:p w14:paraId="2233B7F2">
      <w:pPr>
        <w:pStyle w:val="16"/>
      </w:pPr>
      <w:r>
        <w:rPr>
          <w:rFonts w:ascii="微软雅黑" w:hAnsi="微软雅黑" w:eastAsia="微软雅黑"/>
          <w:b/>
          <w:sz w:val="22"/>
        </w:rPr>
        <w:t>悬停高亮</w:t>
      </w:r>
      <w:r>
        <w:rPr>
          <w:rFonts w:ascii="微软雅黑" w:hAnsi="微软雅黑" w:eastAsia="微软雅黑"/>
          <w:sz w:val="22"/>
        </w:rPr>
        <w:t>：hover 节点 → 关联边加粗变红 + 非关联节点淡出至 40% 透明度</w:t>
      </w:r>
    </w:p>
    <w:p w14:paraId="4CD40351">
      <w:pPr>
        <w:pStyle w:val="16"/>
      </w:pPr>
      <w:r>
        <w:rPr>
          <w:rFonts w:ascii="微软雅黑" w:hAnsi="微软雅黑" w:eastAsia="微软雅黑"/>
          <w:b/>
          <w:sz w:val="22"/>
        </w:rPr>
        <w:t>拖拽解耦</w:t>
      </w:r>
      <w:r>
        <w:rPr>
          <w:rFonts w:ascii="微软雅黑" w:hAnsi="微软雅黑" w:eastAsia="微软雅黑"/>
          <w:sz w:val="22"/>
        </w:rPr>
        <w:t>：节点可自由拖拽，释放后回归力导向平衡</w:t>
      </w:r>
    </w:p>
    <w:p w14:paraId="1460426C">
      <w:pPr>
        <w:pStyle w:val="16"/>
      </w:pPr>
      <w:r>
        <w:rPr>
          <w:rFonts w:ascii="微软雅黑" w:hAnsi="微软雅黑" w:eastAsia="微软雅黑"/>
          <w:b/>
          <w:sz w:val="22"/>
        </w:rPr>
        <w:t>缩放平移</w:t>
      </w:r>
      <w:r>
        <w:rPr>
          <w:rFonts w:ascii="微软雅黑" w:hAnsi="微软雅黑" w:eastAsia="微软雅黑"/>
          <w:sz w:val="22"/>
        </w:rPr>
        <w:t>：0.3×–3× 缩放范围，鼠标滚轮 + 拖拽平移</w:t>
      </w:r>
    </w:p>
    <w:p w14:paraId="00BEAB7E">
      <w:pPr>
        <w:pStyle w:val="16"/>
      </w:pPr>
      <w:r>
        <w:rPr>
          <w:rFonts w:ascii="微软雅黑" w:hAnsi="微软雅黑" w:eastAsia="微软雅黑"/>
          <w:b/>
          <w:sz w:val="22"/>
        </w:rPr>
        <w:t>双击跳转</w:t>
      </w:r>
      <w:r>
        <w:rPr>
          <w:rFonts w:ascii="微软雅黑" w:hAnsi="微软雅黑" w:eastAsia="微软雅黑"/>
          <w:sz w:val="22"/>
        </w:rPr>
        <w:t>：双击任意节点以该字为中心重新展开系联网络</w:t>
      </w:r>
    </w:p>
    <w:p w14:paraId="447BFF9C">
      <w:pPr>
        <w:pStyle w:val="16"/>
      </w:pPr>
      <w:r>
        <w:rPr>
          <w:rFonts w:ascii="微软雅黑" w:hAnsi="微软雅黑" w:eastAsia="微软雅黑"/>
          <w:b/>
          <w:sz w:val="22"/>
        </w:rPr>
        <w:t>单击导航</w:t>
      </w:r>
      <w:r>
        <w:rPr>
          <w:rFonts w:ascii="微软雅黑" w:hAnsi="微软雅黑" w:eastAsia="微软雅黑"/>
          <w:sz w:val="22"/>
        </w:rPr>
        <w:t>：单击任意节点跳转至该字的详情页面</w:t>
      </w:r>
    </w:p>
    <w:p w14:paraId="7771169E">
      <w:pPr>
        <w:pStyle w:val="16"/>
      </w:pPr>
      <w:r>
        <w:rPr>
          <w:rFonts w:ascii="微软雅黑" w:hAnsi="微软雅黑" w:eastAsia="微软雅黑"/>
          <w:b/>
          <w:sz w:val="22"/>
        </w:rPr>
        <w:t>弹性入场动画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23B2A"/>
          <w:sz w:val="20"/>
        </w:rPr>
        <w:t>d3.easeBackOut.overshoot(1.2)</w:t>
      </w:r>
      <w:r>
        <w:rPr>
          <w:rFonts w:ascii="微软雅黑" w:hAnsi="微软雅黑" w:eastAsia="微软雅黑"/>
          <w:sz w:val="22"/>
        </w:rPr>
        <w:t xml:space="preserve"> 实现节点从 0 弹性缩放到目标半径</w:t>
      </w:r>
    </w:p>
    <w:p w14:paraId="5A5FA2A1">
      <w:pPr>
        <w:pBdr>
          <w:bottom w:val="single" w:color="C23B2A" w:sz="6" w:space="1"/>
        </w:pBdr>
        <w:spacing w:before="120" w:after="120"/>
      </w:pPr>
    </w:p>
    <w:p w14:paraId="76D4BEBC">
      <w:pPr>
        <w:pStyle w:val="4"/>
      </w:pPr>
      <w:r>
        <w:rPr>
          <w:rFonts w:ascii="微软雅黑" w:hAnsi="微软雅黑" w:eastAsia="微软雅黑"/>
          <w:color w:val="C23B2A"/>
        </w:rPr>
        <w:t>五、数据来源与处理管线</w:t>
      </w:r>
    </w:p>
    <w:p w14:paraId="00059543">
      <w:pPr>
        <w:pStyle w:val="5"/>
      </w:pPr>
      <w:r>
        <w:rPr>
          <w:rFonts w:ascii="微软雅黑" w:hAnsi="微软雅黑" w:eastAsia="微软雅黑"/>
          <w:color w:val="2D5F8A"/>
        </w:rPr>
        <w:t>5.1 数据来源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1E9F6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537F4D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数据项</w:t>
            </w:r>
          </w:p>
        </w:tc>
        <w:tc>
          <w:tcPr>
            <w:tcW w:w="3024" w:type="dxa"/>
            <w:shd w:val="clear" w:color="auto" w:fill="C23B2A"/>
          </w:tcPr>
          <w:p w14:paraId="6B3531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w="3024" w:type="dxa"/>
            <w:shd w:val="clear" w:color="auto" w:fill="C23B2A"/>
          </w:tcPr>
          <w:p w14:paraId="0DFE73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DB1F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BCB94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汉字字库</w:t>
            </w:r>
          </w:p>
        </w:tc>
        <w:tc>
          <w:tcPr>
            <w:tcW w:w="3024" w:type="dxa"/>
          </w:tcPr>
          <w:p w14:paraId="3B7FC6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Make Me a Hanzi</w:t>
            </w:r>
          </w:p>
        </w:tc>
        <w:tc>
          <w:tcPr>
            <w:tcW w:w="3024" w:type="dxa"/>
          </w:tcPr>
          <w:p w14:paraId="3AC956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开源汉字数据库，含六书分类、IDS 拆解、英文释义</w:t>
            </w:r>
          </w:p>
        </w:tc>
      </w:tr>
      <w:tr w14:paraId="7CD58B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DB613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英汉词索引</w:t>
            </w:r>
          </w:p>
        </w:tc>
        <w:tc>
          <w:tcPr>
            <w:tcW w:w="3024" w:type="dxa"/>
          </w:tcPr>
          <w:p w14:paraId="25C0AD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CC-CEDICT</w:t>
            </w:r>
          </w:p>
        </w:tc>
        <w:tc>
          <w:tcPr>
            <w:tcW w:w="3024" w:type="dxa"/>
          </w:tcPr>
          <w:p w14:paraId="40F2EF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开源中英双语词典（15MB+），构建英文关键词检索</w:t>
            </w:r>
          </w:p>
        </w:tc>
      </w:tr>
      <w:tr w14:paraId="478D3E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F81A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古文字字形</w:t>
            </w:r>
          </w:p>
        </w:tc>
        <w:tc>
          <w:tcPr>
            <w:tcW w:w="3024" w:type="dxa"/>
          </w:tcPr>
          <w:p w14:paraId="01ECAE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zdic.net（汉典）</w:t>
            </w:r>
          </w:p>
        </w:tc>
        <w:tc>
          <w:tcPr>
            <w:tcW w:w="3024" w:type="dxa"/>
          </w:tcPr>
          <w:p w14:paraId="3FDB8D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甲骨文/金文/小篆/隶书 SVG 图片，按需爬取</w:t>
            </w:r>
          </w:p>
        </w:tc>
      </w:tr>
      <w:tr w14:paraId="100944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30903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楷书笔画</w:t>
            </w:r>
          </w:p>
        </w:tc>
        <w:tc>
          <w:tcPr>
            <w:tcW w:w="3024" w:type="dxa"/>
          </w:tcPr>
          <w:p w14:paraId="533C0C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hanzi-writer-data CDN</w:t>
            </w:r>
          </w:p>
        </w:tc>
        <w:tc>
          <w:tcPr>
            <w:tcW w:w="3024" w:type="dxa"/>
          </w:tcPr>
          <w:p w14:paraId="6B2307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逐笔 SVG 路径数据，支持笔画书写动画</w:t>
            </w:r>
          </w:p>
        </w:tc>
      </w:tr>
      <w:tr w14:paraId="0A6AB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C52EB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《说文解字》</w:t>
            </w:r>
          </w:p>
        </w:tc>
        <w:tc>
          <w:tcPr>
            <w:tcW w:w="3024" w:type="dxa"/>
          </w:tcPr>
          <w:p w14:paraId="6EA630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手工整理标注</w:t>
            </w:r>
          </w:p>
        </w:tc>
        <w:tc>
          <w:tcPr>
            <w:tcW w:w="3024" w:type="dxa"/>
          </w:tcPr>
          <w:p w14:paraId="10DA30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六书归类、字形结构解析、中英文双语摘要</w:t>
            </w:r>
          </w:p>
        </w:tc>
      </w:tr>
      <w:tr w14:paraId="78C70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67016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简繁映射</w:t>
            </w:r>
          </w:p>
        </w:tc>
        <w:tc>
          <w:tcPr>
            <w:tcW w:w="3024" w:type="dxa"/>
          </w:tcPr>
          <w:p w14:paraId="615315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开源简繁对应表</w:t>
            </w:r>
          </w:p>
        </w:tc>
        <w:tc>
          <w:tcPr>
            <w:tcW w:w="3024" w:type="dxa"/>
          </w:tcPr>
          <w:p w14:paraId="71132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简体-繁体双向映射，辅助字形变体去重</w:t>
            </w:r>
          </w:p>
        </w:tc>
      </w:tr>
      <w:tr w14:paraId="07AC70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DDCBA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文化典故</w:t>
            </w:r>
          </w:p>
        </w:tc>
        <w:tc>
          <w:tcPr>
            <w:tcW w:w="3024" w:type="dxa"/>
          </w:tcPr>
          <w:p w14:paraId="0AE2E7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手工整理</w:t>
            </w:r>
          </w:p>
        </w:tc>
        <w:tc>
          <w:tcPr>
            <w:tcW w:w="3024" w:type="dxa"/>
          </w:tcPr>
          <w:p w14:paraId="24FB0E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字形演变描述、历史文化典故、关联词汇</w:t>
            </w:r>
          </w:p>
        </w:tc>
      </w:tr>
    </w:tbl>
    <w:p w14:paraId="4F56F0C1"/>
    <w:p w14:paraId="7ABF416C">
      <w:pPr>
        <w:pStyle w:val="5"/>
      </w:pPr>
      <w:r>
        <w:rPr>
          <w:rFonts w:ascii="微软雅黑" w:hAnsi="微软雅黑" w:eastAsia="微软雅黑"/>
          <w:color w:val="2D5F8A"/>
        </w:rPr>
        <w:t>5.2 数据处理管线</w:t>
      </w:r>
    </w:p>
    <w:p w14:paraId="489128C3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原始字典文件 (dictionary_raw.txt)</w:t>
      </w:r>
    </w:p>
    <w:p w14:paraId="67355CE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</w:t>
      </w:r>
    </w:p>
    <w:p w14:paraId="4666A66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▼</w:t>
      </w:r>
    </w:p>
    <w:p w14:paraId="66086A0D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数据清洗脚本 → 标准化 JSON (hanzi-dict.json)</w:t>
      </w:r>
    </w:p>
    <w:p w14:paraId="33EC32B8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</w:t>
      </w:r>
    </w:p>
    <w:p w14:paraId="2F72489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▼</w:t>
      </w:r>
    </w:p>
    <w:p w14:paraId="015003A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关系计算脚本 (build-relations.ts)</w:t>
      </w:r>
    </w:p>
    <w:p w14:paraId="4010600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├── 构建 7 个倒排索引</w:t>
      </w:r>
    </w:p>
    <w:p w14:paraId="3CDE4448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├── 计算每个字的 9 种关系</w:t>
      </w:r>
    </w:p>
    <w:p w14:paraId="0719A8A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└── 生成笔画缓存 (cache-glyphs.ts)</w:t>
      </w:r>
    </w:p>
    <w:p w14:paraId="2995F496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</w:t>
      </w:r>
    </w:p>
    <w:p w14:paraId="0D14216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▼</w:t>
      </w:r>
    </w:p>
    <w:p w14:paraId="72E70367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部署到 public/ 目录 → Vite 构建打包 → GitHub Pages</w:t>
      </w:r>
    </w:p>
    <w:p w14:paraId="6D8FD0C7"/>
    <w:p w14:paraId="5FC77F12">
      <w:pPr>
        <w:pBdr>
          <w:bottom w:val="single" w:color="C23B2A" w:sz="6" w:space="1"/>
        </w:pBdr>
        <w:spacing w:before="120" w:after="120"/>
      </w:pPr>
    </w:p>
    <w:p w14:paraId="331829E5">
      <w:pPr>
        <w:pStyle w:val="4"/>
      </w:pPr>
      <w:r>
        <w:rPr>
          <w:rFonts w:ascii="微软雅黑" w:hAnsi="微软雅黑" w:eastAsia="微软雅黑"/>
          <w:color w:val="C23B2A"/>
        </w:rPr>
        <w:t>六、项目部署</w:t>
      </w:r>
    </w:p>
    <w:p w14:paraId="44C9DE55">
      <w:pPr>
        <w:pStyle w:val="5"/>
      </w:pPr>
      <w:r>
        <w:rPr>
          <w:rFonts w:ascii="微软雅黑" w:hAnsi="微软雅黑" w:eastAsia="微软雅黑"/>
          <w:color w:val="2D5F8A"/>
        </w:rPr>
        <w:t>6.1 部署架构</w:t>
      </w:r>
    </w:p>
    <w:p w14:paraId="1C70394C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GitHub 仓库 (Chineseinlines/hanzi-ancestry)</w:t>
      </w:r>
    </w:p>
    <w:p w14:paraId="7683A027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</w:t>
      </w:r>
    </w:p>
    <w:p w14:paraId="53B1C7CA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 git push (main 分支)</w:t>
      </w:r>
    </w:p>
    <w:p w14:paraId="1746A5B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▼</w:t>
      </w:r>
    </w:p>
    <w:p w14:paraId="71D968B9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GitHub Actions 自动触发</w:t>
      </w:r>
    </w:p>
    <w:p w14:paraId="07A65DBA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actions/checkout → 拉取代码</w:t>
      </w:r>
    </w:p>
    <w:p w14:paraId="73DA67E1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actions/setup-node (v20) → 配置 Node.js 环境</w:t>
      </w:r>
    </w:p>
    <w:p w14:paraId="76620BF2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npm ci → 安装依赖</w:t>
      </w:r>
    </w:p>
    <w:p w14:paraId="78CE2E2C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npm run build → tsc 编译 + Vite 构建 + 生成 404.html</w:t>
      </w:r>
    </w:p>
    <w:p w14:paraId="15B23B9E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actions/configure-pages → 配置 Pages 环境</w:t>
      </w:r>
    </w:p>
    <w:p w14:paraId="7EAC28BB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├── actions/upload-pages-artifact → 上传 dist/ 产物</w:t>
      </w:r>
    </w:p>
    <w:p w14:paraId="27062EC0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└── actions/deploy-pages → 部署到 GitHub Pages</w:t>
      </w:r>
    </w:p>
    <w:p w14:paraId="3C507D9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│</w:t>
      </w:r>
    </w:p>
    <w:p w14:paraId="660BDA4F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 xml:space="preserve">        ▼</w:t>
      </w:r>
    </w:p>
    <w:p w14:paraId="01198D05">
      <w:pPr>
        <w:shd w:val="clear" w:fill="1A1A18"/>
        <w:spacing w:before="0" w:after="0"/>
        <w:ind w:left="283"/>
      </w:pPr>
      <w:r>
        <w:rPr>
          <w:rFonts w:ascii="Consolas" w:hAnsi="Consolas"/>
          <w:color w:val="F5F0E8"/>
          <w:sz w:val="18"/>
        </w:rPr>
        <w:t>https://chineseinlines.github.io/hanzi-ancestry/</w:t>
      </w:r>
    </w:p>
    <w:p w14:paraId="6A7AB761"/>
    <w:p w14:paraId="215D92ED">
      <w:pPr>
        <w:pStyle w:val="5"/>
      </w:pPr>
      <w:r>
        <w:rPr>
          <w:rFonts w:ascii="微软雅黑" w:hAnsi="微软雅黑" w:eastAsia="微软雅黑"/>
          <w:color w:val="2D5F8A"/>
        </w:rPr>
        <w:t>6.2 SPA 路由兼容</w:t>
      </w:r>
    </w:p>
    <w:p w14:paraId="66B45F52">
      <w:pPr>
        <w:pStyle w:val="16"/>
      </w:pPr>
      <w:r>
        <w:rPr>
          <w:rFonts w:ascii="微软雅黑" w:hAnsi="微软雅黑" w:eastAsia="微软雅黑"/>
          <w:sz w:val="22"/>
        </w:rPr>
        <w:t xml:space="preserve">构建时自动复制 </w:t>
      </w:r>
      <w:r>
        <w:rPr>
          <w:rFonts w:ascii="Consolas" w:hAnsi="Consolas"/>
          <w:color w:val="C23B2A"/>
          <w:sz w:val="20"/>
        </w:rPr>
        <w:t>index.html</w:t>
      </w:r>
      <w:r>
        <w:rPr>
          <w:rFonts w:ascii="微软雅黑" w:hAnsi="微软雅黑" w:eastAsia="微软雅黑"/>
          <w:sz w:val="22"/>
        </w:rPr>
        <w:t xml:space="preserve"> → </w:t>
      </w:r>
      <w:r>
        <w:rPr>
          <w:rFonts w:ascii="Consolas" w:hAnsi="Consolas"/>
          <w:color w:val="C23B2A"/>
          <w:sz w:val="20"/>
        </w:rPr>
        <w:t>404.html</w:t>
      </w:r>
      <w:r>
        <w:rPr>
          <w:rFonts w:ascii="微软雅黑" w:hAnsi="微软雅黑" w:eastAsia="微软雅黑"/>
          <w:sz w:val="22"/>
        </w:rPr>
        <w:t>，利用 GitHub Pages 的 404 回退机制实现 SPA 客户端路由</w:t>
      </w:r>
    </w:p>
    <w:p w14:paraId="514B951D">
      <w:pPr>
        <w:pStyle w:val="16"/>
      </w:pPr>
      <w:r>
        <w:rPr>
          <w:rFonts w:ascii="Consolas" w:hAnsi="Consolas"/>
          <w:color w:val="C23B2A"/>
          <w:sz w:val="20"/>
        </w:rPr>
        <w:t>vite.config.ts</w:t>
      </w:r>
      <w:r>
        <w:rPr>
          <w:rFonts w:ascii="微软雅黑" w:hAnsi="微软雅黑" w:eastAsia="微软雅黑"/>
          <w:sz w:val="22"/>
        </w:rPr>
        <w:t xml:space="preserve"> 中配置 </w:t>
      </w:r>
      <w:r>
        <w:rPr>
          <w:rFonts w:ascii="Consolas" w:hAnsi="Consolas"/>
          <w:color w:val="C23B2A"/>
          <w:sz w:val="20"/>
        </w:rPr>
        <w:t>base: '/hanzi-ancestry/'</w:t>
      </w:r>
      <w:r>
        <w:rPr>
          <w:rFonts w:ascii="微软雅黑" w:hAnsi="微软雅黑" w:eastAsia="微软雅黑"/>
          <w:sz w:val="22"/>
        </w:rPr>
        <w:t xml:space="preserve"> 确保所有资源路径在子路径下正确引用</w:t>
      </w:r>
    </w:p>
    <w:p w14:paraId="15AB593F">
      <w:pPr>
        <w:pStyle w:val="16"/>
      </w:pPr>
      <w:r>
        <w:rPr>
          <w:rFonts w:ascii="微软雅黑" w:hAnsi="微软雅黑" w:eastAsia="微软雅黑"/>
          <w:sz w:val="22"/>
        </w:rPr>
        <w:t>全局 404 页面重定向脚本处理直接访问子路由的情况</w:t>
      </w:r>
    </w:p>
    <w:p w14:paraId="1418A2C4">
      <w:pPr>
        <w:pBdr>
          <w:bottom w:val="single" w:color="C23B2A" w:sz="6" w:space="1"/>
        </w:pBdr>
        <w:spacing w:before="120" w:after="120"/>
      </w:pPr>
    </w:p>
    <w:p w14:paraId="1C77E59C">
      <w:pPr>
        <w:pStyle w:val="4"/>
      </w:pPr>
      <w:r>
        <w:rPr>
          <w:rFonts w:ascii="微软雅黑" w:hAnsi="微软雅黑" w:eastAsia="微软雅黑"/>
          <w:color w:val="C23B2A"/>
        </w:rPr>
        <w:t>七、功能模块总览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EBDED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C23B2A"/>
          </w:tcPr>
          <w:p w14:paraId="43E1A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w="3024" w:type="dxa"/>
            <w:shd w:val="clear" w:color="auto" w:fill="C23B2A"/>
          </w:tcPr>
          <w:p w14:paraId="1FE135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路由</w:t>
            </w:r>
          </w:p>
        </w:tc>
        <w:tc>
          <w:tcPr>
            <w:tcW w:w="3024" w:type="dxa"/>
            <w:shd w:val="clear" w:color="auto" w:fill="C23B2A"/>
          </w:tcPr>
          <w:p w14:paraId="50B9C4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</w:tr>
      <w:tr w14:paraId="3439AB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E157C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**首页**</w:t>
            </w:r>
          </w:p>
        </w:tc>
        <w:tc>
          <w:tcPr>
            <w:tcW w:w="3024" w:type="dxa"/>
          </w:tcPr>
          <w:p w14:paraId="7D77CA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`/`</w:t>
            </w:r>
          </w:p>
        </w:tc>
        <w:tc>
          <w:tcPr>
            <w:tcW w:w="3024" w:type="dxa"/>
          </w:tcPr>
          <w:p w14:paraId="2254FF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三模搜索（汉字/拼音/英文关键词）、快速入口、特色功能区导航</w:t>
            </w:r>
          </w:p>
        </w:tc>
      </w:tr>
      <w:tr w14:paraId="394A8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B014E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**汉字探索**</w:t>
            </w:r>
          </w:p>
        </w:tc>
        <w:tc>
          <w:tcPr>
            <w:tcW w:w="3024" w:type="dxa"/>
          </w:tcPr>
          <w:p w14:paraId="32EB0A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`/explore`</w:t>
            </w:r>
          </w:p>
        </w:tc>
        <w:tc>
          <w:tcPr>
            <w:tcW w:w="3024" w:type="dxa"/>
          </w:tcPr>
          <w:p w14:paraId="35ABA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部件拆解图 + 同源字关系网络图并排展示、IDS 文本拆解面板</w:t>
            </w:r>
          </w:p>
        </w:tc>
      </w:tr>
      <w:tr w14:paraId="3AB0B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A5723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**汉字详情**</w:t>
            </w:r>
          </w:p>
        </w:tc>
        <w:tc>
          <w:tcPr>
            <w:tcW w:w="3024" w:type="dxa"/>
          </w:tcPr>
          <w:p w14:paraId="5358E3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`/detail`</w:t>
            </w:r>
          </w:p>
        </w:tc>
        <w:tc>
          <w:tcPr>
            <w:tcW w:w="3024" w:type="dxa"/>
          </w:tcPr>
          <w:p w14:paraId="6107E5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六书分类描述、字形演变时间轴、笔画书写动画、关联汉字卡片、趣味练习游戏</w:t>
            </w:r>
          </w:p>
        </w:tc>
      </w:tr>
      <w:tr w14:paraId="5BDFE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4476E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**关联汉字**</w:t>
            </w:r>
          </w:p>
        </w:tc>
        <w:tc>
          <w:tcPr>
            <w:tcW w:w="3024" w:type="dxa"/>
          </w:tcPr>
          <w:p w14:paraId="163391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`/relations`</w:t>
            </w:r>
          </w:p>
        </w:tc>
        <w:tc>
          <w:tcPr>
            <w:tcW w:w="3024" w:type="dxa"/>
          </w:tcPr>
          <w:p w14:paraId="7E395B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形音义三维评分排序、多维筛选、标签分组</w:t>
            </w:r>
          </w:p>
        </w:tc>
      </w:tr>
      <w:tr w14:paraId="0C9E9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7850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**学习中心**</w:t>
            </w:r>
          </w:p>
        </w:tc>
        <w:tc>
          <w:tcPr>
            <w:tcW w:w="3024" w:type="dxa"/>
          </w:tcPr>
          <w:p w14:paraId="0464A9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`/learn`</w:t>
            </w:r>
          </w:p>
        </w:tc>
        <w:tc>
          <w:tcPr>
            <w:tcW w:w="3024" w:type="dxa"/>
          </w:tcPr>
          <w:p w14:paraId="779D85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汉字构形学理论讲解、IDS 参考表、字源系联方法论</w:t>
            </w:r>
          </w:p>
        </w:tc>
      </w:tr>
      <w:tr w14:paraId="465DEA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F889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**趣味游戏**</w:t>
            </w:r>
          </w:p>
        </w:tc>
        <w:tc>
          <w:tcPr>
            <w:tcW w:w="3024" w:type="dxa"/>
          </w:tcPr>
          <w:p w14:paraId="273D66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`/games`</w:t>
            </w:r>
          </w:p>
        </w:tc>
        <w:tc>
          <w:tcPr>
            <w:tcW w:w="3024" w:type="dxa"/>
          </w:tcPr>
          <w:p w14:paraId="2BE5A7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拆字/拼字/连连看三种模式、古文字辨识</w:t>
            </w:r>
          </w:p>
        </w:tc>
      </w:tr>
      <w:tr w14:paraId="6C791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1B0FC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**关于**</w:t>
            </w:r>
          </w:p>
        </w:tc>
        <w:tc>
          <w:tcPr>
            <w:tcW w:w="3024" w:type="dxa"/>
          </w:tcPr>
          <w:p w14:paraId="78093B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`/about`</w:t>
            </w:r>
          </w:p>
        </w:tc>
        <w:tc>
          <w:tcPr>
            <w:tcW w:w="3024" w:type="dxa"/>
          </w:tcPr>
          <w:p w14:paraId="42336F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数据来源说明、学术依据</w:t>
            </w:r>
          </w:p>
        </w:tc>
      </w:tr>
    </w:tbl>
    <w:p w14:paraId="05A252DF"/>
    <w:p w14:paraId="1A4F0197">
      <w:pPr>
        <w:pBdr>
          <w:bottom w:val="single" w:color="C23B2A" w:sz="6" w:space="1"/>
        </w:pBdr>
        <w:spacing w:before="120" w:after="120"/>
      </w:pPr>
    </w:p>
    <w:p w14:paraId="7E94B446">
      <w:pPr>
        <w:pStyle w:val="4"/>
      </w:pPr>
      <w:r>
        <w:rPr>
          <w:rFonts w:ascii="微软雅黑" w:hAnsi="微软雅黑" w:eastAsia="微软雅黑"/>
          <w:color w:val="C23B2A"/>
        </w:rPr>
        <w:t>八、技术创新总结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E40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C23B2A"/>
          </w:tcPr>
          <w:p w14:paraId="561218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C23B2A"/>
          </w:tcPr>
          <w:p w14:paraId="58E508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技术名称</w:t>
            </w:r>
          </w:p>
        </w:tc>
        <w:tc>
          <w:tcPr>
            <w:tcW w:w="2268" w:type="dxa"/>
            <w:shd w:val="clear" w:color="auto" w:fill="C23B2A"/>
          </w:tcPr>
          <w:p w14:paraId="6F1DE3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创新点</w:t>
            </w:r>
          </w:p>
        </w:tc>
        <w:tc>
          <w:tcPr>
            <w:tcW w:w="2268" w:type="dxa"/>
            <w:shd w:val="clear" w:color="auto" w:fill="C23B2A"/>
          </w:tcPr>
          <w:p w14:paraId="7DBDA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 w14:paraId="609712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91B3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</w:tcPr>
          <w:p w14:paraId="78C1A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字源驱动部件拆解引擎</w:t>
            </w:r>
          </w:p>
        </w:tc>
        <w:tc>
          <w:tcPr>
            <w:tcW w:w="2268" w:type="dxa"/>
          </w:tcPr>
          <w:p w14:paraId="64C034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六书分类 × 差异化拆解策略 + 幽灵部件识别</w:t>
            </w:r>
          </w:p>
        </w:tc>
        <w:tc>
          <w:tcPr>
            <w:tcW w:w="2268" w:type="dxa"/>
          </w:tcPr>
          <w:p w14:paraId="537BEA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§4.1</w:t>
            </w:r>
          </w:p>
        </w:tc>
      </w:tr>
      <w:tr w14:paraId="4925DB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1C2A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</w:tcPr>
          <w:p w14:paraId="263AF9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多维汉字系联网络</w:t>
            </w:r>
          </w:p>
        </w:tc>
        <w:tc>
          <w:tcPr>
            <w:tcW w:w="2268" w:type="dxa"/>
          </w:tcPr>
          <w:p w14:paraId="4E8543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9 种关系 × 4 级优先级 × 互斥去重 × 简繁过滤</w:t>
            </w:r>
          </w:p>
        </w:tc>
        <w:tc>
          <w:tcPr>
            <w:tcW w:w="2268" w:type="dxa"/>
          </w:tcPr>
          <w:p w14:paraId="597403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§4.2</w:t>
            </w:r>
          </w:p>
        </w:tc>
      </w:tr>
      <w:tr w14:paraId="22743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0B7F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</w:tcPr>
          <w:p w14:paraId="67ECA8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形音义三维亲密度评分算法</w:t>
            </w:r>
          </w:p>
        </w:tc>
        <w:tc>
          <w:tcPr>
            <w:tcW w:w="2268" w:type="dxa"/>
          </w:tcPr>
          <w:p w14:paraId="395F21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加权几何平均 × 协同系数 × 频率修正</w:t>
            </w:r>
          </w:p>
        </w:tc>
        <w:tc>
          <w:tcPr>
            <w:tcW w:w="2268" w:type="dxa"/>
          </w:tcPr>
          <w:p w14:paraId="040153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§4.3</w:t>
            </w:r>
          </w:p>
        </w:tc>
      </w:tr>
      <w:tr w14:paraId="257646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7257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</w:tcPr>
          <w:p w14:paraId="58632F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声旁可靠性三色评级系统</w:t>
            </w:r>
          </w:p>
        </w:tc>
        <w:tc>
          <w:tcPr>
            <w:tcW w:w="2268" w:type="dxa"/>
          </w:tcPr>
          <w:p w14:paraId="6CCA07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声母-韵母双维度解析 + 古今音变识别</w:t>
            </w:r>
          </w:p>
        </w:tc>
        <w:tc>
          <w:tcPr>
            <w:tcW w:w="2268" w:type="dxa"/>
          </w:tcPr>
          <w:p w14:paraId="055A38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§4.4</w:t>
            </w:r>
          </w:p>
        </w:tc>
      </w:tr>
      <w:tr w14:paraId="10CDD8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9991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</w:tcPr>
          <w:p w14:paraId="02EB70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轻量化静态知识图谱引擎</w:t>
            </w:r>
          </w:p>
        </w:tc>
        <w:tc>
          <w:tcPr>
            <w:tcW w:w="2268" w:type="dxa"/>
          </w:tcPr>
          <w:p w14:paraId="0FE807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7 索引客户端内存图数据库 + 关系即计算</w:t>
            </w:r>
          </w:p>
        </w:tc>
        <w:tc>
          <w:tcPr>
            <w:tcW w:w="2268" w:type="dxa"/>
          </w:tcPr>
          <w:p w14:paraId="6720FD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§4.5</w:t>
            </w:r>
          </w:p>
        </w:tc>
      </w:tr>
      <w:tr w14:paraId="10E44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9F37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2268" w:type="dxa"/>
          </w:tcPr>
          <w:p w14:paraId="3B7432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字形图片智能缓存代理</w:t>
            </w:r>
          </w:p>
        </w:tc>
        <w:tc>
          <w:tcPr>
            <w:tcW w:w="2268" w:type="dxa"/>
          </w:tcPr>
          <w:p w14:paraId="7F7B94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按需爬取 + 本地缓存 + 字体降级三级策略</w:t>
            </w:r>
          </w:p>
        </w:tc>
        <w:tc>
          <w:tcPr>
            <w:tcW w:w="2268" w:type="dxa"/>
          </w:tcPr>
          <w:p w14:paraId="59938C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§4.6</w:t>
            </w:r>
          </w:p>
        </w:tc>
      </w:tr>
      <w:tr w14:paraId="1AC06C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173B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2268" w:type="dxa"/>
          </w:tcPr>
          <w:p w14:paraId="36BCDA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自适应汉字拼拆游戏引擎</w:t>
            </w:r>
          </w:p>
        </w:tc>
        <w:tc>
          <w:tcPr>
            <w:tcW w:w="2268" w:type="dxa"/>
          </w:tcPr>
          <w:p w14:paraId="778622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知识图谱驱动的程序化题目生成 + 智能干扰项</w:t>
            </w:r>
          </w:p>
        </w:tc>
        <w:tc>
          <w:tcPr>
            <w:tcW w:w="2268" w:type="dxa"/>
          </w:tcPr>
          <w:p w14:paraId="3ECF9A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§4.7</w:t>
            </w:r>
          </w:p>
        </w:tc>
      </w:tr>
      <w:tr w14:paraId="33BE09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0E79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268" w:type="dxa"/>
          </w:tcPr>
          <w:p w14:paraId="17F5D5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交互式知识图谱可视化</w:t>
            </w:r>
          </w:p>
        </w:tc>
        <w:tc>
          <w:tcPr>
            <w:tcW w:w="2268" w:type="dxa"/>
          </w:tcPr>
          <w:p w14:paraId="6C257C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D3 力导向图 + 声旁菱形编码 + 多模态交互</w:t>
            </w:r>
          </w:p>
        </w:tc>
        <w:tc>
          <w:tcPr>
            <w:tcW w:w="2268" w:type="dxa"/>
          </w:tcPr>
          <w:p w14:paraId="2B46C7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§4.8</w:t>
            </w:r>
          </w:p>
        </w:tc>
      </w:tr>
    </w:tbl>
    <w:p w14:paraId="3377710F"/>
    <w:p w14:paraId="3B5CDF6B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2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3730</Words>
  <Characters>5218</Characters>
  <Lines>0</Lines>
  <Paragraphs>0</Paragraphs>
  <TotalTime>0</TotalTime>
  <ScaleCrop>false</ScaleCrop>
  <LinksUpToDate>false</LinksUpToDate>
  <CharactersWithSpaces>5536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陈馨怡</cp:lastModifiedBy>
  <dcterms:modified xsi:type="dcterms:W3CDTF">2026-06-03T05:02:51Z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eyJoZGlkIjoiOWE5NWJmMzFjNWFkZGQ0NjQzNWIyZWY1NTIwN2E2NGEiLCJ1c2VySWQiOiIxODE5NTY1Nzg5In0=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B7FD5335F34E4DDEB7604E4FC5F81844_12</vt:lpwstr>
  </property>
</Properties>
</file>