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 S350F Software Engineering</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Test Plan</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20</w:t>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w:t>
        <w:tab/>
        <w:tab/>
        <w:t xml:space="preserve"> Student Number: </w:t>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Young Ching Shan Vex , </w:t>
        <w:tab/>
        <w:t xml:space="preserve">12668421</w:t>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Lee Ho Chit , </w:t>
        <w:tab/>
        <w:tab/>
        <w:tab/>
        <w:t xml:space="preserve">12661444 </w:t>
      </w:r>
    </w:p>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Lee Jin Hei , </w:t>
        <w:tab/>
        <w:tab/>
        <w:tab/>
        <w:t xml:space="preserve">12660588</w:t>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Chau Ka Chun , </w:t>
        <w:tab/>
        <w:tab/>
        <w:t xml:space="preserve">12572496</w:t>
      </w:r>
    </w:p>
    <w:p w:rsidR="00000000" w:rsidDel="00000000" w:rsidP="00000000" w:rsidRDefault="00000000" w:rsidRPr="00000000" w14:paraId="0000000D">
      <w:pPr>
        <w:widowControl w:val="0"/>
        <w:spacing w:line="240" w:lineRule="auto"/>
        <w:rPr>
          <w:b w:val="1"/>
        </w:rPr>
      </w:pPr>
      <w:r w:rsidDel="00000000" w:rsidR="00000000" w:rsidRPr="00000000">
        <w:rPr>
          <w:rFonts w:ascii="Times New Roman" w:cs="Times New Roman" w:eastAsia="Times New Roman" w:hAnsi="Times New Roman"/>
          <w:b w:val="1"/>
          <w:sz w:val="24"/>
          <w:szCs w:val="24"/>
          <w:rtl w:val="0"/>
        </w:rPr>
        <w:t xml:space="preserve">Lau Kit Wing , </w:t>
        <w:tab/>
        <w:tab/>
        <w:t xml:space="preserve">12668064</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This system needs to test two identity groups, Student and Teacher. They have different permissions and GUIs. Therefore, the test was planned below corresponding to the above identity groups: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First, we can test the Database. The admin can create student and teacher accounts through the database. The accounts will be used to test further functions.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When we enter the login page, we need to enter the account number and password created in the database to access the next GUI. If the account is in the student group, personal information will be displayed on this page. The information is extracted from the database, including Student ID, Name, Gender, Telephone Number, Major and Year of Study. In the lower part, subject information and their grades will be demonstrated in the academic record table. By comparing this information to the database, we can know whether it is running normally.</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For the teacher account GUI, if the teacher account belongs to any subject, it will display the student information, scores, and grades of these subjects. In the filter column, you can get the desired results based on the student's subjects and Year of Study. In the GUI of the teacher account, it can add or modify the scores in the student score column. During the test, the filtering function will be tested first. To start the test, it will create some student accounts in the database which study in different Years of Study and subjects such as Chemistry, Physics and Economics. For the teacher account, it will add some subjects, for example, only Chemistry and Physics will be added. During the test, all students will be checked first to make sure that only students from the corresponding subjects are demonstrated, and then check the subjects individually. After each check, it needs to test the Year of Study filter to ensure there is no logical error in each subject filter. After the filter testing is completed. It can test the score input function and make sure it is updated synchronously with the database.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