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2AA8F" w14:textId="2A99D860" w:rsidR="00280BA9" w:rsidRDefault="00734771" w:rsidP="00280BF2">
      <w:pPr>
        <w:pStyle w:val="1"/>
      </w:pPr>
      <w:r>
        <w:rPr>
          <w:rFonts w:hint="eastAsia"/>
        </w:rPr>
        <w:t>应急</w:t>
      </w:r>
      <w:r w:rsidR="00030EE1">
        <w:rPr>
          <w:rFonts w:hint="eastAsia"/>
        </w:rPr>
        <w:t>处置</w:t>
      </w:r>
      <w:r>
        <w:rPr>
          <w:rFonts w:hint="eastAsia"/>
        </w:rPr>
        <w:t>仿真</w:t>
      </w:r>
      <w:r w:rsidR="00F82866" w:rsidRPr="00F82866">
        <w:t>产品</w:t>
      </w:r>
      <w:r w:rsidR="001B0F10">
        <w:rPr>
          <w:rFonts w:hint="eastAsia"/>
        </w:rPr>
        <w:t>规划</w:t>
      </w:r>
    </w:p>
    <w:p w14:paraId="6B0EAC2B" w14:textId="053FAB61" w:rsidR="00297604" w:rsidRPr="00297604" w:rsidRDefault="00297604" w:rsidP="00297604">
      <w:pPr>
        <w:jc w:val="center"/>
        <w:rPr>
          <w:rFonts w:hint="eastAsia"/>
          <w:sz w:val="24"/>
        </w:rPr>
      </w:pPr>
      <w:r w:rsidRPr="00297604">
        <w:rPr>
          <w:rFonts w:hint="eastAsia"/>
          <w:sz w:val="24"/>
        </w:rPr>
        <w:t>（版本 1</w:t>
      </w:r>
      <w:r w:rsidRPr="00297604">
        <w:rPr>
          <w:sz w:val="24"/>
        </w:rPr>
        <w:t>.0</w:t>
      </w:r>
      <w:r w:rsidRPr="00297604">
        <w:rPr>
          <w:rFonts w:hint="eastAsia"/>
          <w:sz w:val="24"/>
        </w:rPr>
        <w:t>）</w:t>
      </w:r>
    </w:p>
    <w:p w14:paraId="5DF53770" w14:textId="03D8F5D7" w:rsidR="00280BF2" w:rsidRPr="00280BF2" w:rsidRDefault="00734771" w:rsidP="00280BF2">
      <w:pPr>
        <w:pStyle w:val="2"/>
      </w:pPr>
      <w:r>
        <w:rPr>
          <w:rFonts w:hint="eastAsia"/>
        </w:rPr>
        <w:t>应急</w:t>
      </w:r>
      <w:r w:rsidR="00030EE1">
        <w:rPr>
          <w:rFonts w:hint="eastAsia"/>
        </w:rPr>
        <w:t>处置</w:t>
      </w:r>
      <w:r>
        <w:rPr>
          <w:rFonts w:hint="eastAsia"/>
        </w:rPr>
        <w:t>仿真产品</w:t>
      </w:r>
      <w:r w:rsidR="00433F13">
        <w:rPr>
          <w:rFonts w:hint="eastAsia"/>
        </w:rPr>
        <w:t>设计</w:t>
      </w:r>
    </w:p>
    <w:p w14:paraId="534F9DA9" w14:textId="1CD59D35" w:rsidR="00F15DCF" w:rsidRPr="00F15DCF" w:rsidRDefault="00F15DCF" w:rsidP="00F15DCF">
      <w:pPr>
        <w:pStyle w:val="3"/>
      </w:pPr>
      <w:r w:rsidRPr="00F15DCF">
        <w:rPr>
          <w:rFonts w:hint="eastAsia"/>
        </w:rPr>
        <w:t>应急</w:t>
      </w:r>
      <w:r w:rsidR="00030EE1">
        <w:rPr>
          <w:rFonts w:hint="eastAsia"/>
        </w:rPr>
        <w:t>处置</w:t>
      </w:r>
      <w:r w:rsidRPr="00F15DCF">
        <w:rPr>
          <w:rFonts w:hint="eastAsia"/>
        </w:rPr>
        <w:t>仿真</w:t>
      </w:r>
    </w:p>
    <w:p w14:paraId="54F01085" w14:textId="06C31CDB" w:rsidR="00F82866" w:rsidRDefault="00030EE1" w:rsidP="00707343">
      <w:pPr>
        <w:ind w:firstLineChars="200" w:firstLine="560"/>
      </w:pPr>
      <w:r>
        <w:rPr>
          <w:rFonts w:hint="eastAsia"/>
        </w:rPr>
        <w:t>应急处置</w:t>
      </w:r>
      <w:r w:rsidR="00734771">
        <w:rPr>
          <w:rFonts w:hint="eastAsia"/>
        </w:rPr>
        <w:t>仿真</w:t>
      </w:r>
      <w:r w:rsidR="00C071BE">
        <w:rPr>
          <w:rFonts w:hint="eastAsia"/>
        </w:rPr>
        <w:t>是指基于计算机建模和仿真技术（M&amp;S），</w:t>
      </w:r>
      <w:r w:rsidR="00B95C48">
        <w:rPr>
          <w:rFonts w:hint="eastAsia"/>
        </w:rPr>
        <w:t>通过对</w:t>
      </w:r>
      <w:r>
        <w:rPr>
          <w:rFonts w:hint="eastAsia"/>
        </w:rPr>
        <w:t>应急处置</w:t>
      </w:r>
      <w:r w:rsidR="00AE2340">
        <w:rPr>
          <w:rFonts w:hint="eastAsia"/>
        </w:rPr>
        <w:t>工作</w:t>
      </w:r>
      <w:r w:rsidR="00F15DCF">
        <w:rPr>
          <w:rFonts w:hint="eastAsia"/>
        </w:rPr>
        <w:t>涉及的</w:t>
      </w:r>
      <w:r w:rsidR="00FF61D8">
        <w:rPr>
          <w:rFonts w:hint="eastAsia"/>
        </w:rPr>
        <w:t>业务</w:t>
      </w:r>
      <w:r w:rsidR="00F15DCF">
        <w:rPr>
          <w:rFonts w:hint="eastAsia"/>
        </w:rPr>
        <w:t>实体</w:t>
      </w:r>
      <w:r w:rsidR="00280BF2">
        <w:rPr>
          <w:rFonts w:hint="eastAsia"/>
        </w:rPr>
        <w:t>进行</w:t>
      </w:r>
      <w:r w:rsidR="00FF61D8">
        <w:rPr>
          <w:rFonts w:hint="eastAsia"/>
        </w:rPr>
        <w:t>数学建模</w:t>
      </w:r>
      <w:r w:rsidR="00F15DCF">
        <w:rPr>
          <w:rFonts w:hint="eastAsia"/>
        </w:rPr>
        <w:t>，和对公共突发事件演变、</w:t>
      </w:r>
      <w:r>
        <w:rPr>
          <w:rFonts w:hint="eastAsia"/>
        </w:rPr>
        <w:t>应急处置</w:t>
      </w:r>
      <w:r w:rsidR="00F15DCF">
        <w:rPr>
          <w:rFonts w:hint="eastAsia"/>
        </w:rPr>
        <w:t>工作效能的</w:t>
      </w:r>
      <w:r w:rsidR="00FF61D8">
        <w:rPr>
          <w:rFonts w:hint="eastAsia"/>
        </w:rPr>
        <w:t>实时计算</w:t>
      </w:r>
      <w:r w:rsidR="00280BF2">
        <w:rPr>
          <w:rFonts w:hint="eastAsia"/>
        </w:rPr>
        <w:t>，</w:t>
      </w:r>
      <w:r w:rsidR="00FF61D8">
        <w:rPr>
          <w:rFonts w:hint="eastAsia"/>
        </w:rPr>
        <w:t>实现了对</w:t>
      </w:r>
      <w:r>
        <w:rPr>
          <w:rFonts w:hint="eastAsia"/>
        </w:rPr>
        <w:t>应急处置</w:t>
      </w:r>
      <w:r w:rsidR="00FF61D8">
        <w:rPr>
          <w:rFonts w:hint="eastAsia"/>
        </w:rPr>
        <w:t>工作</w:t>
      </w:r>
      <w:r w:rsidR="00F15DCF">
        <w:rPr>
          <w:rFonts w:hint="eastAsia"/>
        </w:rPr>
        <w:t>较为客观真实地</w:t>
      </w:r>
      <w:r w:rsidR="00FF61D8">
        <w:rPr>
          <w:rFonts w:hint="eastAsia"/>
        </w:rPr>
        <w:t>模拟</w:t>
      </w:r>
      <w:r>
        <w:rPr>
          <w:rFonts w:hint="eastAsia"/>
        </w:rPr>
        <w:t>。应急处置</w:t>
      </w:r>
      <w:r w:rsidR="00F15DCF">
        <w:rPr>
          <w:rFonts w:hint="eastAsia"/>
        </w:rPr>
        <w:t>仿真</w:t>
      </w:r>
      <w:r w:rsidR="001C13C8">
        <w:rPr>
          <w:rFonts w:hint="eastAsia"/>
        </w:rPr>
        <w:t>能够在突发公共事件的应急</w:t>
      </w:r>
      <w:r w:rsidR="00F15DCF">
        <w:rPr>
          <w:rFonts w:hint="eastAsia"/>
        </w:rPr>
        <w:t>预警、</w:t>
      </w:r>
      <w:r w:rsidR="001C13C8">
        <w:rPr>
          <w:rFonts w:hint="eastAsia"/>
        </w:rPr>
        <w:t>处置、演练、推演、论证等方面发挥重要的作用。</w:t>
      </w:r>
    </w:p>
    <w:p w14:paraId="33F8DD01" w14:textId="2258ABD7" w:rsidR="00F15DCF" w:rsidRDefault="00030EE1" w:rsidP="00F15DCF">
      <w:pPr>
        <w:pStyle w:val="3"/>
      </w:pPr>
      <w:r>
        <w:rPr>
          <w:rFonts w:hint="eastAsia"/>
        </w:rPr>
        <w:t>应急处置</w:t>
      </w:r>
      <w:r w:rsidR="00F15DCF">
        <w:rPr>
          <w:rFonts w:hint="eastAsia"/>
        </w:rPr>
        <w:t>仿真产品</w:t>
      </w:r>
    </w:p>
    <w:p w14:paraId="3EC51D8A" w14:textId="53FD0BB5" w:rsidR="00A26745" w:rsidRPr="00A26745" w:rsidRDefault="00A26745" w:rsidP="00A26745">
      <w:r w:rsidRPr="00A26745">
        <w:rPr>
          <w:rFonts w:hint="eastAsia"/>
          <w:noProof/>
        </w:rPr>
        <w:lastRenderedPageBreak/>
        <w:drawing>
          <wp:inline distT="0" distB="0" distL="0" distR="0" wp14:anchorId="77851BCF" wp14:editId="16F37FC3">
            <wp:extent cx="5276920" cy="43286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355" cy="433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F4B3" w14:textId="3B484471" w:rsidR="00BA6798" w:rsidRPr="00D234E3" w:rsidRDefault="00BA6798" w:rsidP="00D234E3">
      <w:pPr>
        <w:pStyle w:val="4"/>
      </w:pPr>
      <w:r w:rsidRPr="00D234E3">
        <w:t>定义</w:t>
      </w:r>
    </w:p>
    <w:p w14:paraId="4BB3F9AB" w14:textId="31494EC9" w:rsidR="00F15DCF" w:rsidRDefault="00030EE1" w:rsidP="00707343">
      <w:pPr>
        <w:ind w:firstLineChars="200" w:firstLine="560"/>
      </w:pPr>
      <w:r>
        <w:rPr>
          <w:rFonts w:hint="eastAsia"/>
        </w:rPr>
        <w:t>应急处置</w:t>
      </w:r>
      <w:r w:rsidR="00F15DCF">
        <w:rPr>
          <w:rFonts w:hint="eastAsia"/>
        </w:rPr>
        <w:t>仿真产品是为满足</w:t>
      </w:r>
      <w:r>
        <w:rPr>
          <w:rFonts w:hint="eastAsia"/>
        </w:rPr>
        <w:t>应急处置</w:t>
      </w:r>
      <w:r w:rsidR="00F15DCF">
        <w:rPr>
          <w:rFonts w:hint="eastAsia"/>
        </w:rPr>
        <w:t>工作的特定需求而使用</w:t>
      </w:r>
      <w:r>
        <w:rPr>
          <w:rFonts w:hint="eastAsia"/>
        </w:rPr>
        <w:t>应急处置</w:t>
      </w:r>
      <w:r w:rsidR="00F15DCF">
        <w:rPr>
          <w:rFonts w:hint="eastAsia"/>
        </w:rPr>
        <w:t>仿真技术开发的产品</w:t>
      </w:r>
      <w:r w:rsidR="00D234E3">
        <w:rPr>
          <w:rFonts w:hint="eastAsia"/>
        </w:rPr>
        <w:t>（系统）</w:t>
      </w:r>
      <w:r w:rsidR="00F15DCF">
        <w:rPr>
          <w:rFonts w:hint="eastAsia"/>
        </w:rPr>
        <w:t>。</w:t>
      </w:r>
    </w:p>
    <w:p w14:paraId="5ACFA178" w14:textId="00448AC3" w:rsidR="00BA6798" w:rsidRDefault="00BA6798" w:rsidP="00D234E3">
      <w:pPr>
        <w:pStyle w:val="4"/>
      </w:pPr>
      <w:r>
        <w:rPr>
          <w:rFonts w:hint="eastAsia"/>
        </w:rPr>
        <w:t>分类</w:t>
      </w:r>
    </w:p>
    <w:p w14:paraId="09BC86DA" w14:textId="59BECDA2" w:rsidR="00BE0D35" w:rsidRDefault="00030EE1" w:rsidP="00707343">
      <w:pPr>
        <w:ind w:firstLineChars="200" w:firstLine="560"/>
      </w:pPr>
      <w:r>
        <w:rPr>
          <w:rFonts w:hint="eastAsia"/>
        </w:rPr>
        <w:t>应急处置</w:t>
      </w:r>
      <w:r w:rsidR="00BE0D35">
        <w:rPr>
          <w:rFonts w:hint="eastAsia"/>
        </w:rPr>
        <w:t>仿真产品按照软硬件形式来分，可以分为软件产品和硬件产品（比如模拟训练器材）。</w:t>
      </w:r>
    </w:p>
    <w:p w14:paraId="3A3484D9" w14:textId="51ACF9C8" w:rsidR="00BE0D35" w:rsidRDefault="00BE0D35" w:rsidP="00707343">
      <w:pPr>
        <w:ind w:firstLineChars="200" w:firstLine="560"/>
      </w:pPr>
      <w:r>
        <w:rPr>
          <w:rFonts w:hint="eastAsia"/>
        </w:rPr>
        <w:t>按照网络模式来分，可分为单机、本地、远程3个类型。</w:t>
      </w:r>
    </w:p>
    <w:p w14:paraId="4A1010B3" w14:textId="73F7464B" w:rsidR="00BE0D35" w:rsidRDefault="00BE0D35" w:rsidP="00707343">
      <w:pPr>
        <w:ind w:firstLineChars="200" w:firstLine="560"/>
      </w:pPr>
      <w:r>
        <w:rPr>
          <w:rFonts w:hint="eastAsia"/>
        </w:rPr>
        <w:t>按照业务规模来分，可以分为单项业务、组合业务，以及</w:t>
      </w:r>
      <w:proofErr w:type="gramStart"/>
      <w:r>
        <w:rPr>
          <w:rFonts w:hint="eastAsia"/>
        </w:rPr>
        <w:t>全业务</w:t>
      </w:r>
      <w:proofErr w:type="gramEnd"/>
      <w:r>
        <w:rPr>
          <w:rFonts w:hint="eastAsia"/>
        </w:rPr>
        <w:t>类型。</w:t>
      </w:r>
    </w:p>
    <w:p w14:paraId="7050A6E0" w14:textId="10EBD1B9" w:rsidR="00BE0D35" w:rsidRPr="00BA6798" w:rsidRDefault="00BE0D35" w:rsidP="00707343">
      <w:pPr>
        <w:ind w:firstLineChars="200" w:firstLine="560"/>
      </w:pPr>
      <w:r>
        <w:rPr>
          <w:rFonts w:hint="eastAsia"/>
        </w:rPr>
        <w:t>按照</w:t>
      </w:r>
      <w:r w:rsidR="00924EFA">
        <w:rPr>
          <w:rFonts w:hint="eastAsia"/>
        </w:rPr>
        <w:t>业务需求</w:t>
      </w:r>
      <w:r>
        <w:rPr>
          <w:rFonts w:hint="eastAsia"/>
        </w:rPr>
        <w:t>来分，可以分为</w:t>
      </w:r>
      <w:r w:rsidR="00924EFA">
        <w:rPr>
          <w:rFonts w:hint="eastAsia"/>
        </w:rPr>
        <w:t>演练</w:t>
      </w:r>
      <w:r>
        <w:rPr>
          <w:rFonts w:hint="eastAsia"/>
        </w:rPr>
        <w:t>培训</w:t>
      </w:r>
      <w:r w:rsidR="00707343">
        <w:rPr>
          <w:rFonts w:hint="eastAsia"/>
        </w:rPr>
        <w:t>、</w:t>
      </w:r>
      <w:r w:rsidR="00924EFA">
        <w:rPr>
          <w:rFonts w:hint="eastAsia"/>
        </w:rPr>
        <w:t>预报预警、辅助决策</w:t>
      </w:r>
      <w:r w:rsidR="00707343">
        <w:rPr>
          <w:rFonts w:hint="eastAsia"/>
        </w:rPr>
        <w:t>、</w:t>
      </w:r>
      <w:r w:rsidR="00924EFA">
        <w:rPr>
          <w:rFonts w:hint="eastAsia"/>
        </w:rPr>
        <w:t>调查评估</w:t>
      </w:r>
      <w:r w:rsidR="00707343">
        <w:rPr>
          <w:rFonts w:hint="eastAsia"/>
        </w:rPr>
        <w:t>、案例分析等。</w:t>
      </w:r>
    </w:p>
    <w:p w14:paraId="608C076C" w14:textId="2F7236EF" w:rsidR="00BA6798" w:rsidRDefault="00BA6798" w:rsidP="00707343">
      <w:pPr>
        <w:ind w:firstLineChars="200" w:firstLine="560"/>
      </w:pPr>
      <w:r>
        <w:rPr>
          <w:rFonts w:hint="eastAsia"/>
        </w:rPr>
        <w:lastRenderedPageBreak/>
        <w:t>按照</w:t>
      </w:r>
      <w:r w:rsidR="00924EFA">
        <w:rPr>
          <w:rFonts w:hint="eastAsia"/>
        </w:rPr>
        <w:t>用户的角色身份</w:t>
      </w:r>
      <w:r>
        <w:rPr>
          <w:rFonts w:hint="eastAsia"/>
        </w:rPr>
        <w:t>来分，可以分为</w:t>
      </w:r>
      <w:r w:rsidR="00924EFA">
        <w:rPr>
          <w:rFonts w:hint="eastAsia"/>
        </w:rPr>
        <w:t>政府机构、相关院校、业内专家、从业人员，以及第三方应急处置仿真产品生产商</w:t>
      </w:r>
      <w:r w:rsidR="00BE0D35">
        <w:rPr>
          <w:rFonts w:hint="eastAsia"/>
        </w:rPr>
        <w:t>等。</w:t>
      </w:r>
    </w:p>
    <w:p w14:paraId="7936318D" w14:textId="51F1ACC4" w:rsidR="00707343" w:rsidRDefault="001B7703" w:rsidP="00707343">
      <w:pPr>
        <w:pStyle w:val="3"/>
      </w:pPr>
      <w:r>
        <w:rPr>
          <w:rFonts w:hint="eastAsia"/>
        </w:rPr>
        <w:t>产品清单</w:t>
      </w:r>
    </w:p>
    <w:p w14:paraId="202C310E" w14:textId="3220741B" w:rsidR="00707343" w:rsidRDefault="001B7703" w:rsidP="00707343">
      <w:pPr>
        <w:ind w:firstLineChars="200" w:firstLine="560"/>
      </w:pPr>
      <w:r>
        <w:rPr>
          <w:rFonts w:hint="eastAsia"/>
        </w:rPr>
        <w:t>本阶段</w:t>
      </w:r>
      <w:r w:rsidR="008F4367">
        <w:rPr>
          <w:rFonts w:hint="eastAsia"/>
        </w:rPr>
        <w:t>计划生产的产品，包括</w:t>
      </w:r>
      <w:r w:rsidR="00707343">
        <w:rPr>
          <w:rFonts w:hint="eastAsia"/>
        </w:rPr>
        <w:t>一套能够满足</w:t>
      </w:r>
      <w:r w:rsidR="00030EE1">
        <w:rPr>
          <w:rFonts w:hint="eastAsia"/>
        </w:rPr>
        <w:t>应急处置</w:t>
      </w:r>
      <w:r w:rsidR="00707343">
        <w:rPr>
          <w:rFonts w:hint="eastAsia"/>
        </w:rPr>
        <w:t>仿真产品开发运行的</w:t>
      </w:r>
      <w:r w:rsidR="008F4367">
        <w:rPr>
          <w:rFonts w:hint="eastAsia"/>
        </w:rPr>
        <w:t>仿真平台</w:t>
      </w:r>
      <w:r>
        <w:rPr>
          <w:rFonts w:hint="eastAsia"/>
        </w:rPr>
        <w:t>（包括模型库和</w:t>
      </w:r>
      <w:r w:rsidR="008F4367">
        <w:rPr>
          <w:rFonts w:hint="eastAsia"/>
        </w:rPr>
        <w:t>应用开发接口</w:t>
      </w:r>
      <w:r>
        <w:rPr>
          <w:rFonts w:hint="eastAsia"/>
        </w:rPr>
        <w:t>等）</w:t>
      </w:r>
      <w:r w:rsidR="008F4367">
        <w:rPr>
          <w:rFonts w:hint="eastAsia"/>
        </w:rPr>
        <w:t>，以及基于该平台开发的应急演练系统、预案推演系统、方案评估系统和装备论证系统</w:t>
      </w:r>
      <w:r w:rsidR="00707343">
        <w:rPr>
          <w:rFonts w:hint="eastAsia"/>
        </w:rPr>
        <w:t>。</w:t>
      </w:r>
    </w:p>
    <w:tbl>
      <w:tblPr>
        <w:tblStyle w:val="a8"/>
        <w:tblW w:w="9498" w:type="dxa"/>
        <w:tblInd w:w="-572" w:type="dxa"/>
        <w:tblLook w:val="04A0" w:firstRow="1" w:lastRow="0" w:firstColumn="1" w:lastColumn="0" w:noHBand="0" w:noVBand="1"/>
      </w:tblPr>
      <w:tblGrid>
        <w:gridCol w:w="851"/>
        <w:gridCol w:w="567"/>
        <w:gridCol w:w="1559"/>
        <w:gridCol w:w="1134"/>
        <w:gridCol w:w="5387"/>
      </w:tblGrid>
      <w:tr w:rsidR="006C1FC3" w14:paraId="2083AC47" w14:textId="2D4C4D93" w:rsidTr="002C6B4D">
        <w:tc>
          <w:tcPr>
            <w:tcW w:w="851" w:type="dxa"/>
            <w:vAlign w:val="center"/>
          </w:tcPr>
          <w:p w14:paraId="1C4096DC" w14:textId="07E0C860" w:rsidR="00341064" w:rsidRPr="001B7703" w:rsidRDefault="00341064" w:rsidP="00341064">
            <w:pPr>
              <w:jc w:val="center"/>
              <w:rPr>
                <w:rFonts w:hint="eastAsia"/>
                <w:b/>
              </w:rPr>
            </w:pPr>
            <w:r w:rsidRPr="001B7703">
              <w:rPr>
                <w:rFonts w:hint="eastAsia"/>
                <w:b/>
              </w:rPr>
              <w:t>层次</w:t>
            </w:r>
          </w:p>
        </w:tc>
        <w:tc>
          <w:tcPr>
            <w:tcW w:w="2126" w:type="dxa"/>
            <w:gridSpan w:val="2"/>
            <w:vAlign w:val="center"/>
          </w:tcPr>
          <w:p w14:paraId="74E8384E" w14:textId="01082C0D" w:rsidR="00341064" w:rsidRPr="001B7703" w:rsidRDefault="00341064" w:rsidP="00341064">
            <w:pPr>
              <w:jc w:val="center"/>
              <w:rPr>
                <w:rFonts w:hint="eastAsia"/>
                <w:b/>
              </w:rPr>
            </w:pPr>
            <w:r w:rsidRPr="001B7703">
              <w:rPr>
                <w:rFonts w:hint="eastAsia"/>
                <w:b/>
              </w:rPr>
              <w:t>产品</w:t>
            </w:r>
          </w:p>
        </w:tc>
        <w:tc>
          <w:tcPr>
            <w:tcW w:w="1134" w:type="dxa"/>
            <w:vAlign w:val="center"/>
          </w:tcPr>
          <w:p w14:paraId="0BC505FF" w14:textId="430D0206" w:rsidR="00341064" w:rsidRPr="001B7703" w:rsidRDefault="00341064" w:rsidP="0034106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类别</w:t>
            </w:r>
          </w:p>
        </w:tc>
        <w:tc>
          <w:tcPr>
            <w:tcW w:w="5387" w:type="dxa"/>
            <w:vAlign w:val="center"/>
          </w:tcPr>
          <w:p w14:paraId="6348D1FF" w14:textId="573FA55B" w:rsidR="00341064" w:rsidRPr="001B7703" w:rsidRDefault="00341064" w:rsidP="00341064">
            <w:pPr>
              <w:jc w:val="center"/>
              <w:rPr>
                <w:rFonts w:hint="eastAsia"/>
                <w:b/>
              </w:rPr>
            </w:pPr>
            <w:r w:rsidRPr="001B7703">
              <w:rPr>
                <w:rFonts w:hint="eastAsia"/>
                <w:b/>
              </w:rPr>
              <w:t>内容</w:t>
            </w:r>
          </w:p>
        </w:tc>
      </w:tr>
      <w:tr w:rsidR="006C1FC3" w14:paraId="35E50942" w14:textId="7BAD1C6B" w:rsidTr="002C6B4D">
        <w:tc>
          <w:tcPr>
            <w:tcW w:w="851" w:type="dxa"/>
            <w:vMerge w:val="restart"/>
            <w:vAlign w:val="center"/>
          </w:tcPr>
          <w:p w14:paraId="7674F2CF" w14:textId="6DDED7F0" w:rsidR="006C1FC3" w:rsidRDefault="006C1FC3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引擎</w:t>
            </w:r>
          </w:p>
        </w:tc>
        <w:tc>
          <w:tcPr>
            <w:tcW w:w="2126" w:type="dxa"/>
            <w:gridSpan w:val="2"/>
            <w:vAlign w:val="center"/>
          </w:tcPr>
          <w:p w14:paraId="7F93F94A" w14:textId="6336794F" w:rsidR="006C1FC3" w:rsidRDefault="006C1FC3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仿真引擎</w:t>
            </w:r>
          </w:p>
        </w:tc>
        <w:tc>
          <w:tcPr>
            <w:tcW w:w="1134" w:type="dxa"/>
            <w:vAlign w:val="center"/>
          </w:tcPr>
          <w:p w14:paraId="6ACF8317" w14:textId="17C3BF33" w:rsidR="006C1FC3" w:rsidRDefault="006C1FC3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程序</w:t>
            </w:r>
          </w:p>
        </w:tc>
        <w:tc>
          <w:tcPr>
            <w:tcW w:w="5387" w:type="dxa"/>
            <w:vAlign w:val="center"/>
          </w:tcPr>
          <w:p w14:paraId="3B282D95" w14:textId="52B9674D" w:rsidR="006C1FC3" w:rsidRDefault="006C1FC3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驱动仿真模型</w:t>
            </w:r>
          </w:p>
        </w:tc>
      </w:tr>
      <w:tr w:rsidR="006C1FC3" w14:paraId="11529840" w14:textId="0F697896" w:rsidTr="002C6B4D">
        <w:tc>
          <w:tcPr>
            <w:tcW w:w="851" w:type="dxa"/>
            <w:vMerge/>
            <w:vAlign w:val="center"/>
          </w:tcPr>
          <w:p w14:paraId="2EA10537" w14:textId="77777777" w:rsidR="006C1FC3" w:rsidRDefault="006C1FC3" w:rsidP="002C6B4D">
            <w:pPr>
              <w:rPr>
                <w:rFonts w:hint="eastAsia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7251D975" w14:textId="445F5C3F" w:rsidR="006C1FC3" w:rsidRDefault="006C1FC3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仿真模型体系</w:t>
            </w:r>
          </w:p>
        </w:tc>
        <w:tc>
          <w:tcPr>
            <w:tcW w:w="1134" w:type="dxa"/>
            <w:vAlign w:val="center"/>
          </w:tcPr>
          <w:p w14:paraId="49104C79" w14:textId="72B00319" w:rsidR="006C1FC3" w:rsidRDefault="006C1FC3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5387" w:type="dxa"/>
            <w:vAlign w:val="center"/>
          </w:tcPr>
          <w:p w14:paraId="5C43C298" w14:textId="525FC6E6" w:rsidR="006C1FC3" w:rsidRDefault="006C1FC3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用于构建仿真模型</w:t>
            </w:r>
          </w:p>
        </w:tc>
      </w:tr>
      <w:tr w:rsidR="006C1FC3" w14:paraId="271A5C76" w14:textId="2E8D3296" w:rsidTr="002C6B4D">
        <w:tc>
          <w:tcPr>
            <w:tcW w:w="851" w:type="dxa"/>
            <w:vMerge/>
            <w:vAlign w:val="center"/>
          </w:tcPr>
          <w:p w14:paraId="28A77E02" w14:textId="77777777" w:rsidR="006C1FC3" w:rsidRDefault="006C1FC3" w:rsidP="002C6B4D">
            <w:pPr>
              <w:rPr>
                <w:rFonts w:hint="eastAsia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3C99D364" w14:textId="2B7467FD" w:rsidR="006C1FC3" w:rsidRDefault="006C1FC3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仿真模型库</w:t>
            </w:r>
          </w:p>
        </w:tc>
        <w:tc>
          <w:tcPr>
            <w:tcW w:w="1134" w:type="dxa"/>
            <w:vAlign w:val="center"/>
          </w:tcPr>
          <w:p w14:paraId="744F73CC" w14:textId="3EEAADCF" w:rsidR="006C1FC3" w:rsidRDefault="006C1FC3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</w:p>
        </w:tc>
        <w:tc>
          <w:tcPr>
            <w:tcW w:w="5387" w:type="dxa"/>
            <w:vAlign w:val="center"/>
          </w:tcPr>
          <w:p w14:paraId="79DA7782" w14:textId="2CF49AFD" w:rsidR="006C1FC3" w:rsidRDefault="006C1FC3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存储管理仿真模型</w:t>
            </w:r>
          </w:p>
        </w:tc>
      </w:tr>
      <w:tr w:rsidR="006C1FC3" w14:paraId="12760EB7" w14:textId="4D27C052" w:rsidTr="002C6B4D">
        <w:tc>
          <w:tcPr>
            <w:tcW w:w="851" w:type="dxa"/>
            <w:vMerge w:val="restart"/>
            <w:vAlign w:val="center"/>
          </w:tcPr>
          <w:p w14:paraId="3959DE61" w14:textId="4C3B29E0" w:rsidR="006C1FC3" w:rsidRDefault="006C1FC3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2126" w:type="dxa"/>
            <w:gridSpan w:val="2"/>
            <w:vAlign w:val="center"/>
          </w:tcPr>
          <w:p w14:paraId="47B4FBF7" w14:textId="5CA86F87" w:rsidR="006C1FC3" w:rsidRDefault="006C1FC3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应用框架</w:t>
            </w:r>
          </w:p>
        </w:tc>
        <w:tc>
          <w:tcPr>
            <w:tcW w:w="1134" w:type="dxa"/>
            <w:vAlign w:val="center"/>
          </w:tcPr>
          <w:p w14:paraId="05330C93" w14:textId="2890FCD2" w:rsidR="006C1FC3" w:rsidRDefault="006C1FC3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程序</w:t>
            </w:r>
          </w:p>
        </w:tc>
        <w:tc>
          <w:tcPr>
            <w:tcW w:w="5387" w:type="dxa"/>
            <w:vAlign w:val="center"/>
          </w:tcPr>
          <w:p w14:paraId="0909DAA4" w14:textId="452F8D2A" w:rsidR="006C1FC3" w:rsidRDefault="006C1FC3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基于仿真引擎开发上层应用的技术框架</w:t>
            </w:r>
          </w:p>
        </w:tc>
      </w:tr>
      <w:tr w:rsidR="006C1FC3" w14:paraId="57B1E791" w14:textId="77777777" w:rsidTr="002C6B4D">
        <w:tc>
          <w:tcPr>
            <w:tcW w:w="851" w:type="dxa"/>
            <w:vMerge/>
            <w:vAlign w:val="center"/>
          </w:tcPr>
          <w:p w14:paraId="6135907F" w14:textId="77777777" w:rsidR="006C1FC3" w:rsidRDefault="006C1FC3" w:rsidP="002C6B4D">
            <w:pPr>
              <w:rPr>
                <w:rFonts w:hint="eastAsia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5EF5447B" w14:textId="35F8825A" w:rsidR="006C1FC3" w:rsidRDefault="006C1FC3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应用接口</w:t>
            </w:r>
          </w:p>
        </w:tc>
        <w:tc>
          <w:tcPr>
            <w:tcW w:w="1134" w:type="dxa"/>
            <w:vAlign w:val="center"/>
          </w:tcPr>
          <w:p w14:paraId="0251158E" w14:textId="18EC353A" w:rsidR="006C1FC3" w:rsidRDefault="006C1FC3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5387" w:type="dxa"/>
            <w:vAlign w:val="center"/>
          </w:tcPr>
          <w:p w14:paraId="7BB48727" w14:textId="3FE42023" w:rsidR="006C1FC3" w:rsidRDefault="006C1FC3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应用框架提供给应用开发者的API</w:t>
            </w:r>
          </w:p>
        </w:tc>
      </w:tr>
      <w:tr w:rsidR="006C1FC3" w14:paraId="60042706" w14:textId="77777777" w:rsidTr="002C6B4D">
        <w:tc>
          <w:tcPr>
            <w:tcW w:w="851" w:type="dxa"/>
            <w:vMerge/>
            <w:vAlign w:val="center"/>
          </w:tcPr>
          <w:p w14:paraId="3E92F041" w14:textId="77777777" w:rsidR="006C1FC3" w:rsidRDefault="006C1FC3" w:rsidP="002C6B4D">
            <w:pPr>
              <w:rPr>
                <w:rFonts w:hint="eastAsia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2617C9B4" w14:textId="136CF7A0" w:rsidR="006C1FC3" w:rsidRDefault="006C1FC3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业务模型</w:t>
            </w:r>
          </w:p>
        </w:tc>
        <w:tc>
          <w:tcPr>
            <w:tcW w:w="1134" w:type="dxa"/>
            <w:vAlign w:val="center"/>
          </w:tcPr>
          <w:p w14:paraId="79A1BAEE" w14:textId="3B2B18A7" w:rsidR="006C1FC3" w:rsidRDefault="006C1FC3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</w:p>
        </w:tc>
        <w:tc>
          <w:tcPr>
            <w:tcW w:w="5387" w:type="dxa"/>
            <w:vAlign w:val="center"/>
          </w:tcPr>
          <w:p w14:paraId="4C8D33AC" w14:textId="39A70D24" w:rsidR="006C1FC3" w:rsidRDefault="006C1FC3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描述应急处置业务的模型、对象</w:t>
            </w:r>
          </w:p>
        </w:tc>
      </w:tr>
      <w:tr w:rsidR="006C1FC3" w14:paraId="0DA34CF2" w14:textId="77777777" w:rsidTr="002C6B4D">
        <w:tc>
          <w:tcPr>
            <w:tcW w:w="851" w:type="dxa"/>
            <w:vMerge/>
            <w:vAlign w:val="center"/>
          </w:tcPr>
          <w:p w14:paraId="64404A50" w14:textId="77777777" w:rsidR="006C1FC3" w:rsidRDefault="006C1FC3" w:rsidP="002C6B4D">
            <w:pPr>
              <w:rPr>
                <w:rFonts w:hint="eastAsia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116FCF62" w14:textId="54111506" w:rsidR="006C1FC3" w:rsidRDefault="006C1FC3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资源访问对象</w:t>
            </w:r>
          </w:p>
        </w:tc>
        <w:tc>
          <w:tcPr>
            <w:tcW w:w="1134" w:type="dxa"/>
            <w:vAlign w:val="center"/>
          </w:tcPr>
          <w:p w14:paraId="0973A0CC" w14:textId="328A6674" w:rsidR="006C1FC3" w:rsidRDefault="006C1FC3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</w:p>
        </w:tc>
        <w:tc>
          <w:tcPr>
            <w:tcW w:w="5387" w:type="dxa"/>
            <w:vAlign w:val="center"/>
          </w:tcPr>
          <w:p w14:paraId="33EC5C72" w14:textId="6E500AD8" w:rsidR="006C1FC3" w:rsidRDefault="006C1FC3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将外部资源（数据库、文件）接入框架</w:t>
            </w:r>
          </w:p>
        </w:tc>
      </w:tr>
      <w:tr w:rsidR="00AB0570" w14:paraId="3C6249E2" w14:textId="77777777" w:rsidTr="002C6B4D">
        <w:tc>
          <w:tcPr>
            <w:tcW w:w="851" w:type="dxa"/>
            <w:vMerge w:val="restart"/>
            <w:vAlign w:val="center"/>
          </w:tcPr>
          <w:p w14:paraId="293AAC2E" w14:textId="2F492937" w:rsidR="00AB0570" w:rsidRDefault="00AB0570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</w:p>
        </w:tc>
        <w:tc>
          <w:tcPr>
            <w:tcW w:w="2126" w:type="dxa"/>
            <w:gridSpan w:val="2"/>
            <w:vAlign w:val="center"/>
          </w:tcPr>
          <w:p w14:paraId="4AEC1D8D" w14:textId="6A151222" w:rsidR="00AB0570" w:rsidRDefault="00AB0570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</w:p>
        </w:tc>
        <w:tc>
          <w:tcPr>
            <w:tcW w:w="1134" w:type="dxa"/>
            <w:vAlign w:val="center"/>
          </w:tcPr>
          <w:p w14:paraId="5F3696F1" w14:textId="013FC911" w:rsidR="00AB0570" w:rsidRDefault="00AB0570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  <w:tc>
          <w:tcPr>
            <w:tcW w:w="5387" w:type="dxa"/>
            <w:vAlign w:val="center"/>
          </w:tcPr>
          <w:p w14:paraId="4C498AE5" w14:textId="799132B2" w:rsidR="00AB0570" w:rsidRDefault="00AB0570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为前端系统提供数据和业务逻辑服务（包括对仿真应用框架的调用）</w:t>
            </w:r>
          </w:p>
        </w:tc>
      </w:tr>
      <w:tr w:rsidR="00AB0570" w14:paraId="7596BD0A" w14:textId="77777777" w:rsidTr="00AB0570">
        <w:trPr>
          <w:trHeight w:val="436"/>
        </w:trPr>
        <w:tc>
          <w:tcPr>
            <w:tcW w:w="851" w:type="dxa"/>
            <w:vMerge/>
            <w:vAlign w:val="center"/>
          </w:tcPr>
          <w:p w14:paraId="66297880" w14:textId="77777777" w:rsidR="00AB0570" w:rsidRDefault="00AB0570" w:rsidP="002C6B4D">
            <w:pPr>
              <w:rPr>
                <w:rFonts w:hint="eastAsia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58EDF87D" w14:textId="07392A5F" w:rsidR="00AB0570" w:rsidRDefault="00AB0570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前端</w:t>
            </w:r>
          </w:p>
        </w:tc>
        <w:tc>
          <w:tcPr>
            <w:tcW w:w="1559" w:type="dxa"/>
            <w:vAlign w:val="center"/>
          </w:tcPr>
          <w:p w14:paraId="6000AF06" w14:textId="17F1251D" w:rsidR="00AB0570" w:rsidRDefault="00AB0570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应急演练</w:t>
            </w:r>
          </w:p>
        </w:tc>
        <w:tc>
          <w:tcPr>
            <w:tcW w:w="1134" w:type="dxa"/>
            <w:vMerge w:val="restart"/>
            <w:vAlign w:val="center"/>
          </w:tcPr>
          <w:p w14:paraId="154761EF" w14:textId="792E7B32" w:rsidR="00AB0570" w:rsidRDefault="00AB0570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  <w:tc>
          <w:tcPr>
            <w:tcW w:w="5387" w:type="dxa"/>
            <w:vMerge w:val="restart"/>
            <w:vAlign w:val="center"/>
          </w:tcPr>
          <w:p w14:paraId="6E84BEC0" w14:textId="51D02FCF" w:rsidR="00AB0570" w:rsidRDefault="00AB0570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包含UI界面，满足用户特定需求的业务系统，内含态势显示、指挥调度、方案编辑、资源管理等子系统。</w:t>
            </w:r>
          </w:p>
        </w:tc>
      </w:tr>
      <w:tr w:rsidR="00AB0570" w14:paraId="2F5AEBFF" w14:textId="77777777" w:rsidTr="00AB0570">
        <w:trPr>
          <w:trHeight w:val="436"/>
        </w:trPr>
        <w:tc>
          <w:tcPr>
            <w:tcW w:w="851" w:type="dxa"/>
            <w:vMerge/>
            <w:vAlign w:val="center"/>
          </w:tcPr>
          <w:p w14:paraId="2BFD5C9F" w14:textId="77777777" w:rsidR="00AB0570" w:rsidRDefault="00AB0570" w:rsidP="002C6B4D">
            <w:pPr>
              <w:rPr>
                <w:rFonts w:hint="eastAsia"/>
              </w:rPr>
            </w:pPr>
          </w:p>
        </w:tc>
        <w:tc>
          <w:tcPr>
            <w:tcW w:w="567" w:type="dxa"/>
            <w:vMerge/>
            <w:vAlign w:val="center"/>
          </w:tcPr>
          <w:p w14:paraId="558D304F" w14:textId="77777777" w:rsidR="00AB0570" w:rsidRDefault="00AB0570" w:rsidP="002C6B4D">
            <w:pPr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31D713D5" w14:textId="1E8A643C" w:rsidR="00AB0570" w:rsidRDefault="00AB0570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预案推演</w:t>
            </w:r>
          </w:p>
        </w:tc>
        <w:tc>
          <w:tcPr>
            <w:tcW w:w="1134" w:type="dxa"/>
            <w:vMerge/>
            <w:vAlign w:val="center"/>
          </w:tcPr>
          <w:p w14:paraId="2320A494" w14:textId="77777777" w:rsidR="00AB0570" w:rsidRDefault="00AB0570" w:rsidP="002C6B4D">
            <w:pPr>
              <w:rPr>
                <w:rFonts w:hint="eastAsia"/>
              </w:rPr>
            </w:pPr>
          </w:p>
        </w:tc>
        <w:tc>
          <w:tcPr>
            <w:tcW w:w="5387" w:type="dxa"/>
            <w:vMerge/>
            <w:vAlign w:val="center"/>
          </w:tcPr>
          <w:p w14:paraId="36567F35" w14:textId="77777777" w:rsidR="00AB0570" w:rsidRDefault="00AB0570" w:rsidP="002C6B4D">
            <w:pPr>
              <w:rPr>
                <w:rFonts w:hint="eastAsia"/>
              </w:rPr>
            </w:pPr>
          </w:p>
        </w:tc>
      </w:tr>
      <w:tr w:rsidR="00AB0570" w14:paraId="7C84AFD7" w14:textId="77777777" w:rsidTr="00AB0570">
        <w:trPr>
          <w:trHeight w:val="436"/>
        </w:trPr>
        <w:tc>
          <w:tcPr>
            <w:tcW w:w="851" w:type="dxa"/>
            <w:vMerge/>
            <w:vAlign w:val="center"/>
          </w:tcPr>
          <w:p w14:paraId="4E1C6403" w14:textId="77777777" w:rsidR="00AB0570" w:rsidRDefault="00AB0570" w:rsidP="002C6B4D">
            <w:pPr>
              <w:rPr>
                <w:rFonts w:hint="eastAsia"/>
              </w:rPr>
            </w:pPr>
          </w:p>
        </w:tc>
        <w:tc>
          <w:tcPr>
            <w:tcW w:w="567" w:type="dxa"/>
            <w:vMerge/>
            <w:vAlign w:val="center"/>
          </w:tcPr>
          <w:p w14:paraId="31B43676" w14:textId="77777777" w:rsidR="00AB0570" w:rsidRDefault="00AB0570" w:rsidP="002C6B4D">
            <w:pPr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3235A0C8" w14:textId="752D9ECB" w:rsidR="00AB0570" w:rsidRDefault="00AB0570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方案评估</w:t>
            </w:r>
          </w:p>
        </w:tc>
        <w:tc>
          <w:tcPr>
            <w:tcW w:w="1134" w:type="dxa"/>
            <w:vMerge/>
            <w:vAlign w:val="center"/>
          </w:tcPr>
          <w:p w14:paraId="4E65DC64" w14:textId="77777777" w:rsidR="00AB0570" w:rsidRDefault="00AB0570" w:rsidP="002C6B4D">
            <w:pPr>
              <w:rPr>
                <w:rFonts w:hint="eastAsia"/>
              </w:rPr>
            </w:pPr>
          </w:p>
        </w:tc>
        <w:tc>
          <w:tcPr>
            <w:tcW w:w="5387" w:type="dxa"/>
            <w:vMerge/>
            <w:vAlign w:val="center"/>
          </w:tcPr>
          <w:p w14:paraId="34C4C9F6" w14:textId="77777777" w:rsidR="00AB0570" w:rsidRDefault="00AB0570" w:rsidP="002C6B4D">
            <w:pPr>
              <w:rPr>
                <w:rFonts w:hint="eastAsia"/>
              </w:rPr>
            </w:pPr>
          </w:p>
        </w:tc>
      </w:tr>
      <w:tr w:rsidR="00AB0570" w14:paraId="58DE4EC9" w14:textId="77777777" w:rsidTr="00AB0570">
        <w:trPr>
          <w:trHeight w:val="436"/>
        </w:trPr>
        <w:tc>
          <w:tcPr>
            <w:tcW w:w="851" w:type="dxa"/>
            <w:vMerge/>
            <w:vAlign w:val="center"/>
          </w:tcPr>
          <w:p w14:paraId="095AC445" w14:textId="77777777" w:rsidR="00AB0570" w:rsidRDefault="00AB0570" w:rsidP="002C6B4D">
            <w:pPr>
              <w:rPr>
                <w:rFonts w:hint="eastAsia"/>
              </w:rPr>
            </w:pPr>
          </w:p>
        </w:tc>
        <w:tc>
          <w:tcPr>
            <w:tcW w:w="567" w:type="dxa"/>
            <w:vMerge/>
            <w:vAlign w:val="center"/>
          </w:tcPr>
          <w:p w14:paraId="319135E7" w14:textId="77777777" w:rsidR="00AB0570" w:rsidRDefault="00AB0570" w:rsidP="002C6B4D">
            <w:pPr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 w14:paraId="7A283399" w14:textId="0971121A" w:rsidR="00AB0570" w:rsidRDefault="00AB0570" w:rsidP="002C6B4D">
            <w:pPr>
              <w:rPr>
                <w:rFonts w:hint="eastAsia"/>
              </w:rPr>
            </w:pPr>
            <w:r>
              <w:rPr>
                <w:rFonts w:hint="eastAsia"/>
              </w:rPr>
              <w:t>装备论证</w:t>
            </w:r>
          </w:p>
        </w:tc>
        <w:tc>
          <w:tcPr>
            <w:tcW w:w="1134" w:type="dxa"/>
            <w:vMerge/>
            <w:vAlign w:val="center"/>
          </w:tcPr>
          <w:p w14:paraId="73507F0C" w14:textId="77777777" w:rsidR="00AB0570" w:rsidRDefault="00AB0570" w:rsidP="002C6B4D">
            <w:pPr>
              <w:rPr>
                <w:rFonts w:hint="eastAsia"/>
              </w:rPr>
            </w:pPr>
          </w:p>
        </w:tc>
        <w:tc>
          <w:tcPr>
            <w:tcW w:w="5387" w:type="dxa"/>
            <w:vMerge/>
            <w:vAlign w:val="center"/>
          </w:tcPr>
          <w:p w14:paraId="7226E2F9" w14:textId="77777777" w:rsidR="00AB0570" w:rsidRDefault="00AB0570" w:rsidP="002C6B4D">
            <w:pPr>
              <w:rPr>
                <w:rFonts w:hint="eastAsia"/>
              </w:rPr>
            </w:pPr>
          </w:p>
        </w:tc>
      </w:tr>
    </w:tbl>
    <w:p w14:paraId="2212F066" w14:textId="77777777" w:rsidR="001B7703" w:rsidRPr="001B7703" w:rsidRDefault="001B7703" w:rsidP="001B7703">
      <w:pPr>
        <w:rPr>
          <w:rFonts w:hint="eastAsia"/>
        </w:rPr>
      </w:pPr>
    </w:p>
    <w:p w14:paraId="7A97D855" w14:textId="5F6D02A7" w:rsidR="00707343" w:rsidRDefault="00D234E3" w:rsidP="00D234E3">
      <w:pPr>
        <w:pStyle w:val="3"/>
      </w:pPr>
      <w:r>
        <w:rPr>
          <w:rFonts w:hint="eastAsia"/>
        </w:rPr>
        <w:lastRenderedPageBreak/>
        <w:t>设计</w:t>
      </w:r>
      <w:r w:rsidR="00707343">
        <w:rPr>
          <w:rFonts w:hint="eastAsia"/>
        </w:rPr>
        <w:t>思路</w:t>
      </w:r>
    </w:p>
    <w:p w14:paraId="1FF779C4" w14:textId="416E2AAF" w:rsidR="00D234E3" w:rsidRDefault="0091325B" w:rsidP="00D234E3">
      <w:pPr>
        <w:pStyle w:val="4"/>
        <w:numPr>
          <w:ilvl w:val="0"/>
          <w:numId w:val="16"/>
        </w:numPr>
      </w:pPr>
      <w:r>
        <w:rPr>
          <w:rFonts w:hint="eastAsia"/>
        </w:rPr>
        <w:t>产品层次</w:t>
      </w:r>
    </w:p>
    <w:p w14:paraId="00CDC9E1" w14:textId="7221BE6E" w:rsidR="00D234E3" w:rsidRDefault="00F47927" w:rsidP="00707343">
      <w:pPr>
        <w:ind w:firstLineChars="200" w:firstLine="560"/>
      </w:pPr>
      <w:r>
        <w:rPr>
          <w:rFonts w:hint="eastAsia"/>
        </w:rPr>
        <w:t>应急处置仿真产品</w:t>
      </w:r>
      <w:r w:rsidR="009236ED">
        <w:rPr>
          <w:rFonts w:hint="eastAsia"/>
        </w:rPr>
        <w:t>划分为以下三个层次：</w:t>
      </w:r>
    </w:p>
    <w:p w14:paraId="13936C10" w14:textId="59D975D8" w:rsidR="009236ED" w:rsidRDefault="009236ED" w:rsidP="009236ED">
      <w:pPr>
        <w:rPr>
          <w:rFonts w:hint="eastAsia"/>
        </w:rPr>
      </w:pPr>
      <w:r w:rsidRPr="009236ED">
        <w:rPr>
          <w:rFonts w:hint="eastAsia"/>
          <w:noProof/>
        </w:rPr>
        <w:drawing>
          <wp:inline distT="0" distB="0" distL="0" distR="0" wp14:anchorId="696D2A9A" wp14:editId="7D0D9AAA">
            <wp:extent cx="5366697" cy="295592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57" cy="29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4D12" w14:textId="2153F0EC" w:rsidR="00433F13" w:rsidRPr="00433F13" w:rsidRDefault="009236ED" w:rsidP="00433F13">
      <w:pPr>
        <w:pStyle w:val="4"/>
        <w:numPr>
          <w:ilvl w:val="0"/>
          <w:numId w:val="16"/>
        </w:numPr>
      </w:pPr>
      <w:r w:rsidRPr="00433F13">
        <w:rPr>
          <w:rFonts w:hint="eastAsia"/>
        </w:rPr>
        <w:t>引擎层</w:t>
      </w:r>
    </w:p>
    <w:p w14:paraId="7F4A1BEC" w14:textId="77777777" w:rsidR="00433F13" w:rsidRDefault="00433F13" w:rsidP="009236ED">
      <w:pPr>
        <w:ind w:firstLineChars="200" w:firstLine="560"/>
      </w:pPr>
      <w:r>
        <w:rPr>
          <w:rFonts w:hint="eastAsia"/>
        </w:rPr>
        <w:t>引擎层</w:t>
      </w:r>
      <w:r w:rsidR="009236ED">
        <w:rPr>
          <w:rFonts w:hint="eastAsia"/>
        </w:rPr>
        <w:t>包含</w:t>
      </w:r>
      <w:r>
        <w:rPr>
          <w:rFonts w:hint="eastAsia"/>
        </w:rPr>
        <w:t>应急</w:t>
      </w:r>
      <w:r w:rsidR="009236ED">
        <w:rPr>
          <w:rFonts w:hint="eastAsia"/>
        </w:rPr>
        <w:t>仿真模型（及其模型体系）与</w:t>
      </w:r>
      <w:r>
        <w:rPr>
          <w:rFonts w:hint="eastAsia"/>
        </w:rPr>
        <w:t>应急</w:t>
      </w:r>
      <w:r w:rsidR="009236ED">
        <w:rPr>
          <w:rFonts w:hint="eastAsia"/>
        </w:rPr>
        <w:t>仿真引擎</w:t>
      </w:r>
      <w:r>
        <w:rPr>
          <w:rFonts w:hint="eastAsia"/>
        </w:rPr>
        <w:t>。</w:t>
      </w:r>
    </w:p>
    <w:p w14:paraId="07CCEC4A" w14:textId="591E3627" w:rsidR="009236ED" w:rsidRDefault="00433F13" w:rsidP="009236ED">
      <w:pPr>
        <w:ind w:firstLineChars="200" w:firstLine="560"/>
      </w:pPr>
      <w:r>
        <w:rPr>
          <w:rFonts w:hint="eastAsia"/>
        </w:rPr>
        <w:t>应急仿真模型以应急业务的数学模型为基础，基于应急仿真模型体系的规范设计开发，模型内包括了应急场景的数据、业务逻辑、数学规律、法规制度要求等。</w:t>
      </w:r>
    </w:p>
    <w:p w14:paraId="31EBA1B0" w14:textId="5A48601F" w:rsidR="00433F13" w:rsidRDefault="00433F13" w:rsidP="00433F13">
      <w:pPr>
        <w:ind w:firstLineChars="200" w:firstLine="560"/>
      </w:pPr>
      <w:r>
        <w:rPr>
          <w:rFonts w:hint="eastAsia"/>
        </w:rPr>
        <w:t>应急仿真引擎</w:t>
      </w:r>
      <w:r>
        <w:rPr>
          <w:rFonts w:hint="eastAsia"/>
        </w:rPr>
        <w:t>用于加载、调度</w:t>
      </w:r>
      <w:r w:rsidR="003C6A68">
        <w:rPr>
          <w:rFonts w:hint="eastAsia"/>
        </w:rPr>
        <w:t>应急仿真模型，协调硬件机能、均衡计算负载，</w:t>
      </w:r>
      <w:r w:rsidR="003C6A68">
        <w:rPr>
          <w:rFonts w:hint="eastAsia"/>
        </w:rPr>
        <w:t>收发数据</w:t>
      </w:r>
      <w:r w:rsidR="003C6A68">
        <w:rPr>
          <w:rFonts w:hint="eastAsia"/>
        </w:rPr>
        <w:t>，并负责接收执行控制指令，此外在组网模式下还要负责分布式仿真的基础业务。</w:t>
      </w:r>
    </w:p>
    <w:p w14:paraId="259C5EE1" w14:textId="060DAA23" w:rsidR="003C6A68" w:rsidRDefault="003C6A68" w:rsidP="00841EF8">
      <w:pPr>
        <w:pStyle w:val="4"/>
        <w:numPr>
          <w:ilvl w:val="0"/>
          <w:numId w:val="16"/>
        </w:numPr>
      </w:pPr>
      <w:r>
        <w:rPr>
          <w:rFonts w:hint="eastAsia"/>
        </w:rPr>
        <w:t>框架层</w:t>
      </w:r>
    </w:p>
    <w:p w14:paraId="5544BC82" w14:textId="3C47243F" w:rsidR="003C6A68" w:rsidRDefault="003C6A68" w:rsidP="00433F13">
      <w:pPr>
        <w:ind w:firstLineChars="200" w:firstLine="560"/>
      </w:pPr>
      <w:r>
        <w:rPr>
          <w:rFonts w:hint="eastAsia"/>
        </w:rPr>
        <w:t>框架层主要包括一个应急仿真应用框架，以及能够被框架调用的各种功能组件。</w:t>
      </w:r>
    </w:p>
    <w:p w14:paraId="4ABBD635" w14:textId="75B92711" w:rsidR="00841EF8" w:rsidRDefault="00A005BA" w:rsidP="003C6A68">
      <w:pPr>
        <w:ind w:firstLineChars="200" w:firstLine="560"/>
      </w:pPr>
      <w:r>
        <w:rPr>
          <w:rFonts w:hint="eastAsia"/>
        </w:rPr>
        <w:t>框架层组件是应用框架调用外部资源的适配器，比如MySQL数</w:t>
      </w:r>
      <w:r>
        <w:rPr>
          <w:rFonts w:hint="eastAsia"/>
        </w:rPr>
        <w:lastRenderedPageBreak/>
        <w:t>据库组件用与访问MySQL数据库、FLAMES引擎组件用于访问FLAMES仿真引擎。</w:t>
      </w:r>
    </w:p>
    <w:p w14:paraId="0E73E27C" w14:textId="1E946566" w:rsidR="008011C7" w:rsidRDefault="008011C7" w:rsidP="008011C7">
      <w:pPr>
        <w:ind w:firstLineChars="200" w:firstLine="560"/>
      </w:pPr>
      <w:r>
        <w:rPr>
          <w:rFonts w:hint="eastAsia"/>
        </w:rPr>
        <w:t>应急仿真应用框架是一个软件产品（计算机程序），主要功能是封装了对仿真引擎、数据库、文件系统、网络的访问功能，使得上层应用的开发者不需要关注这些底层逻辑的实现。</w:t>
      </w:r>
    </w:p>
    <w:p w14:paraId="3E02B459" w14:textId="335D046F" w:rsidR="008011C7" w:rsidRPr="008011C7" w:rsidRDefault="008011C7" w:rsidP="008011C7">
      <w:pPr>
        <w:ind w:firstLineChars="200" w:firstLine="560"/>
        <w:rPr>
          <w:rFonts w:hint="eastAsia"/>
        </w:rPr>
      </w:pPr>
      <w:r>
        <w:rPr>
          <w:rFonts w:hint="eastAsia"/>
        </w:rPr>
        <w:t>应急仿真应用框架除了</w:t>
      </w:r>
      <w:r>
        <w:rPr>
          <w:rFonts w:hint="eastAsia"/>
        </w:rPr>
        <w:t>资源访问逻辑</w:t>
      </w:r>
      <w:r>
        <w:rPr>
          <w:rFonts w:hint="eastAsia"/>
        </w:rPr>
        <w:t>外</w:t>
      </w:r>
      <w:r>
        <w:rPr>
          <w:rFonts w:hint="eastAsia"/>
        </w:rPr>
        <w:t>，还封装了应急领域的业务</w:t>
      </w:r>
      <w:r>
        <w:rPr>
          <w:rFonts w:hint="eastAsia"/>
        </w:rPr>
        <w:t>模型</w:t>
      </w:r>
      <w:r>
        <w:rPr>
          <w:rFonts w:hint="eastAsia"/>
        </w:rPr>
        <w:t>（以模型库的形式）和通用业务逻辑，比如应急处置工作中组织机构的设置和信息报送逻辑等。</w:t>
      </w:r>
    </w:p>
    <w:p w14:paraId="621473D6" w14:textId="0FE88C12" w:rsidR="008011C7" w:rsidRDefault="008011C7" w:rsidP="008011C7">
      <w:pPr>
        <w:ind w:firstLineChars="200" w:firstLine="560"/>
      </w:pPr>
      <w:r>
        <w:rPr>
          <w:rFonts w:hint="eastAsia"/>
        </w:rPr>
        <w:t>关于应用框架的详细</w:t>
      </w:r>
      <w:r>
        <w:rPr>
          <w:rFonts w:hint="eastAsia"/>
        </w:rPr>
        <w:t>内容</w:t>
      </w:r>
      <w:r>
        <w:rPr>
          <w:rFonts w:hint="eastAsia"/>
        </w:rPr>
        <w:t>，请参考《应急仿真应用框架设计方案》（编写中）。</w:t>
      </w:r>
    </w:p>
    <w:p w14:paraId="67524D67" w14:textId="335B39ED" w:rsidR="008011C7" w:rsidRPr="008011C7" w:rsidRDefault="008011C7" w:rsidP="008011C7">
      <w:pPr>
        <w:ind w:firstLineChars="200" w:firstLine="560"/>
        <w:rPr>
          <w:rFonts w:hint="eastAsia"/>
          <w:b/>
        </w:rPr>
      </w:pPr>
      <w:r w:rsidRPr="008011C7">
        <w:rPr>
          <w:rFonts w:hint="eastAsia"/>
          <w:b/>
        </w:rPr>
        <w:t>引擎层与框架</w:t>
      </w:r>
      <w:proofErr w:type="gramStart"/>
      <w:r w:rsidRPr="008011C7">
        <w:rPr>
          <w:rFonts w:hint="eastAsia"/>
          <w:b/>
        </w:rPr>
        <w:t>层共同</w:t>
      </w:r>
      <w:proofErr w:type="gramEnd"/>
      <w:r w:rsidRPr="008011C7">
        <w:rPr>
          <w:rFonts w:hint="eastAsia"/>
          <w:b/>
        </w:rPr>
        <w:t>构成了应急处置仿真平台，基于此平台可开发多种形式、满足不同需求的应用层应急仿真应用产品（系统）。同时，应急处置仿真平台、应急仿真引擎可以附带相关的组件、模型库、技术文档后作为独立产品推广。</w:t>
      </w:r>
    </w:p>
    <w:p w14:paraId="240870DC" w14:textId="208E7257" w:rsidR="00433F13" w:rsidRDefault="00297604" w:rsidP="00297604">
      <w:pPr>
        <w:pStyle w:val="4"/>
        <w:numPr>
          <w:ilvl w:val="0"/>
          <w:numId w:val="16"/>
        </w:numPr>
      </w:pPr>
      <w:r>
        <w:rPr>
          <w:rFonts w:hint="eastAsia"/>
        </w:rPr>
        <w:t>应用层</w:t>
      </w:r>
    </w:p>
    <w:p w14:paraId="13C52CB4" w14:textId="5E5057A1" w:rsidR="00297604" w:rsidRDefault="00297604" w:rsidP="009236ED">
      <w:pPr>
        <w:ind w:firstLineChars="200" w:firstLine="560"/>
      </w:pPr>
      <w:r>
        <w:rPr>
          <w:rFonts w:hint="eastAsia"/>
        </w:rPr>
        <w:t>应用层包含基于应急处置仿真平台开发的各种应用系统。</w:t>
      </w:r>
    </w:p>
    <w:p w14:paraId="4B3E91E1" w14:textId="05A9055A" w:rsidR="00297604" w:rsidRDefault="00297604" w:rsidP="009236ED">
      <w:pPr>
        <w:ind w:firstLineChars="200" w:firstLine="560"/>
      </w:pPr>
      <w:r>
        <w:rPr>
          <w:rFonts w:hint="eastAsia"/>
        </w:rPr>
        <w:t>各系统详细说明参考各自的设计开发文档。</w:t>
      </w:r>
    </w:p>
    <w:p w14:paraId="19631DC4" w14:textId="193D1733" w:rsidR="001C13C8" w:rsidRDefault="0009719C" w:rsidP="008403C6">
      <w:pPr>
        <w:pStyle w:val="2"/>
      </w:pPr>
      <w:r>
        <w:rPr>
          <w:rFonts w:hint="eastAsia"/>
        </w:rPr>
        <w:t>应急处置仿真产品</w:t>
      </w:r>
      <w:r w:rsidR="008403C6">
        <w:rPr>
          <w:rFonts w:hint="eastAsia"/>
        </w:rPr>
        <w:t>开发</w:t>
      </w:r>
    </w:p>
    <w:p w14:paraId="57AFBEFE" w14:textId="211C115A" w:rsidR="008403C6" w:rsidRPr="008403C6" w:rsidRDefault="008403C6" w:rsidP="008403C6">
      <w:pPr>
        <w:pStyle w:val="5"/>
      </w:pPr>
      <w:r w:rsidRPr="008403C6">
        <w:t>开发路线</w:t>
      </w:r>
    </w:p>
    <w:p w14:paraId="649624DB" w14:textId="34524E6C" w:rsidR="008403C6" w:rsidRDefault="008403C6" w:rsidP="008403C6">
      <w:pPr>
        <w:ind w:firstLineChars="200" w:firstLine="560"/>
      </w:pPr>
      <w:r>
        <w:rPr>
          <w:rFonts w:hint="eastAsia"/>
        </w:rPr>
        <w:t>应急处置仿真产品的开发在综合考虑现有方案、技术能力、人员分工后，基本确定了按照产品层次分工开发的基本路线。</w:t>
      </w:r>
    </w:p>
    <w:p w14:paraId="5497473F" w14:textId="77491FE3" w:rsidR="008403C6" w:rsidRDefault="00461B90" w:rsidP="00461B90">
      <w:r w:rsidRPr="00461B90">
        <w:rPr>
          <w:rFonts w:hint="eastAsia"/>
          <w:noProof/>
        </w:rPr>
        <w:lastRenderedPageBreak/>
        <w:drawing>
          <wp:inline distT="0" distB="0" distL="0" distR="0" wp14:anchorId="44741472" wp14:editId="6283D9D8">
            <wp:extent cx="5138570" cy="4997528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68" cy="500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414C" w14:textId="53FB8A67" w:rsidR="00461B90" w:rsidRDefault="00F07768" w:rsidP="00461B90">
      <w:r>
        <w:rPr>
          <w:rFonts w:hint="eastAsia"/>
        </w:rPr>
        <w:t>关键技术</w:t>
      </w:r>
    </w:p>
    <w:p w14:paraId="73297B17" w14:textId="77777777" w:rsidR="00F07768" w:rsidRPr="008403C6" w:rsidRDefault="00F07768" w:rsidP="00461B90">
      <w:pPr>
        <w:rPr>
          <w:rFonts w:hint="eastAsia"/>
        </w:rPr>
      </w:pPr>
      <w:bookmarkStart w:id="0" w:name="_GoBack"/>
      <w:bookmarkEnd w:id="0"/>
    </w:p>
    <w:sectPr w:rsidR="00F07768" w:rsidRPr="00840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38B0F" w14:textId="77777777" w:rsidR="0047423A" w:rsidRDefault="0047423A" w:rsidP="003034E3">
      <w:r>
        <w:separator/>
      </w:r>
    </w:p>
  </w:endnote>
  <w:endnote w:type="continuationSeparator" w:id="0">
    <w:p w14:paraId="7A68F72B" w14:textId="77777777" w:rsidR="0047423A" w:rsidRDefault="0047423A" w:rsidP="00303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3E1BA" w14:textId="77777777" w:rsidR="0047423A" w:rsidRDefault="0047423A" w:rsidP="003034E3">
      <w:r>
        <w:separator/>
      </w:r>
    </w:p>
  </w:footnote>
  <w:footnote w:type="continuationSeparator" w:id="0">
    <w:p w14:paraId="3726F299" w14:textId="77777777" w:rsidR="0047423A" w:rsidRDefault="0047423A" w:rsidP="00303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21D9"/>
    <w:multiLevelType w:val="hybridMultilevel"/>
    <w:tmpl w:val="41DAB61A"/>
    <w:lvl w:ilvl="0" w:tplc="A9EC496A">
      <w:start w:val="1"/>
      <w:numFmt w:val="decimal"/>
      <w:pStyle w:val="4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772D4"/>
    <w:multiLevelType w:val="hybridMultilevel"/>
    <w:tmpl w:val="EB863444"/>
    <w:lvl w:ilvl="0" w:tplc="9CA62486">
      <w:start w:val="1"/>
      <w:numFmt w:val="decimal"/>
      <w:pStyle w:val="5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455474"/>
    <w:multiLevelType w:val="hybridMultilevel"/>
    <w:tmpl w:val="AD786DA4"/>
    <w:lvl w:ilvl="0" w:tplc="C688D38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511A0C"/>
    <w:multiLevelType w:val="hybridMultilevel"/>
    <w:tmpl w:val="B88669F6"/>
    <w:lvl w:ilvl="0" w:tplc="7416CAC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0C330D"/>
    <w:multiLevelType w:val="hybridMultilevel"/>
    <w:tmpl w:val="9EE436FA"/>
    <w:lvl w:ilvl="0" w:tplc="331403F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8047FF"/>
    <w:multiLevelType w:val="hybridMultilevel"/>
    <w:tmpl w:val="6C64B8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9A3729"/>
    <w:multiLevelType w:val="hybridMultilevel"/>
    <w:tmpl w:val="F45CF7D0"/>
    <w:lvl w:ilvl="0" w:tplc="B6C42F4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E25F16"/>
    <w:multiLevelType w:val="hybridMultilevel"/>
    <w:tmpl w:val="B1245058"/>
    <w:lvl w:ilvl="0" w:tplc="ED406B38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06D1011"/>
    <w:multiLevelType w:val="hybridMultilevel"/>
    <w:tmpl w:val="CCE61FB2"/>
    <w:lvl w:ilvl="0" w:tplc="3028F436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A71293"/>
    <w:multiLevelType w:val="hybridMultilevel"/>
    <w:tmpl w:val="2AA08EDE"/>
    <w:lvl w:ilvl="0" w:tplc="5BA2D5FC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225D17"/>
    <w:multiLevelType w:val="hybridMultilevel"/>
    <w:tmpl w:val="01E89920"/>
    <w:lvl w:ilvl="0" w:tplc="319A517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4"/>
  </w:num>
  <w:num w:numId="6">
    <w:abstractNumId w:val="4"/>
  </w:num>
  <w:num w:numId="7">
    <w:abstractNumId w:val="8"/>
  </w:num>
  <w:num w:numId="8">
    <w:abstractNumId w:val="8"/>
  </w:num>
  <w:num w:numId="9">
    <w:abstractNumId w:val="6"/>
  </w:num>
  <w:num w:numId="10">
    <w:abstractNumId w:val="10"/>
  </w:num>
  <w:num w:numId="11">
    <w:abstractNumId w:val="9"/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</w:num>
  <w:num w:numId="15">
    <w:abstractNumId w:val="0"/>
  </w:num>
  <w:num w:numId="16">
    <w:abstractNumId w:val="7"/>
  </w:num>
  <w:num w:numId="17">
    <w:abstractNumId w:val="0"/>
  </w:num>
  <w:num w:numId="18">
    <w:abstractNumId w:val="0"/>
  </w:num>
  <w:num w:numId="19">
    <w:abstractNumId w:val="0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01"/>
    <w:rsid w:val="00020897"/>
    <w:rsid w:val="00030EE1"/>
    <w:rsid w:val="00040D5B"/>
    <w:rsid w:val="0009719C"/>
    <w:rsid w:val="001B0F10"/>
    <w:rsid w:val="001B7703"/>
    <w:rsid w:val="001C13C8"/>
    <w:rsid w:val="001F1AD2"/>
    <w:rsid w:val="00280BA9"/>
    <w:rsid w:val="00280BF2"/>
    <w:rsid w:val="002821C0"/>
    <w:rsid w:val="00297604"/>
    <w:rsid w:val="002C6B4D"/>
    <w:rsid w:val="00302F96"/>
    <w:rsid w:val="003034E3"/>
    <w:rsid w:val="00341064"/>
    <w:rsid w:val="003C6A68"/>
    <w:rsid w:val="00433F13"/>
    <w:rsid w:val="00461B90"/>
    <w:rsid w:val="0047423A"/>
    <w:rsid w:val="00592AC7"/>
    <w:rsid w:val="006C1FC3"/>
    <w:rsid w:val="00707343"/>
    <w:rsid w:val="00734771"/>
    <w:rsid w:val="00793286"/>
    <w:rsid w:val="007B4C57"/>
    <w:rsid w:val="008011C7"/>
    <w:rsid w:val="008403C6"/>
    <w:rsid w:val="00841EF8"/>
    <w:rsid w:val="008F4367"/>
    <w:rsid w:val="0091325B"/>
    <w:rsid w:val="009205DD"/>
    <w:rsid w:val="009236ED"/>
    <w:rsid w:val="00924EFA"/>
    <w:rsid w:val="00957A7B"/>
    <w:rsid w:val="00A005BA"/>
    <w:rsid w:val="00A26745"/>
    <w:rsid w:val="00AB0570"/>
    <w:rsid w:val="00AE2340"/>
    <w:rsid w:val="00AF0E09"/>
    <w:rsid w:val="00B41D28"/>
    <w:rsid w:val="00B42E79"/>
    <w:rsid w:val="00B95C48"/>
    <w:rsid w:val="00BA6798"/>
    <w:rsid w:val="00BE0D35"/>
    <w:rsid w:val="00C05088"/>
    <w:rsid w:val="00C071BE"/>
    <w:rsid w:val="00C75912"/>
    <w:rsid w:val="00D234E3"/>
    <w:rsid w:val="00D55693"/>
    <w:rsid w:val="00D7089F"/>
    <w:rsid w:val="00DE6984"/>
    <w:rsid w:val="00F07768"/>
    <w:rsid w:val="00F15DCF"/>
    <w:rsid w:val="00F47927"/>
    <w:rsid w:val="00F52201"/>
    <w:rsid w:val="00F82866"/>
    <w:rsid w:val="00FC387A"/>
    <w:rsid w:val="00FE730D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BD3AD"/>
  <w15:chartTrackingRefBased/>
  <w15:docId w15:val="{07A9B874-1510-456F-8DF8-403BD27E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0BF2"/>
    <w:pPr>
      <w:widowControl w:val="0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80BF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0BF2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F15DCF"/>
    <w:pPr>
      <w:numPr>
        <w:numId w:val="3"/>
      </w:numPr>
      <w:ind w:firstLineChars="0" w:firstLine="0"/>
      <w:outlineLvl w:val="2"/>
    </w:pPr>
    <w:rPr>
      <w:b/>
    </w:rPr>
  </w:style>
  <w:style w:type="paragraph" w:styleId="4">
    <w:name w:val="heading 4"/>
    <w:basedOn w:val="a0"/>
    <w:next w:val="a"/>
    <w:link w:val="40"/>
    <w:uiPriority w:val="9"/>
    <w:unhideWhenUsed/>
    <w:qFormat/>
    <w:rsid w:val="00D234E3"/>
    <w:pPr>
      <w:numPr>
        <w:numId w:val="15"/>
      </w:numPr>
      <w:ind w:firstLineChars="0"/>
      <w:outlineLvl w:val="3"/>
    </w:pPr>
  </w:style>
  <w:style w:type="paragraph" w:styleId="5">
    <w:name w:val="heading 5"/>
    <w:basedOn w:val="a0"/>
    <w:next w:val="a"/>
    <w:link w:val="50"/>
    <w:uiPriority w:val="9"/>
    <w:unhideWhenUsed/>
    <w:qFormat/>
    <w:rsid w:val="008403C6"/>
    <w:pPr>
      <w:numPr>
        <w:numId w:val="21"/>
      </w:numPr>
      <w:ind w:left="840" w:firstLineChars="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80BF2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280BF2"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rsid w:val="00280B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03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034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3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034E3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F15DCF"/>
    <w:rPr>
      <w:b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D234E3"/>
    <w:rPr>
      <w:sz w:val="28"/>
      <w:szCs w:val="28"/>
    </w:rPr>
  </w:style>
  <w:style w:type="table" w:styleId="a8">
    <w:name w:val="Table Grid"/>
    <w:basedOn w:val="a2"/>
    <w:uiPriority w:val="39"/>
    <w:rsid w:val="00D70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1"/>
    <w:link w:val="5"/>
    <w:uiPriority w:val="9"/>
    <w:rsid w:val="008403C6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闲逛的蚊子</dc:creator>
  <cp:keywords/>
  <dc:description/>
  <cp:lastModifiedBy>闲逛的蚊子</cp:lastModifiedBy>
  <cp:revision>37</cp:revision>
  <dcterms:created xsi:type="dcterms:W3CDTF">2018-10-30T07:41:00Z</dcterms:created>
  <dcterms:modified xsi:type="dcterms:W3CDTF">2018-11-02T03:26:00Z</dcterms:modified>
</cp:coreProperties>
</file>