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130BA"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b/>
          <w:bCs/>
          <w:color w:val="000000"/>
          <w:sz w:val="24"/>
          <w:szCs w:val="24"/>
          <w:shd w:val="clear" w:color="auto" w:fill="FFFFFF"/>
        </w:rPr>
        <w:t>Specific Aims</w:t>
      </w:r>
    </w:p>
    <w:p w14:paraId="5E370F8F"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Skin cancer is the most common cancer in the United States, currently affecting over 5.4 million.</w:t>
      </w:r>
      <w:r>
        <w:rPr>
          <w:rFonts w:ascii="Arial" w:eastAsia="Times New Roman" w:hAnsi="Arial" w:cs="Arial"/>
          <w:color w:val="000000"/>
          <w:sz w:val="24"/>
          <w:szCs w:val="24"/>
          <w:shd w:val="clear" w:color="auto" w:fill="FFFFFF"/>
        </w:rPr>
        <w:fldChar w:fldCharType="begin" w:fldLock="1"/>
      </w:r>
      <w:r>
        <w:rPr>
          <w:rFonts w:ascii="Arial" w:eastAsia="Times New Roman" w:hAnsi="Arial" w:cs="Arial"/>
          <w:color w:val="000000"/>
          <w:sz w:val="24"/>
          <w:szCs w:val="24"/>
          <w:shd w:val="clear" w:color="auto" w:fill="FFFFFF"/>
        </w:rPr>
        <w:instrText>ADDIN CSL_CITATION { "citationItems" : [ { "id" : "ITEM-1", "itemData" : { "DOI" : "10.1001/jamadermatol.2015.1187", "ISSN" : "2168-6084", "PMID" : "25928283", "abstract" : "IMPORTANCE: Understanding skin cancer incidence is critical for planning prevention and treatment strategies and allocating medical resources. However, owing to lack of national reporting and previously nonspecific diagnosis classification, accurate measurement of the US incidence of nonmelanoma skin cancer (NMSC) has been difficult.\n\nOBJECTIVE: To estimate the incidence of NMSC (keratinocyte carcinomas) in the US population in 2012 and the incidence of basal cell carcinoma (BCC) and squamous cell carcinoma (SCC) in the 2012 Medicare fee-for-service population.\n\nDESIGN, SETTING, AND PARTICIPANTS: This study analyzes US government administrative data including the Centers for Medicare &amp; Medicaid Services Physicians Claims databases to calculate totals of skin cancer procedures performed for Medicare beneficiaries from 2006 through 2012 and related parameters. The population-based National Ambulatory Medical Care Survey database was used to estimate NMSC-related office visits for 2012. We combined these analyses to estimate totals of new skin cancer diagnoses and affected individuals in the overall US population.\n\nMAIN OUTCOMES AND MEASURES: Incidence of NMSC in the US population in 2012 and BCC and SCC in the 2012 Medicare fee-for-service population.\n\nRESULTS: The total number of procedures for skin cancer in the Medicare fee-for-service population increased by 13% from 2\u202f048\u202f517 in 2006 to 2\u202f321\u202f058 in 2012. The age-adjusted skin cancer procedure rate per 100\u202f000 beneficiaries increased from 6075 in 2006 to 7320 in 2012. The number of procedures in Medicare beneficiaries specific for NMSC increased by 14% from 1\u202f918\u202f340 in 2006 to 2\u202f191\u202f100 in 2012. The number of persons with at least 1 procedure for NMSC increased by 14% (from 1\u202f177\u202f618 to 1\u202f336\u202f800) from 2006 through 2012. In the 2012 Medicare fee-for-service population, the age-adjusted procedure rate for BCC and SCC were 3280 and 3278 per 100\u202f000 beneficiaries, respectively. The ratio of BCC to SCC treated in Medicare beneficiaries was 1.0. We estimate the total number of NMSCs in the US population in 2012 at 5\u202f434\u202f193 and the total number of persons in the United States treated for NMSC at 3\u202f315\u202f554.\n\nCONCLUSIONS AND RELEVANCE: This study is a thorough nationwide estimate of the incidence of NMSC and provides evidence of continued increases in numbers of skin cancer diagnoses and affected patients in the United States. This study also demonstrates equal incidence rates for BCC and SCC in the Medica\u2026", "author" : [ { "dropping-particle" : "", "family" : "Rogers", "given" : "Howard W", "non-dropping-particle" : "", "parse-names" : false, "suffix" : "" }, { "dropping-particle" : "", "family" : "Weinstock", "given" : "Martin A", "non-dropping-particle" : "", "parse-names" : false, "suffix" : "" }, { "dropping-particle" : "", "family" : "Feldman", "given" : "Steven R", "non-dropping-particle" : "", "parse-names" : false, "suffix" : "" }, { "dropping-particle" : "", "family" : "Coldiron", "given" : "Brett M", "non-dropping-particle" : "", "parse-names" : false, "suffix" : "" } ], "container-title" : "JAMA dermatology", "id" : "ITEM-1", "issue" : "10", "issued" : { "date-parts" : [ [ "2015", "10", "1" ] ] }, "page" : "1081-6", "publisher" : "American Medical Association", "title" : "Incidence Estimate of Nonmelanoma Skin Cancer (Keratinocyte Carcinomas) in the US Population, 2012.", "type" : "article-journal", "volume" : "151" }, "uris" : [ "http://www.mendeley.com/documents/?uuid=aa602791-8be4-4fd2-86db-aec22b7f8aab" ] } ], "mendeley" : { "formattedCitation" : "&lt;sup&gt;1&lt;/sup&gt;", "plainTextFormattedCitation" : "1", "previouslyFormattedCitation" : "&lt;sup&gt;1&lt;/sup&gt;" }, "properties" : { "noteIndex" : 0 }, "schema" : "https://github.com/citation-style-language/schema/raw/master/csl-citation.json" }</w:instrText>
      </w:r>
      <w:r>
        <w:rPr>
          <w:rFonts w:ascii="Arial" w:eastAsia="Times New Roman" w:hAnsi="Arial" w:cs="Arial"/>
          <w:color w:val="000000"/>
          <w:sz w:val="24"/>
          <w:szCs w:val="24"/>
          <w:shd w:val="clear" w:color="auto" w:fill="FFFFFF"/>
        </w:rPr>
        <w:fldChar w:fldCharType="separate"/>
      </w:r>
      <w:r w:rsidRPr="002A2967">
        <w:rPr>
          <w:rFonts w:ascii="Arial" w:eastAsia="Times New Roman" w:hAnsi="Arial" w:cs="Arial"/>
          <w:noProof/>
          <w:color w:val="000000"/>
          <w:sz w:val="24"/>
          <w:szCs w:val="24"/>
          <w:shd w:val="clear" w:color="auto" w:fill="FFFFFF"/>
          <w:vertAlign w:val="superscript"/>
        </w:rPr>
        <w:t>1</w:t>
      </w:r>
      <w:r>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While melanoma only accounts for approximately 2% of skin cancer patients, it is the leading cause of death related to skin cancer</w:t>
      </w:r>
      <w:r>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fldChar w:fldCharType="begin" w:fldLock="1"/>
      </w:r>
      <w:r>
        <w:rPr>
          <w:rFonts w:ascii="Arial" w:eastAsia="Times New Roman" w:hAnsi="Arial" w:cs="Arial"/>
          <w:color w:val="000000"/>
          <w:sz w:val="24"/>
          <w:szCs w:val="24"/>
          <w:shd w:val="clear" w:color="auto" w:fill="FFFFFF"/>
        </w:rPr>
        <w:instrText>ADDIN CSL_CITATION { "citationItems" : [ { "id" : "ITEM-1", "itemData" : { "author" : [ { "dropping-particle" : "", "family" : "Situ", "given" : "BCI", "non-dropping-particle" : "", "parse-names" : false, "suffix" : "" } ], "id" : "ITEM-1", "issued" : { "date-parts" : [ [ "2015" ] ] }, "title" : "Cancer Facts", "type" : "article-journal" }, "uris" : [ "http://www.mendeley.com/documents/?uuid=e1fc95d1-a1c2-4de5-a0c7-9e208562f302" ] } ], "mendeley" : { "formattedCitation" : "&lt;sup&gt;2&lt;/sup&gt;", "plainTextFormattedCitation" : "2", "previouslyFormattedCitation" : "&lt;sup&gt;2&lt;/sup&gt;" }, "properties" : { "noteIndex" : 0 }, "schema" : "https://github.com/citation-style-language/schema/raw/master/csl-citation.json" }</w:instrText>
      </w:r>
      <w:r>
        <w:rPr>
          <w:rFonts w:ascii="Arial" w:eastAsia="Times New Roman" w:hAnsi="Arial" w:cs="Arial"/>
          <w:color w:val="000000"/>
          <w:sz w:val="24"/>
          <w:szCs w:val="24"/>
          <w:shd w:val="clear" w:color="auto" w:fill="FFFFFF"/>
        </w:rPr>
        <w:fldChar w:fldCharType="separate"/>
      </w:r>
      <w:r w:rsidRPr="002A2967">
        <w:rPr>
          <w:rFonts w:ascii="Arial" w:eastAsia="Times New Roman" w:hAnsi="Arial" w:cs="Arial"/>
          <w:noProof/>
          <w:color w:val="000000"/>
          <w:sz w:val="24"/>
          <w:szCs w:val="24"/>
          <w:shd w:val="clear" w:color="auto" w:fill="FFFFFF"/>
          <w:vertAlign w:val="superscript"/>
        </w:rPr>
        <w:t>2</w:t>
      </w:r>
      <w:r>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Over 73,000 new cases of invasive melanoma are estimated to be diagnos</w:t>
      </w:r>
      <w:r>
        <w:rPr>
          <w:rFonts w:ascii="Arial" w:eastAsia="Times New Roman" w:hAnsi="Arial" w:cs="Arial"/>
          <w:color w:val="000000"/>
          <w:sz w:val="24"/>
          <w:szCs w:val="24"/>
          <w:shd w:val="clear" w:color="auto" w:fill="FFFFFF"/>
        </w:rPr>
        <w:t>ed in the United States in 2015</w:t>
      </w:r>
      <w:r w:rsidRPr="002A2967">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fldChar w:fldCharType="begin" w:fldLock="1"/>
      </w:r>
      <w:r>
        <w:rPr>
          <w:rFonts w:ascii="Arial" w:eastAsia="Times New Roman" w:hAnsi="Arial" w:cs="Arial"/>
          <w:color w:val="000000"/>
          <w:sz w:val="24"/>
          <w:szCs w:val="24"/>
          <w:shd w:val="clear" w:color="auto" w:fill="FFFFFF"/>
        </w:rPr>
        <w:instrText>ADDIN CSL_CITATION { "citationItems" : [ { "id" : "ITEM-1", "itemData" : { "author" : [ { "dropping-particle" : "", "family" : "Situ", "given" : "BCI", "non-dropping-particle" : "", "parse-names" : false, "suffix" : "" } ], "id" : "ITEM-1", "issued" : { "date-parts" : [ [ "2015" ] ] }, "title" : "Cancer Facts", "type" : "article-journal" }, "uris" : [ "http://www.mendeley.com/documents/?uuid=e1fc95d1-a1c2-4de5-a0c7-9e208562f302" ] } ], "mendeley" : { "formattedCitation" : "&lt;sup&gt;2&lt;/sup&gt;", "plainTextFormattedCitation" : "2", "previouslyFormattedCitation" : "&lt;sup&gt;2&lt;/sup&gt;" }, "properties" : { "noteIndex" : 0 }, "schema" : "https://github.com/citation-style-language/schema/raw/master/csl-citation.json" }</w:instrText>
      </w:r>
      <w:r>
        <w:rPr>
          <w:rFonts w:ascii="Arial" w:eastAsia="Times New Roman" w:hAnsi="Arial" w:cs="Arial"/>
          <w:color w:val="000000"/>
          <w:sz w:val="24"/>
          <w:szCs w:val="24"/>
          <w:shd w:val="clear" w:color="auto" w:fill="FFFFFF"/>
        </w:rPr>
        <w:fldChar w:fldCharType="separate"/>
      </w:r>
      <w:r w:rsidRPr="002A2967">
        <w:rPr>
          <w:rFonts w:ascii="Arial" w:eastAsia="Times New Roman" w:hAnsi="Arial" w:cs="Arial"/>
          <w:noProof/>
          <w:color w:val="000000"/>
          <w:sz w:val="24"/>
          <w:szCs w:val="24"/>
          <w:shd w:val="clear" w:color="auto" w:fill="FFFFFF"/>
          <w:vertAlign w:val="superscript"/>
        </w:rPr>
        <w:t>2</w:t>
      </w:r>
      <w:r>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Typical treatment options for skin cancer primarily involve wide-local excision surgery in which the cancerous mole and a small area surrounding it is removed. Patients who undergo wide-local excision surgery are at a high risk of surgical site infection, potentially leading to death if left untreated. Common chemotherapeutic agents are often prescribed after surgery to help prevent relapse, but they compromise the immune system.  This can further increase the risk of post-operative infection.  These antibiotic treatments and chemotherapeutic agents are typically applied intravenously in a non-targeted manner, which can cause off-site toxicity and negative effects on the microbiome of t</w:t>
      </w:r>
      <w:r>
        <w:rPr>
          <w:rFonts w:ascii="Arial" w:eastAsia="Times New Roman" w:hAnsi="Arial" w:cs="Arial"/>
          <w:color w:val="000000"/>
          <w:sz w:val="24"/>
          <w:szCs w:val="24"/>
          <w:shd w:val="clear" w:color="auto" w:fill="FFFFFF"/>
        </w:rPr>
        <w:t>he patient</w:t>
      </w:r>
      <w:r w:rsidRPr="002A2967">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fldChar w:fldCharType="begin" w:fldLock="1"/>
      </w:r>
      <w:r>
        <w:rPr>
          <w:rFonts w:ascii="Arial" w:eastAsia="Times New Roman" w:hAnsi="Arial" w:cs="Arial"/>
          <w:color w:val="000000"/>
          <w:sz w:val="24"/>
          <w:szCs w:val="24"/>
          <w:shd w:val="clear" w:color="auto" w:fill="FFFFFF"/>
        </w:rPr>
        <w:instrText>ADDIN CSL_CITATION { "citationItems" : [ { "id" : "ITEM-1", "itemData" : { "DOI" : "10.1002/14651858.CD008481.pub2", "ISSN" : "1469-493X", "PMID" : "23543565", "abstract" : "BACKGROUND: Intravenous broad-spectrum antibiotics are indicated for the treatment of severe infections. However, the emergence of infections caused by multi-drug resistant organisms in conjunction with a lack of novel antibiotics has prompted the investigation of alternative dosing strategies to improve clinical efficacy and tolerability. To optimise pharmacokinetic and pharmacodynamic antibiotic parameters, continuous antibiotic infusions have been compared to traditional intermittent antibiotic infusions.\n\nOBJECTIVES: To compare the clinical efficacy and safety of continuous intravenous administration of concentration-dependent and time-dependent antibiotics to traditional intermittent intravenous administration in adults with severe acute bacterial infections.\n\nSEARCH METHODS: The following electronic databases were searched in September 2012: The Cochrane Injuries Group Specialised Register, Cochrane Central Register of Controlled Trials (The Cochrane Library), MEDLINE (OvidSP), EMBASE (OvidSP), CINAHL, ISI Web of Science: Science Citation Index Expanded (SCI-EXPANDED), ISI Web of Science: Conference Proceedings Citation Index-Science (CPCI-S). The reference lists of all relevant material, the Internet and the trials registry www.clinicaltrials.gov for completed and ongoing trials were also searched.\n\nSELECTION CRITERIA: Randomized controlled trials in adults with a bacterial infection requiring intravenous antibiotic therapy comparing continuous versus intermittent infusions of antibiotics were included. Both time-dependent and concentration-dependent antibiotics were considered.\n\nDATA COLLECTION AND ANALYSIS: Three independent authors performed data extraction for the included studies. All data was cross-checked and disagreements resolved by consensus. An intention to treat analysis was conducted using a random-effects model.\n\nMAIN RESULTS: Twenty-nine studies met inclusion criteria with a combined total of over 1,600 patients. The majority of included studies were judged to be at unclear or high risk of bias with regard to randomisation sequence generation, allocation concealment, blinding, management of incomplete outcome data, selective outcome reporting, and other potential threats to validity. No studies were judged to be at low risk of bias for all methodological quality items assessed. There were no differences in all-cause mortality (n=1241, RR 0.89, 95% CI 0.67 - 1.20, p=0.45), infection recurrence (n=398, RR 1.22, 95% CI 0.35 - 4.19, p=\u2026", "author" : [ { "dropping-particle" : "", "family" : "Shiu", "given" : "Jennifer", "non-dropping-particle" : "", "parse-names" : false, "suffix" : "" }, { "dropping-particle" : "", "family" : "Wang", "given" : "Erica", "non-dropping-particle" : "", "parse-names" : false, "suffix" : "" }, { "dropping-particle" : "", "family" : "Tejani", "given" : "Aaron M", "non-dropping-particle" : "", "parse-names" : false, "suffix" : "" }, { "dropping-particle" : "", "family" : "Wasdell", "given" : "Michael", "non-dropping-particle" : "", "parse-names" : false, "suffix" : "" } ], "container-title" : "The Cochrane database of systematic reviews", "id" : "ITEM-1", "issued" : { "date-parts" : [ [ "2013", "1" ] ] }, "page" : "CD008481", "title" : "Continuous versus intermittent infusions of antibiotics for the treatment of severe acute infections.", "type" : "article-journal", "volume" : "3" }, "uris" : [ "http://www.mendeley.com/documents/?uuid=8231e6b0-ed24-4ad5-a75e-8eba8386eab3" ] } ], "mendeley" : { "formattedCitation" : "&lt;sup&gt;3&lt;/sup&gt;", "plainTextFormattedCitation" : "3", "previouslyFormattedCitation" : "&lt;sup&gt;3&lt;/sup&gt;" }, "properties" : { "noteIndex" : 0 }, "schema" : "https://github.com/citation-style-language/schema/raw/master/csl-citation.json" }</w:instrText>
      </w:r>
      <w:r>
        <w:rPr>
          <w:rFonts w:ascii="Arial" w:eastAsia="Times New Roman" w:hAnsi="Arial" w:cs="Arial"/>
          <w:color w:val="000000"/>
          <w:sz w:val="24"/>
          <w:szCs w:val="24"/>
          <w:shd w:val="clear" w:color="auto" w:fill="FFFFFF"/>
        </w:rPr>
        <w:fldChar w:fldCharType="separate"/>
      </w:r>
      <w:r w:rsidRPr="002A2967">
        <w:rPr>
          <w:rFonts w:ascii="Arial" w:eastAsia="Times New Roman" w:hAnsi="Arial" w:cs="Arial"/>
          <w:noProof/>
          <w:color w:val="000000"/>
          <w:sz w:val="24"/>
          <w:szCs w:val="24"/>
          <w:shd w:val="clear" w:color="auto" w:fill="FFFFFF"/>
          <w:vertAlign w:val="superscript"/>
        </w:rPr>
        <w:t>3</w:t>
      </w:r>
      <w:r>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A good way to avoid this would be on-site delivery of combined antibiotics and chemotherapeutics via the skin.  Chemotherapeutic topical creams have been developed, however, the application is heterogenous and can be easily removed through agitation.  </w:t>
      </w:r>
      <w:r w:rsidRPr="002A2967">
        <w:rPr>
          <w:rFonts w:ascii="Arial" w:eastAsia="Times New Roman" w:hAnsi="Arial" w:cs="Arial"/>
          <w:b/>
          <w:bCs/>
          <w:color w:val="000000"/>
          <w:sz w:val="24"/>
          <w:szCs w:val="24"/>
          <w:shd w:val="clear" w:color="auto" w:fill="FFFFFF"/>
        </w:rPr>
        <w:t>Clearly there is an unmet need for a simple, robust, and versatile delivery mechanism for the controlled delivery of both chemotherapeutics and antibiotics in order to combat both infection and remission post melanoma removal surgery</w:t>
      </w:r>
      <w:r w:rsidRPr="002A2967">
        <w:rPr>
          <w:rFonts w:ascii="Arial" w:eastAsia="Times New Roman" w:hAnsi="Arial" w:cs="Arial"/>
          <w:color w:val="000000"/>
          <w:sz w:val="24"/>
          <w:szCs w:val="24"/>
          <w:shd w:val="clear" w:color="auto" w:fill="FFFFFF"/>
        </w:rPr>
        <w:t xml:space="preserve">. The </w:t>
      </w:r>
      <w:r w:rsidRPr="002A2967">
        <w:rPr>
          <w:rFonts w:ascii="Arial" w:eastAsia="Times New Roman" w:hAnsi="Arial" w:cs="Arial"/>
          <w:b/>
          <w:bCs/>
          <w:i/>
          <w:iCs/>
          <w:color w:val="000000"/>
          <w:sz w:val="24"/>
          <w:szCs w:val="24"/>
          <w:shd w:val="clear" w:color="auto" w:fill="FFFFFF"/>
        </w:rPr>
        <w:t>Overarching Goal</w:t>
      </w:r>
      <w:r w:rsidRPr="002A2967">
        <w:rPr>
          <w:rFonts w:ascii="Arial" w:eastAsia="Times New Roman" w:hAnsi="Arial" w:cs="Arial"/>
          <w:color w:val="000000"/>
          <w:sz w:val="24"/>
          <w:szCs w:val="24"/>
          <w:shd w:val="clear" w:color="auto" w:fill="FFFFFF"/>
        </w:rPr>
        <w:t xml:space="preserve"> of this proposal is to develop an alternating layer by layer hydrogel, wherein each of the layers are uniquely sensitive to changes in pH and temperature, in order to release therapeutics directionally in a controlled manner. We </w:t>
      </w:r>
      <w:r w:rsidRPr="002A2967">
        <w:rPr>
          <w:rFonts w:ascii="Arial" w:eastAsia="Times New Roman" w:hAnsi="Arial" w:cs="Arial"/>
          <w:b/>
          <w:bCs/>
          <w:i/>
          <w:iCs/>
          <w:color w:val="000000"/>
          <w:sz w:val="24"/>
          <w:szCs w:val="24"/>
          <w:shd w:val="clear" w:color="auto" w:fill="FFFFFF"/>
        </w:rPr>
        <w:t>hypothesize</w:t>
      </w:r>
      <w:r w:rsidRPr="002A2967">
        <w:rPr>
          <w:rFonts w:ascii="Arial" w:eastAsia="Times New Roman" w:hAnsi="Arial" w:cs="Arial"/>
          <w:color w:val="000000"/>
          <w:sz w:val="24"/>
          <w:szCs w:val="24"/>
          <w:shd w:val="clear" w:color="auto" w:fill="FFFFFF"/>
        </w:rPr>
        <w:t xml:space="preserve"> that using alternating layers of pNIPAAM and PMA modified to dissolve and release drugs at 34</w:t>
      </w:r>
      <w:r w:rsidRPr="002A2967">
        <w:rPr>
          <w:rFonts w:ascii="Arial" w:eastAsia="Times New Roman" w:hAnsi="Arial" w:cs="Arial"/>
          <w:color w:val="000000"/>
          <w:sz w:val="24"/>
          <w:szCs w:val="24"/>
          <w:shd w:val="clear" w:color="auto" w:fill="FFFFFF"/>
          <w:vertAlign w:val="superscript"/>
        </w:rPr>
        <w:t>o</w:t>
      </w:r>
      <w:r w:rsidRPr="002A2967">
        <w:rPr>
          <w:rFonts w:ascii="Arial" w:eastAsia="Times New Roman" w:hAnsi="Arial" w:cs="Arial"/>
          <w:color w:val="000000"/>
          <w:sz w:val="24"/>
          <w:szCs w:val="24"/>
          <w:shd w:val="clear" w:color="auto" w:fill="FFFFFF"/>
        </w:rPr>
        <w:t xml:space="preserve">C and pH 5.5, respectively, will result in a directional controlled release of therapeutics when applied to the epidermis. To realize these goals, we plan to synthesize and characterize the prototype Hydro-Bandaid patches with Professor Kilian at the University of Illinois, Urbana-Champaign. </w:t>
      </w:r>
    </w:p>
    <w:p w14:paraId="015CBF70" w14:textId="77777777" w:rsidR="002A2967" w:rsidRPr="002A2967" w:rsidRDefault="002A2967" w:rsidP="002A2967">
      <w:pPr>
        <w:spacing w:after="0" w:line="240" w:lineRule="auto"/>
        <w:jc w:val="both"/>
        <w:rPr>
          <w:rFonts w:ascii="Arial" w:eastAsia="Times New Roman" w:hAnsi="Arial" w:cs="Arial"/>
          <w:sz w:val="24"/>
          <w:szCs w:val="24"/>
        </w:rPr>
      </w:pPr>
    </w:p>
    <w:p w14:paraId="5E28E109"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The specific aims of this proposal are:</w:t>
      </w:r>
    </w:p>
    <w:p w14:paraId="614DFCB2"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b/>
          <w:bCs/>
          <w:color w:val="000000"/>
          <w:sz w:val="24"/>
          <w:szCs w:val="24"/>
          <w:shd w:val="clear" w:color="auto" w:fill="FFFFFF"/>
        </w:rPr>
        <w:t>Aim 1: Synthesize and physically characterize Hydro-Bandaid in its ability to directionally deliver drug molecules in a controlled manner</w:t>
      </w:r>
    </w:p>
    <w:p w14:paraId="07E42996"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(a)  Tune each hydrogel layer of pNIPAAM and PMA to release contents at 34</w:t>
      </w:r>
      <w:r w:rsidRPr="002A2967">
        <w:rPr>
          <w:rFonts w:ascii="Arial" w:eastAsia="Times New Roman" w:hAnsi="Arial" w:cs="Arial"/>
          <w:color w:val="000000"/>
          <w:sz w:val="24"/>
          <w:szCs w:val="24"/>
          <w:shd w:val="clear" w:color="auto" w:fill="FFFFFF"/>
          <w:vertAlign w:val="superscript"/>
        </w:rPr>
        <w:t>o</w:t>
      </w:r>
      <w:r w:rsidRPr="002A2967">
        <w:rPr>
          <w:rFonts w:ascii="Arial" w:eastAsia="Times New Roman" w:hAnsi="Arial" w:cs="Arial"/>
          <w:color w:val="000000"/>
          <w:sz w:val="24"/>
          <w:szCs w:val="24"/>
          <w:shd w:val="clear" w:color="auto" w:fill="FFFFFF"/>
        </w:rPr>
        <w:t>C and pH 5.5 respectively.</w:t>
      </w:r>
    </w:p>
    <w:p w14:paraId="571C08B4"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(b)  Assemble layer by layer, and combine with micro-needle array.</w:t>
      </w:r>
    </w:p>
    <w:p w14:paraId="6986B77B"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(c)  Test physical characteristics of the layered material.</w:t>
      </w:r>
    </w:p>
    <w:p w14:paraId="7039DE92"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(d)  Test release characteristics directionally in solution.</w:t>
      </w:r>
    </w:p>
    <w:p w14:paraId="771C6EA9"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b/>
          <w:bCs/>
          <w:color w:val="000000"/>
          <w:sz w:val="24"/>
          <w:szCs w:val="24"/>
          <w:shd w:val="clear" w:color="auto" w:fill="FFFFFF"/>
        </w:rPr>
        <w:t>Aim 2: Characterize the material effectiveness in vitro and demonstrate the superiority of our delivery mechanisms to a topical cream approach.</w:t>
      </w:r>
    </w:p>
    <w:p w14:paraId="18CE51B1"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(a)  Test in vitro.</w:t>
      </w:r>
    </w:p>
    <w:p w14:paraId="3E20B65D"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(b)  Apply Hydro-Bandaid in a guinea pig model.</w:t>
      </w:r>
    </w:p>
    <w:p w14:paraId="0800D712" w14:textId="77777777" w:rsidR="002A2967" w:rsidRPr="002A2967" w:rsidRDefault="002A2967" w:rsidP="002A2967">
      <w:pPr>
        <w:spacing w:after="0" w:line="240" w:lineRule="auto"/>
        <w:jc w:val="both"/>
        <w:rPr>
          <w:rFonts w:ascii="Arial" w:eastAsia="Times New Roman" w:hAnsi="Arial" w:cs="Arial"/>
          <w:sz w:val="24"/>
          <w:szCs w:val="24"/>
        </w:rPr>
      </w:pPr>
    </w:p>
    <w:p w14:paraId="23477361"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b/>
          <w:bCs/>
          <w:color w:val="000000"/>
          <w:sz w:val="24"/>
          <w:szCs w:val="24"/>
          <w:u w:val="single"/>
          <w:shd w:val="clear" w:color="auto" w:fill="FFFFFF"/>
        </w:rPr>
        <w:t xml:space="preserve">Background and Significance </w:t>
      </w:r>
    </w:p>
    <w:p w14:paraId="07221FAB" w14:textId="61D4041F"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 xml:space="preserve">The incidence of melanoma has been increasing for the past 30 years and currently has a death rate of </w:t>
      </w:r>
      <w:r w:rsidR="0010013F">
        <w:rPr>
          <w:rFonts w:ascii="Arial" w:eastAsia="Times New Roman" w:hAnsi="Arial" w:cs="Arial"/>
          <w:color w:val="000000"/>
          <w:sz w:val="24"/>
          <w:szCs w:val="24"/>
          <w:shd w:val="clear" w:color="auto" w:fill="FFFFFF"/>
        </w:rPr>
        <w:t>56.6</w:t>
      </w:r>
      <w:r w:rsidRPr="002A2967">
        <w:rPr>
          <w:rFonts w:ascii="Arial" w:eastAsia="Times New Roman" w:hAnsi="Arial" w:cs="Arial"/>
          <w:color w:val="000000"/>
          <w:sz w:val="24"/>
          <w:szCs w:val="24"/>
          <w:shd w:val="clear" w:color="auto" w:fill="FFFFFF"/>
        </w:rPr>
        <w:t>%</w:t>
      </w:r>
      <w:r w:rsidR="0010013F">
        <w:rPr>
          <w:rFonts w:ascii="Arial" w:eastAsia="Times New Roman" w:hAnsi="Arial" w:cs="Arial"/>
          <w:color w:val="000000"/>
          <w:sz w:val="24"/>
          <w:szCs w:val="24"/>
          <w:shd w:val="clear" w:color="auto" w:fill="FFFFFF"/>
        </w:rPr>
        <w:t>.</w:t>
      </w:r>
      <w:r w:rsidR="0010013F">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"URL" : "http://meetinglibrary.asco.org/content/74511-102", "accessed" : { "date-parts" : [ [ "2015", "12", "16" ] ] }, "id" : "ITEM-1", "issued" : { "date-parts" : [ [ "0" ] ] }, "title" : "Analysis of dermatologist density and melanoma mortality. | 2011 ASCO Annual Meeting | Abstracts | Meeting Library", "type" : "webpage" }, "uris" : [ "http://www.mendeley.com/documents/?uuid=89bc8d4e-a5b9-4e62-beed-9e00a7360986" ] } ], "mendeley" : { "formattedCitation" : "&lt;sup&gt;4&lt;/sup&gt;", "plainTextFormattedCitation" : "4" }, "properties" : { "noteIndex" : 0 }, "schema" : "https://github.com/citation-style-language/schema/raw/master/csl-citation.json" }</w:instrText>
      </w:r>
      <w:r w:rsidR="0010013F">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4</w:t>
      </w:r>
      <w:r w:rsidR="0010013F">
        <w:rPr>
          <w:rFonts w:ascii="Arial" w:eastAsia="Times New Roman" w:hAnsi="Arial" w:cs="Arial"/>
          <w:color w:val="000000"/>
          <w:sz w:val="24"/>
          <w:szCs w:val="24"/>
          <w:shd w:val="clear" w:color="auto" w:fill="FFFFFF"/>
        </w:rPr>
        <w:fldChar w:fldCharType="end"/>
      </w:r>
      <w:bookmarkStart w:id="0" w:name="_GoBack"/>
      <w:bookmarkEnd w:id="0"/>
      <w:r w:rsidR="0010013F">
        <w:rPr>
          <w:rFonts w:ascii="Arial" w:eastAsia="Times New Roman" w:hAnsi="Arial" w:cs="Arial"/>
          <w:color w:val="000000"/>
          <w:sz w:val="24"/>
          <w:szCs w:val="24"/>
          <w:shd w:val="clear" w:color="auto" w:fill="FFFFFF"/>
        </w:rPr>
        <w:t xml:space="preserve"> </w:t>
      </w:r>
      <w:r w:rsidRPr="002A2967">
        <w:rPr>
          <w:rFonts w:ascii="Arial" w:eastAsia="Times New Roman" w:hAnsi="Arial" w:cs="Arial"/>
          <w:color w:val="000000"/>
          <w:sz w:val="24"/>
          <w:szCs w:val="24"/>
          <w:shd w:val="clear" w:color="auto" w:fill="FFFFFF"/>
        </w:rPr>
        <w:t>Melanoma tumor cells originate in the pigment-producing melanocytes in the basal layer of the epidermis, and the tumors typically resemble moles appearing on the surface of the skin.</w:t>
      </w:r>
      <w:r>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"DOI" : "10.1111/j.1524-4725.2006.33039.x", "ISSN" : "1076-0512", "PMID" : "17300606", "abstract" : "BACKGROUND: The determination of clear margins during Mohs surgery for melanoma in situ arising on sun-damaged skin is often made difficult by the presence of background atypical melanocytic hyperplasia.\n\nOBJECTIVE: To determine the density and distribution patterns of melanocytes adjacent to melanoma and nonmelanoma skin cancers.\n\nMETHODS: 180 skin specimens obtained during the routine repair of defects resulting from the removal of melanoma and nonmelanoma skin cancers were analyzed using H and E-stained permanent sections to determine the quantity and distribution of epidermal melanocytes.\n\nRESULTS: The mean melanocyte density was 7.97 melanocytes per 1 mm of epidermis (SD,+/-6.7). Contiguous melanocytes were found in 30 (16.7%), atypical melanocytes were observed in 8 (4.4%), and follicular extension of melanocytes was observed in 11 (6.1%) of the specimens. These features were significantly associated with higher melanocyte densities (p&lt; .001) and were more commonly observed in specimens from patients with melanoma.\n\nCONCLUSIONS: There is a high degree of variability in melanocyte densities seen adjacent to melanoma and nonmelanoma skin cancers. Contiguous melanocytes, atypical melanocytes, and follicular melanocytes can be seen in the sun-damaged skin surrounding both melanoma and nonmelanoma skin cancers, but especially with melanoma. Because some of the features of melanoma in situ can be seen in chronically sun-damaged skin, the Mohs surgeon should be cautious when assessing the margins for melanoma in this setting.", "author" : [ { "dropping-particle" : "", "family" : "Barlow", "given" : "James O", "non-dropping-particle" : "", "parse-names" : false, "suffix" : "" }, { "dropping-particle" : "", "family" : "Maize", "given" : "John", "non-dropping-particle" : "", "parse-names" : false, "suffix" : "" }, { "dropping-particle" : "", "family" : "Lang", "given" : "Pearon G", "non-dropping-particle" : "", "parse-names" : false, "suffix" : "" } ], "container-title" : "Dermatologic surgery : official publication for American Society for Dermatologic Surgery [et al.]", "id" : "ITEM-1", "issue" : "2", "issued" : { "date-parts" : [ [ "2007", "2" ] ] }, "page" : "199-207", "title" : "The density and distribution of melanocytes adjacent to melanoma and nonmelanoma skin cancers.", "type" : "article-journal", "volume" : "33" }, "uris" : [ "http://www.mendeley.com/documents/?uuid=9290bcda-949b-4347-8e38-aad0f141253b" ] } ], "mendeley" : { "formattedCitation" : "&lt;sup&gt;5&lt;/sup&gt;", "plainTextFormattedCitation" : "5", "previouslyFormattedCitation" : "&lt;sup&gt;4&lt;/sup&gt;" }, "properties" : { "noteIndex" : 0 }, "schema" : "https://github.com/citation-style-language/schema/raw/master/csl-citation.json" }</w:instrText>
      </w:r>
      <w:r>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5</w:t>
      </w:r>
      <w:r>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Melanoma  develops from unrepaired DNA damage </w:t>
      </w:r>
      <w:r w:rsidRPr="002A2967">
        <w:rPr>
          <w:rFonts w:ascii="Arial" w:eastAsia="Times New Roman" w:hAnsi="Arial" w:cs="Arial"/>
          <w:color w:val="000000"/>
          <w:sz w:val="24"/>
          <w:szCs w:val="24"/>
          <w:shd w:val="clear" w:color="auto" w:fill="FFFFFF"/>
        </w:rPr>
        <w:lastRenderedPageBreak/>
        <w:t>to skin cells, typically caused by ultraviolet radiation from sunlight or tanning beds</w:t>
      </w:r>
      <w:r w:rsidR="00D073F1">
        <w:rPr>
          <w:rFonts w:ascii="Arial" w:eastAsia="Times New Roman" w:hAnsi="Arial" w:cs="Arial"/>
          <w:color w:val="000000"/>
          <w:sz w:val="24"/>
          <w:szCs w:val="24"/>
          <w:shd w:val="clear" w:color="auto" w:fill="FFFFFF"/>
        </w:rPr>
        <w:t>.</w:t>
      </w:r>
      <w:r w:rsidR="00D073F1">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"author" : [ { "dropping-particle" : "", "family" : "Wang", "given" : "SQ", "non-dropping-particle" : "", "parse-names" : false, "suffix" : "" }, { "dropping-particle" : "", "family" : "Setlow", "given" : "R", "non-dropping-particle" : "", "parse-names" : false, "suffix" : "" }, { "dropping-particle" : "", "family" : "Berwick", "given" : "M", "non-dropping-particle" : "", "parse-names" : false, "suffix" : "" } ], "container-title" : "Journal of the American  \u2026", "id" : "ITEM-1", "issued" : { "date-parts" : [ [ "2001" ] ] }, "title" : "Ultraviolet A and melanoma: a review", "type" : "article-journal" }, "uris" : [ "http://www.mendeley.com/documents/?uuid=fdc0c7f3-56b3-465b-ae24-825e46432719" ] }, { "id" : "ITEM-2", "itemData" : { "author" : [ { "dropping-particle" : "", "family" : "Whiteman", "given" : "DC", "non-dropping-particle" : "", "parse-names" : false, "suffix" : "" }, { "dropping-particle" : "", "family" : "Whiteman", "given" : "CA", "non-dropping-particle" : "", "parse-names" : false, "suffix" : "" }, { "dropping-particle" : "", "family" : "Green", "given" : "AC", "non-dropping-particle" : "", "parse-names" : false, "suffix" : "" } ], "container-title" : "Cancer Causes &amp; Control", "id" : "ITEM-2", "issued" : { "date-parts" : [ [ "2001" ] ] }, "title" : "Childhood sun exposure as a risk factor for melanoma: a systematic review of epidemiologic studies", "type" : "article-journal" }, "uris" : [ "http://www.mendeley.com/documents/?uuid=2115f4da-dc25-479d-925f-eb6d8548ca00" ] } ], "mendeley" : { "formattedCitation" : "&lt;sup&gt;6,7&lt;/sup&gt;", "plainTextFormattedCitation" : "6,7", "previouslyFormattedCitation" : "&lt;sup&gt;5,6&lt;/sup&gt;" }, "properties" : { "noteIndex" : 0 }, "schema" : "https://github.com/citation-style-language/schema/raw/master/csl-citation.json" }</w:instrText>
      </w:r>
      <w:r w:rsidR="00D073F1">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6,7</w:t>
      </w:r>
      <w:r w:rsidR="00D073F1">
        <w:rPr>
          <w:rFonts w:ascii="Arial" w:eastAsia="Times New Roman" w:hAnsi="Arial" w:cs="Arial"/>
          <w:color w:val="000000"/>
          <w:sz w:val="24"/>
          <w:szCs w:val="24"/>
          <w:shd w:val="clear" w:color="auto" w:fill="FFFFFF"/>
        </w:rPr>
        <w:fldChar w:fldCharType="end"/>
      </w:r>
      <w:r w:rsidR="00D073F1">
        <w:rPr>
          <w:rFonts w:ascii="Arial" w:eastAsia="Times New Roman" w:hAnsi="Arial" w:cs="Arial"/>
          <w:color w:val="000000"/>
          <w:sz w:val="24"/>
          <w:szCs w:val="24"/>
          <w:shd w:val="clear" w:color="auto" w:fill="FFFFFF"/>
        </w:rPr>
        <w:t xml:space="preserve"> </w:t>
      </w:r>
      <w:r w:rsidRPr="002A2967">
        <w:rPr>
          <w:rFonts w:ascii="Arial" w:eastAsia="Times New Roman" w:hAnsi="Arial" w:cs="Arial"/>
          <w:color w:val="000000"/>
          <w:sz w:val="24"/>
          <w:szCs w:val="24"/>
          <w:shd w:val="clear" w:color="auto" w:fill="FFFFFF"/>
        </w:rPr>
        <w:t>This DNA damage triggers mutations, or genetic defects, that lead the skin cells to multiply rapidly and form cancerous growths.  Initial diagnosis of melanoma is generally based on visual cues.  Cancerous moles are identified from benign tumors in that they are asymmetrical, with uneven borders, a variety of colors, larger diameters, and/or more rapid changes over time.  The only reliable and decisive way to determine if a mole is actually cancerous involves skin biopsy analysis.</w:t>
      </w:r>
    </w:p>
    <w:p w14:paraId="432584EA" w14:textId="77777777" w:rsidR="002A2967" w:rsidRPr="002A2967" w:rsidRDefault="002A2967" w:rsidP="002A2967">
      <w:pPr>
        <w:spacing w:after="0" w:line="240" w:lineRule="auto"/>
        <w:jc w:val="both"/>
        <w:rPr>
          <w:rFonts w:ascii="Arial" w:eastAsia="Times New Roman" w:hAnsi="Arial" w:cs="Arial"/>
          <w:sz w:val="24"/>
          <w:szCs w:val="24"/>
        </w:rPr>
      </w:pPr>
    </w:p>
    <w:p w14:paraId="1168DBC7"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b/>
          <w:bCs/>
          <w:color w:val="000000"/>
          <w:sz w:val="24"/>
          <w:szCs w:val="24"/>
          <w:shd w:val="clear" w:color="auto" w:fill="FFFFFF"/>
        </w:rPr>
        <w:t>Current status for melanoma treatments</w:t>
      </w:r>
    </w:p>
    <w:p w14:paraId="7EC421CD" w14:textId="066F5103"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The treatments available for patients with melanoma depend heavily on the current stage of growth when diagnosed.  Earlier stages (0-2) are pre-metastatic stages with progressive tumor thickness and are prime candidates for successful treatment.  Wide-local excision surgery is the established and most common treatment for melanoma d</w:t>
      </w:r>
      <w:r w:rsidR="00DD7249">
        <w:rPr>
          <w:rFonts w:ascii="Arial" w:eastAsia="Times New Roman" w:hAnsi="Arial" w:cs="Arial"/>
          <w:color w:val="000000"/>
          <w:sz w:val="24"/>
          <w:szCs w:val="24"/>
          <w:shd w:val="clear" w:color="auto" w:fill="FFFFFF"/>
        </w:rPr>
        <w:t>iagnosed in these early stages.</w:t>
      </w:r>
      <w:r w:rsidR="00DD7249">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"DOI" : "10.1016/j.ejca.2015.09.016", "ISSN" : "09598049", "abstract" : "BACKGROUND\nThe total burden of melanoma has already been studied but little is known about the distribution of this burden amongst localised, node metastatic and distant metastatic stages. \n\nMETHODS\nDisability-adjusted life years (DALY) assesses disease burden, being the sum of years of life with disability (YLD) and years of life lost (YLL). A melanoma disease model was developed in order to predict the evolution of patients from diagnosis until death. The model was applied to a large cohort of 8016 melanoma patients recorded by the Belgian Cancer Registry for incidence years 2009\u20132011. DALYs were calculated for each American Joint Committee on Cancer stage, considering stage at diagnosis on the one hand and time spent in localised, node metastatic and visceral metastatic stages on the other. Probabilistic sensitivity analyses and scenario analyses were performed to explore uncertainty. \n\nFINDINGS\nOur analyses resulted in 3.67 DALYs per melanoma, 90.81 per 100,000 inhabitants, or 32.67 per death due to melanoma. The total YLL accounted for 80.4% of the total DALY. Stages I, II, III and IV patients at diagnosis generated, respectively, 27.8%, 32.7%, 26.2% and 13.3% of the total YLL. For the time spent in each stage, localised melanomas, node metastatic melanomas, and distant metastatic accounted, respectively, for 34.8%, 52.6% and 12.6% of the total YLD. Parametric uncertainty was very limited, but the influence of using pre-2010 Global Burden of Disease approaches was substantial. \n\nINTERPRETATION\nThe total DALY for melanoma was consistent with the previous studies. Our results in terms of proportions of DALY/YLL/YLD per stage could be extrapolated to other high-income countries. YLDs generated by localised melanoma which will never metastasize were inferior to YLLs resulting from stage IA melanomas. This result supports the hypothesis that efforts for an earlier diagnosis of melanoma are important. \n\nFUNDING\nNone.", "author" : [ { "dropping-particle" : "", "family" : "Tromme", "given" : "Isabelle", "non-dropping-particle" : "", "parse-names" : false, "suffix" : "" }, { "dropping-particle" : "", "family" : "Legrand", "given" : "Catherine", "non-dropping-particle" : "", "parse-names" : false, "suffix" : "" }, { "dropping-particle" : "", "family" : "Devleesschauwer", "given" : "Brecht", "non-dropping-particle" : "", "parse-names" : false, "suffix" : "" }, { "dropping-particle" : "", "family" : "Leiter", "given" : "Ulrike", "non-dropping-particle" : "", "parse-names" : false, "suffix" : "" }, { "dropping-particle" : "", "family" : "Suciu", "given" : "Stefan", "non-dropping-particle" : "", "parse-names" : false, "suffix" : "" }, { "dropping-particle" : "", "family" : "Eggermont", "given" : "Alexander", "non-dropping-particle" : "", "parse-names" : false, "suffix" : "" }, { "dropping-particle" : "", "family" : "Francart", "given" : "Julie", "non-dropping-particle" : "", "parse-names" : false, "suffix" : "" }, { "dropping-particle" : "", "family" : "Calay", "given" : "Frederic", "non-dropping-particle" : "", "parse-names" : false, "suffix" : "" }, { "dropping-particle" : "", "family" : "Haagsma", "given" : "Juanita A.", "non-dropping-particle" : "", "parse-names" : false, "suffix" : "" }, { "dropping-particle" : "", "family" : "Baurain", "given" : "Jean-Fran\u00e7ois", "non-dropping-particle" : "", "parse-names" : false, "suffix" : "" }, { "dropping-particle" : "", "family" : "Thomas", "given" : "Luc", "non-dropping-particle" : "", "parse-names" : false, "suffix" : "" }, { "dropping-particle" : "", "family" : "Beutels", "given" : "Philippe", "non-dropping-particle" : "", "parse-names" : false, "suffix" : "" }, { "dropping-particle" : "", "family" : "Speybroeck", "given" : "Niko", "non-dropping-particle" : "", "parse-names" : false, "suffix" : "" } ], "container-title" : "European Journal of Cancer", "id" : "ITEM-1", "issued" : { "date-parts" : [ [ "2016", "1" ] ] }, "page" : "33-41", "title" : "Melanoma burden by melanoma stage: Assessment through a disease transition model", "type" : "article-journal", "volume" : "53" }, "uris" : [ "http://www.mendeley.com/documents/?uuid=b6f58b24-457a-42da-a74f-9e8066f53876" ] } ], "mendeley" : { "formattedCitation" : "&lt;sup&gt;8&lt;/sup&gt;", "plainTextFormattedCitation" : "8", "previouslyFormattedCitation" : "&lt;sup&gt;7&lt;/sup&gt;" }, "properties" : { "noteIndex" : 0 }, "schema" : "https://github.com/citation-style-language/schema/raw/master/csl-citation.json" }</w:instrText>
      </w:r>
      <w:r w:rsidR="00DD7249">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8</w:t>
      </w:r>
      <w:r w:rsidR="00DD7249">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In this procedure, the skin cancer and a small margin of healthy surroundin</w:t>
      </w:r>
      <w:r w:rsidR="00DD7249">
        <w:rPr>
          <w:rFonts w:ascii="Arial" w:eastAsia="Times New Roman" w:hAnsi="Arial" w:cs="Arial"/>
          <w:color w:val="000000"/>
          <w:sz w:val="24"/>
          <w:szCs w:val="24"/>
          <w:shd w:val="clear" w:color="auto" w:fill="FFFFFF"/>
        </w:rPr>
        <w:t>g tissue are surgically removed</w:t>
      </w:r>
      <w:r w:rsidRPr="002A2967">
        <w:rPr>
          <w:rFonts w:ascii="Arial" w:eastAsia="Times New Roman" w:hAnsi="Arial" w:cs="Arial"/>
          <w:color w:val="000000"/>
          <w:sz w:val="24"/>
          <w:szCs w:val="24"/>
          <w:shd w:val="clear" w:color="auto" w:fill="FFFFFF"/>
        </w:rPr>
        <w:t>.</w:t>
      </w:r>
      <w:r w:rsidR="00DD7249">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"DOI" : "10.1016/j.jaad.2015.08.065", "ISSN" : "1097-6787", "PMID" : "26601566", "abstract" : "OBJECTIVE: We sought to better understand the role of wide local excision (WLE) in the treatment of cutaneous melanoma by analyzing residual or locally metastatic disease in WLE specimens of melanomas initially diagnosed with a complete excisional biopsy.\n\nMETHODS: This was a retrospective review of 807 consecutive WLEs of melanomas diagnosed after complete excisional biopsy. All specimens were reviewed by a single dermatopathologist. Risk of residual or locally metastatic disease was analyzed using univariate and multivariate logistic regression models.\n\nRESULTS: In the 807 WLE specimens, further melanoma was found in 34 cases (4.2%; 95% confidence interval [CI] 2.9-5.8). Residual primary melanoma was found in 33 of these. On univariate analysis, features associated with residual or locally metastatic disease were histologic subtype (odds ratio 3.0; 95% CI 1.3-7.1, P\u00a0=\u00a0.01) and tumor location (odds ratio 7.3; 95% CI 2.0-26.6, P\u00a0&lt;\u00a0.01). On multivariate analysis, lentigo maligna was independently associated with melanoma remaining in WLE specimens (odds ratio 2.7; 95% CI 1.0-7.3, P\u00a0=\u00a0.04).\n\nCONCLUSION: Residual melanoma in WLE specimens after histologically assessed complete excisional biopsy is not uncommon. Patients with lentigo maligna subtype melanomas are most at risk. Our findings indicate that the procedure of WLE is most important therapeutically for its role in controlling the primary tumor, rather than in preventing local metastatic recurrence.", "author" : [ { "dropping-particle" : "", "family" : "Bolshinsky", "given" : "Vladimir", "non-dropping-particle" : "", "parse-names" : false, "suffix" : "" }, { "dropping-particle" : "", "family" : "Lin", "given" : "Matthew J", "non-dropping-particle" : "", "parse-names" : false, "suffix" : "" }, { "dropping-particle" : "", "family" : "Serpell", "given" : "Jonathan", "non-dropping-particle" : "", "parse-names" : false, "suffix" : "" }, { "dropping-particle" : "", "family" : "Leung", "given" : "Michael", "non-dropping-particle" : "", "parse-names" : false, "suffix" : "" }, { "dropping-particle" : "", "family" : "Wolfe", "given" : "Rory", "non-dropping-particle" : "", "parse-names" : false, "suffix" : "" }, { "dropping-particle" : "", "family" : "McLean", "given" : "Catriona", "non-dropping-particle" : "", "parse-names" : false, "suffix" : "" }, { "dropping-particle" : "", "family" : "Kelly", "given" : "John W", "non-dropping-particle" : "", "parse-names" : false, "suffix" : "" } ], "container-title" : "Journal of the American Academy of Dermatology", "id" : "ITEM-1", "issued" : { "date-parts" : [ [ "2015", "10", "22" ] ] }, "title" : "Frequency of residual melanoma in wide local excision (WLE) specimens after complete excisional biopsy.", "type" : "article-journal" }, "uris" : [ "http://www.mendeley.com/documents/?uuid=31d66b61-413a-4251-83b1-c500988e9203" ] } ], "mendeley" : { "formattedCitation" : "&lt;sup&gt;9&lt;/sup&gt;", "plainTextFormattedCitation" : "9", "previouslyFormattedCitation" : "&lt;sup&gt;8&lt;/sup&gt;" }, "properties" : { "noteIndex" : 0 }, "schema" : "https://github.com/citation-style-language/schema/raw/master/csl-citation.json" }</w:instrText>
      </w:r>
      <w:r w:rsidR="00DD7249">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9</w:t>
      </w:r>
      <w:r w:rsidR="00DD7249">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The size of this margin depends on the thickness of the tumor.  The recommended margins vary from 0.5 cm for in situ tumors, which have not spread below the epidermis, to 2 cm for tumors around 4mm thick.</w:t>
      </w:r>
      <w:r w:rsidR="00D073F1">
        <w:rPr>
          <w:rFonts w:ascii="Arial" w:eastAsia="Times New Roman" w:hAnsi="Arial" w:cs="Arial"/>
          <w:color w:val="000000"/>
          <w:sz w:val="24"/>
          <w:szCs w:val="24"/>
          <w:shd w:val="clear" w:color="auto" w:fill="FFFFFF"/>
        </w:rPr>
        <w:fldChar w:fldCharType="begin" w:fldLock="1"/>
      </w:r>
      <w:r w:rsidR="00D073F1">
        <w:rPr>
          <w:rFonts w:ascii="Arial" w:eastAsia="Times New Roman" w:hAnsi="Arial" w:cs="Arial"/>
          <w:color w:val="000000"/>
          <w:sz w:val="24"/>
          <w:szCs w:val="24"/>
          <w:shd w:val="clear" w:color="auto" w:fill="FFFFFF"/>
        </w:rPr>
        <w:instrText>ADDIN CSL_CITATION { "citationItems" : [ { "id" : "ITEM-1", "itemData" : { "author" : [ { "dropping-particle" : "", "family" : "Situ", "given" : "BCI", "non-dropping-particle" : "", "parse-names" : false, "suffix" : "" } ], "id" : "ITEM-1", "issued" : { "date-parts" : [ [ "2015" ] ] }, "title" : "Cancer Facts", "type" : "article-journal" }, "uris" : [ "http://www.mendeley.com/documents/?uuid=e1fc95d1-a1c2-4de5-a0c7-9e208562f302" ] } ], "mendeley" : { "formattedCitation" : "&lt;sup&gt;2&lt;/sup&gt;", "plainTextFormattedCitation" : "2", "previouslyFormattedCitation" : "&lt;sup&gt;2&lt;/sup&gt;" }, "properties" : { "noteIndex" : 0 }, "schema" : "https://github.com/citation-style-language/schema/raw/master/csl-citation.json" }</w:instrText>
      </w:r>
      <w:r w:rsidR="00D073F1">
        <w:rPr>
          <w:rFonts w:ascii="Arial" w:eastAsia="Times New Roman" w:hAnsi="Arial" w:cs="Arial"/>
          <w:color w:val="000000"/>
          <w:sz w:val="24"/>
          <w:szCs w:val="24"/>
          <w:shd w:val="clear" w:color="auto" w:fill="FFFFFF"/>
        </w:rPr>
        <w:fldChar w:fldCharType="separate"/>
      </w:r>
      <w:r w:rsidR="00D073F1" w:rsidRPr="00D073F1">
        <w:rPr>
          <w:rFonts w:ascii="Arial" w:eastAsia="Times New Roman" w:hAnsi="Arial" w:cs="Arial"/>
          <w:noProof/>
          <w:color w:val="000000"/>
          <w:sz w:val="24"/>
          <w:szCs w:val="24"/>
          <w:shd w:val="clear" w:color="auto" w:fill="FFFFFF"/>
          <w:vertAlign w:val="superscript"/>
        </w:rPr>
        <w:t>2</w:t>
      </w:r>
      <w:r w:rsidR="00D073F1">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The edges of the wound are then sutured and the cancerous tissue is sent to the pathologist for margin evaluation via histology.  The recovery rate after the surgery depends on the size and site of the cancer.</w:t>
      </w:r>
    </w:p>
    <w:p w14:paraId="4551C4BC"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b/>
          <w:bCs/>
          <w:color w:val="000000"/>
          <w:sz w:val="24"/>
          <w:szCs w:val="24"/>
          <w:u w:val="single"/>
          <w:shd w:val="clear" w:color="auto" w:fill="FFFFFF"/>
        </w:rPr>
        <w:t>Innovation</w:t>
      </w:r>
    </w:p>
    <w:p w14:paraId="6CF54586" w14:textId="3341E2DB"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 xml:space="preserve">There are two main risks associated with wide-local excision surgery; the risk of recurrence and the risk of infection.  Recurrence of melanoma occurs 10 or more years after initial treatment </w:t>
      </w:r>
      <w:r w:rsidR="00DD7249">
        <w:rPr>
          <w:rFonts w:ascii="Arial" w:eastAsia="Times New Roman" w:hAnsi="Arial" w:cs="Arial"/>
          <w:color w:val="000000"/>
          <w:sz w:val="24"/>
          <w:szCs w:val="24"/>
          <w:shd w:val="clear" w:color="auto" w:fill="FFFFFF"/>
        </w:rPr>
        <w:t>in more than one in 20 patients.</w:t>
      </w:r>
      <w:r w:rsidR="00DD7249">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"DOI" : "10.1016/j.jaad.2015.08.065", "ISSN" : "1097-6787", "PMID" : "26601566", "abstract" : "OBJECTIVE: We sought to better understand the role of wide local excision (WLE) in the treatment of cutaneous melanoma by analyzing residual or locally metastatic disease in WLE specimens of melanomas initially diagnosed with a complete excisional biopsy.\n\nMETHODS: This was a retrospective review of 807 consecutive WLEs of melanomas diagnosed after complete excisional biopsy. All specimens were reviewed by a single dermatopathologist. Risk of residual or locally metastatic disease was analyzed using univariate and multivariate logistic regression models.\n\nRESULTS: In the 807 WLE specimens, further melanoma was found in 34 cases (4.2%; 95% confidence interval [CI] 2.9-5.8). Residual primary melanoma was found in 33 of these. On univariate analysis, features associated with residual or locally metastatic disease were histologic subtype (odds ratio 3.0; 95% CI 1.3-7.1, P\u00a0=\u00a0.01) and tumor location (odds ratio 7.3; 95% CI 2.0-26.6, P\u00a0&lt;\u00a0.01). On multivariate analysis, lentigo maligna was independently associated with melanoma remaining in WLE specimens (odds ratio 2.7; 95% CI 1.0-7.3, P\u00a0=\u00a0.04).\n\nCONCLUSION: Residual melanoma in WLE specimens after histologically assessed complete excisional biopsy is not uncommon. Patients with lentigo maligna subtype melanomas are most at risk. Our findings indicate that the procedure of WLE is most important therapeutically for its role in controlling the primary tumor, rather than in preventing local metastatic recurrence.", "author" : [ { "dropping-particle" : "", "family" : "Bolshinsky", "given" : "Vladimir", "non-dropping-particle" : "", "parse-names" : false, "suffix" : "" }, { "dropping-particle" : "", "family" : "Lin", "given" : "Matthew J", "non-dropping-particle" : "", "parse-names" : false, "suffix" : "" }, { "dropping-particle" : "", "family" : "Serpell", "given" : "Jonathan", "non-dropping-particle" : "", "parse-names" : false, "suffix" : "" }, { "dropping-particle" : "", "family" : "Leung", "given" : "Michael", "non-dropping-particle" : "", "parse-names" : false, "suffix" : "" }, { "dropping-particle" : "", "family" : "Wolfe", "given" : "Rory", "non-dropping-particle" : "", "parse-names" : false, "suffix" : "" }, { "dropping-particle" : "", "family" : "McLean", "given" : "Catriona", "non-dropping-particle" : "", "parse-names" : false, "suffix" : "" }, { "dropping-particle" : "", "family" : "Kelly", "given" : "John W", "non-dropping-particle" : "", "parse-names" : false, "suffix" : "" } ], "container-title" : "Journal of the American Academy of Dermatology", "id" : "ITEM-1", "issued" : { "date-parts" : [ [ "2015", "10", "22" ] ] }, "title" : "Frequency of residual melanoma in wide local excision (WLE) specimens after complete excisional biopsy.", "type" : "article-journal" }, "uris" : [ "http://www.mendeley.com/documents/?uuid=31d66b61-413a-4251-83b1-c500988e9203" ] } ], "mendeley" : { "formattedCitation" : "&lt;sup&gt;9&lt;/sup&gt;", "plainTextFormattedCitation" : "9", "previouslyFormattedCitation" : "&lt;sup&gt;8&lt;/sup&gt;" }, "properties" : { "noteIndex" : 0 }, "schema" : "https://github.com/citation-style-language/schema/raw/master/csl-citation.json" }</w:instrText>
      </w:r>
      <w:r w:rsidR="00DD7249">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9</w:t>
      </w:r>
      <w:r w:rsidR="00DD7249">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The risk of surgical site infection after wide-loca</w:t>
      </w:r>
      <w:r w:rsidR="00DD7249">
        <w:rPr>
          <w:rFonts w:ascii="Arial" w:eastAsia="Times New Roman" w:hAnsi="Arial" w:cs="Arial"/>
          <w:color w:val="000000"/>
          <w:sz w:val="24"/>
          <w:szCs w:val="24"/>
          <w:shd w:val="clear" w:color="auto" w:fill="FFFFFF"/>
        </w:rPr>
        <w:t>l excision surgery is also high</w:t>
      </w:r>
      <w:r w:rsidRPr="002A2967">
        <w:rPr>
          <w:rFonts w:ascii="Arial" w:eastAsia="Times New Roman" w:hAnsi="Arial" w:cs="Arial"/>
          <w:color w:val="000000"/>
          <w:sz w:val="24"/>
          <w:szCs w:val="24"/>
          <w:shd w:val="clear" w:color="auto" w:fill="FFFFFF"/>
        </w:rPr>
        <w:t>.</w:t>
      </w:r>
      <w:r w:rsidR="00DD7249">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"DOI" : "10.1016/j.jamcollsurg.2012.09.009", "ISSN" : "1879-1190", "PMID" : "23127793", "abstract" : "BACKGROUND: Surgical site infections (SSI) are a major cause of morbidity in surgical patients and they increase health care costs considerably. Colorectal surgery is consistently associated with high SSI rates. No single intervention has demonstrated efficacy in reducing colorectal SSIs. The American College of Surgeons National Surgical Quality Improvement Program (ACS NSQIP) is a nationally validated system that uses clinically abstracted data on surgical patients and their outcomes to assist participating institutions drive quality improvement.\n\nSTUDY DESIGN: A multidisciplinary team was assembled to develop a colorectal SSI-reduction bundle at an academic tertiary care medical center. The ACS NSQIP data were used to identify patterns of SSIs during a 2-year period. Multiple interventions across the entire surgical episode of care were developed and implemented in January 2011. Monthly ACS NSQIP data were used to track progress.\n\nRESULTS: Our ACS NSQIP overall colorectal SSI rate for 2009 and 2010 was 9.8%. One year after implementation of the SSI reduction bundle, we demonstrated a significant decline (p &lt; 0.05) in both overall and superficial SSIs, to 4.0% and 1.5%, respectively. Organ space infections declined to 2.6%, which was not a significant change (p = 0.10). During the entire analysis period (2009 to 2011), there was no change in our colorectal-specific Surgical Care Improvement Program performance.\n\nCONCLUSIONS: Using our ACS NSQIP colorectal SSI outcomes, a multidisciplinary team designed a colorectal SSI reduction bundle that resulted in a substantial and sustained reduction in SSIs. Our study is not able to identify which specific elements contributed to the reduction.", "author" : [ { "dropping-particle" : "", "family" : "Cima", "given" : "Robert", "non-dropping-particle" : "", "parse-names" : false, "suffix" : "" }, { "dropping-particle" : "", "family" : "Dankbar", "given" : "Eugene", "non-dropping-particle" : "", "parse-names" : false, "suffix" : "" }, { "dropping-particle" : "", "family" : "Lovely", "given" : "Jenna", "non-dropping-particle" : "", "parse-names" : false, "suffix" : "" }, { "dropping-particle" : "", "family" : "Pendlimari", "given" : "Rajesh", "non-dropping-particle" : "", "parse-names" : false, "suffix" : "" }, { "dropping-particle" : "", "family" : "Aronhalt", "given" : "Kimberly", "non-dropping-particle" : "", "parse-names" : false, "suffix" : "" }, { "dropping-particle" : "", "family" : "Nehring", "given" : "Sharon", "non-dropping-particle" : "", "parse-names" : false, "suffix" : "" }, { "dropping-particle" : "", "family" : "Hyke", "given" : "Roxanne", "non-dropping-particle" : "", "parse-names" : false, "suffix" : "" }, { "dropping-particle" : "", "family" : "Tyndale", "given" : "Diane", "non-dropping-particle" : "", "parse-names" : false, "suffix" : "" }, { "dropping-particle" : "", "family" : "Rogers", "given" : "James", "non-dropping-particle" : "", "parse-names" : false, "suffix" : "" }, { "dropping-particle" : "", "family" : "Quast", "given" : "Lynn", "non-dropping-particle" : "", "parse-names" : false, "suffix" : "" } ], "container-title" : "Journal of the American College of Surgeons", "id" : "ITEM-1", "issue" : "1", "issued" : { "date-parts" : [ [ "2013", "1" ] ] }, "page" : "23-33", "title" : "Colorectal surgery surgical site infection reduction program: a national surgical quality improvement program--driven multidisciplinary single-institution experience.", "type" : "article-journal", "volume" : "216" }, "uris" : [ "http://www.mendeley.com/documents/?uuid=fd91b809-0ec9-464a-84d8-516ff811e9fb" ] } ], "mendeley" : { "formattedCitation" : "&lt;sup&gt;10&lt;/sup&gt;", "plainTextFormattedCitation" : "10", "previouslyFormattedCitation" : "&lt;sup&gt;9&lt;/sup&gt;" }, "properties" : { "noteIndex" : 0 }, "schema" : "https://github.com/citation-style-language/schema/raw/master/csl-citation.json" }</w:instrText>
      </w:r>
      <w:r w:rsidR="00DD7249">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10</w:t>
      </w:r>
      <w:r w:rsidR="00DD7249">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It is currently estimated that around three in every 100 patients who undergo surgery develop a surgical site infection, and there are arou</w:t>
      </w:r>
      <w:r w:rsidR="00D073F1">
        <w:rPr>
          <w:rFonts w:ascii="Arial" w:eastAsia="Times New Roman" w:hAnsi="Arial" w:cs="Arial"/>
          <w:color w:val="000000"/>
          <w:sz w:val="24"/>
          <w:szCs w:val="24"/>
          <w:shd w:val="clear" w:color="auto" w:fill="FFFFFF"/>
        </w:rPr>
        <w:t>nd 157,500 occurrences per year</w:t>
      </w:r>
      <w:r w:rsidRPr="002A2967">
        <w:rPr>
          <w:rFonts w:ascii="Arial" w:eastAsia="Times New Roman" w:hAnsi="Arial" w:cs="Arial"/>
          <w:color w:val="000000"/>
          <w:sz w:val="24"/>
          <w:szCs w:val="24"/>
          <w:shd w:val="clear" w:color="auto" w:fill="FFFFFF"/>
        </w:rPr>
        <w:t>.</w:t>
      </w:r>
      <w:r w:rsidR="00D073F1">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"author" : [ { "dropping-particle" : "", "family" : "Magill", "given" : "SS", "non-dropping-particle" : "", "parse-names" : false, "suffix" : "" }, { "dropping-particle" : "", "family" : "Edwards", "given" : "JR", "non-dropping-particle" : "", "parse-names" : false, "suffix" : "" } ], "container-title" : "\u2026  England Journal of  \u2026", "id" : "ITEM-1", "issued" : { "date-parts" : [ [ "2014" ] ] }, "title" : "Multistate point-prevalence survey of health care\u2013associated infections", "type" : "article-journal" }, "uris" : [ "http://www.mendeley.com/documents/?uuid=a12190a3-573b-4c0f-b573-f9291663e199" ] } ], "mendeley" : { "formattedCitation" : "&lt;sup&gt;11&lt;/sup&gt;", "plainTextFormattedCitation" : "11", "previouslyFormattedCitation" : "&lt;sup&gt;10&lt;/sup&gt;" }, "properties" : { "noteIndex" : 0 }, "schema" : "https://github.com/citation-style-language/schema/raw/master/csl-citation.json" }</w:instrText>
      </w:r>
      <w:r w:rsidR="00D073F1">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11</w:t>
      </w:r>
      <w:r w:rsidR="00D073F1">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This infection can cause diarrhea, vomiting, inflammation of veins, and blood clotting, which can all be very dangerous for patients whose bodies are already under enough physical stress. The </w:t>
      </w:r>
      <w:r w:rsidRPr="002A2967">
        <w:rPr>
          <w:rFonts w:ascii="Arial" w:eastAsia="Times New Roman" w:hAnsi="Arial" w:cs="Arial"/>
          <w:b/>
          <w:bCs/>
          <w:i/>
          <w:iCs/>
          <w:color w:val="000000"/>
          <w:sz w:val="24"/>
          <w:szCs w:val="24"/>
          <w:shd w:val="clear" w:color="auto" w:fill="FFFFFF"/>
        </w:rPr>
        <w:t>Overall Objective</w:t>
      </w:r>
      <w:r w:rsidRPr="002A2967">
        <w:rPr>
          <w:rFonts w:ascii="Arial" w:eastAsia="Times New Roman" w:hAnsi="Arial" w:cs="Arial"/>
          <w:color w:val="000000"/>
          <w:sz w:val="24"/>
          <w:szCs w:val="24"/>
          <w:shd w:val="clear" w:color="auto" w:fill="FFFFFF"/>
        </w:rPr>
        <w:t xml:space="preserve"> of this application is to maximally reduce the number of deaths resulting from post-operative infections, remission, and secondary surgeries/infections following remission. </w:t>
      </w:r>
      <w:r w:rsidRPr="002A2967">
        <w:rPr>
          <w:rFonts w:ascii="Arial" w:eastAsia="Times New Roman" w:hAnsi="Arial" w:cs="Arial"/>
          <w:b/>
          <w:bCs/>
          <w:i/>
          <w:iCs/>
          <w:color w:val="000000"/>
          <w:sz w:val="24"/>
          <w:szCs w:val="24"/>
          <w:shd w:val="clear" w:color="auto" w:fill="FFFFFF"/>
        </w:rPr>
        <w:t>If Successful</w:t>
      </w:r>
      <w:r w:rsidRPr="002A2967">
        <w:rPr>
          <w:rFonts w:ascii="Arial" w:eastAsia="Times New Roman" w:hAnsi="Arial" w:cs="Arial"/>
          <w:color w:val="000000"/>
          <w:sz w:val="24"/>
          <w:szCs w:val="24"/>
          <w:shd w:val="clear" w:color="auto" w:fill="FFFFFF"/>
        </w:rPr>
        <w:t xml:space="preserve">, we expect our Hydro-Bandaid to suppress infection and remission of cancer through the controlled directional release of chemotherapeutics and antibiotics. Additionally, our Hydro-Bandaid model would pose as an excellent vessel for the topical delivery of any hydrophilic/hydrophobic therapeutic. The </w:t>
      </w:r>
      <w:r w:rsidRPr="002A2967">
        <w:rPr>
          <w:rFonts w:ascii="Arial" w:eastAsia="Times New Roman" w:hAnsi="Arial" w:cs="Arial"/>
          <w:b/>
          <w:bCs/>
          <w:i/>
          <w:iCs/>
          <w:color w:val="000000"/>
          <w:sz w:val="24"/>
          <w:szCs w:val="24"/>
          <w:shd w:val="clear" w:color="auto" w:fill="FFFFFF"/>
        </w:rPr>
        <w:t>Innovation</w:t>
      </w:r>
      <w:r w:rsidRPr="002A2967">
        <w:rPr>
          <w:rFonts w:ascii="Arial" w:eastAsia="Times New Roman" w:hAnsi="Arial" w:cs="Arial"/>
          <w:color w:val="000000"/>
          <w:sz w:val="24"/>
          <w:szCs w:val="24"/>
          <w:shd w:val="clear" w:color="auto" w:fill="FFFFFF"/>
        </w:rPr>
        <w:t xml:space="preserve"> of our work is through layered assembly of alternating hydrogels, each being sensitive to separate environmental release mechanisms. This layer by layer approach should result in an ‘insulation’ provided by one layer to the other, resulting in a uniform layer by layer dissolution. The Hydro-Bandaid will address several of the concerns associated with post wide-local excision surgery.  The patch will be placed on the skin at the location where the surgery was performed, releasing therapeutics in order to prevent remission, infection and to promote healing.  It will include four main drugs; imiquimod to prevent recurrence, a combination of antibiotics to prevent infection, interferon to boost the immune system, and anticoagulants to prevent blood clotting and vein inflammation.  This topical drug delivery method will focus on patient recovery post wide-local excision surgery and can offer a great alternative to intravenous drugs, which can cause off-site toxicity issues such </w:t>
      </w:r>
      <w:r w:rsidRPr="002A2967">
        <w:rPr>
          <w:rFonts w:ascii="Arial" w:eastAsia="Times New Roman" w:hAnsi="Arial" w:cs="Arial"/>
          <w:color w:val="000000"/>
          <w:sz w:val="24"/>
          <w:szCs w:val="24"/>
          <w:shd w:val="clear" w:color="auto" w:fill="FFFFFF"/>
        </w:rPr>
        <w:lastRenderedPageBreak/>
        <w:t xml:space="preserve">as gastronomical issues. These therapeutics will be layered throughout the Hydro-Bandaid assembly and require no regulation or work from the patient, making it very easy to use. </w:t>
      </w:r>
    </w:p>
    <w:p w14:paraId="18790EBB" w14:textId="77777777" w:rsidR="002A2967" w:rsidRPr="002A2967" w:rsidRDefault="002A2967" w:rsidP="002A2967">
      <w:pPr>
        <w:spacing w:after="0" w:line="240" w:lineRule="auto"/>
        <w:jc w:val="both"/>
        <w:rPr>
          <w:rFonts w:ascii="Arial" w:eastAsia="Times New Roman" w:hAnsi="Arial" w:cs="Arial"/>
          <w:sz w:val="24"/>
          <w:szCs w:val="24"/>
        </w:rPr>
      </w:pPr>
    </w:p>
    <w:p w14:paraId="7736E8E2" w14:textId="77777777" w:rsidR="00DD7249" w:rsidRPr="00DD7249" w:rsidRDefault="00DD7249" w:rsidP="00DD7249">
      <w:pPr>
        <w:pStyle w:val="NormalWeb"/>
        <w:spacing w:before="0" w:beforeAutospacing="0" w:after="0" w:afterAutospacing="0"/>
        <w:jc w:val="both"/>
        <w:rPr>
          <w:rFonts w:ascii="Arial" w:hAnsi="Arial" w:cs="Arial"/>
          <w:b/>
        </w:rPr>
      </w:pPr>
      <w:r w:rsidRPr="00DD7249">
        <w:rPr>
          <w:rFonts w:ascii="Arial" w:hAnsi="Arial" w:cs="Arial"/>
          <w:b/>
          <w:color w:val="000000"/>
          <w:shd w:val="clear" w:color="auto" w:fill="FFFFFF"/>
        </w:rPr>
        <w:t>Contro</w:t>
      </w:r>
      <w:r w:rsidRPr="00DD7249">
        <w:rPr>
          <w:rFonts w:ascii="Arial" w:hAnsi="Arial" w:cs="Arial"/>
          <w:b/>
          <w:color w:val="000000"/>
          <w:shd w:val="clear" w:color="auto" w:fill="FFFFFF"/>
        </w:rPr>
        <w:t xml:space="preserve">l of Polymer Sensitivity </w:t>
      </w:r>
    </w:p>
    <w:p w14:paraId="109114D9" w14:textId="5510AFCA" w:rsidR="00DD7249" w:rsidRPr="00881E82" w:rsidRDefault="0088396D" w:rsidP="00DD7249">
      <w:pPr>
        <w:pStyle w:val="NormalWeb"/>
        <w:spacing w:before="0" w:beforeAutospacing="0" w:after="0" w:afterAutospacing="0"/>
        <w:jc w:val="both"/>
        <w:rPr>
          <w:rFonts w:ascii="Arial" w:hAnsi="Arial" w:cs="Arial"/>
        </w:rPr>
      </w:pPr>
      <w:r>
        <w:rPr>
          <w:rFonts w:ascii="Arial" w:hAnsi="Arial" w:cs="Arial"/>
          <w:noProof/>
          <w:color w:val="000000"/>
          <w:shd w:val="clear" w:color="auto" w:fill="FFFFFF"/>
        </w:rPr>
        <w:drawing>
          <wp:anchor distT="0" distB="0" distL="114300" distR="114300" simplePos="0" relativeHeight="251660288" behindDoc="0" locked="0" layoutInCell="1" allowOverlap="1" wp14:anchorId="3A3B1377" wp14:editId="43A91AB9">
            <wp:simplePos x="0" y="0"/>
            <wp:positionH relativeFrom="column">
              <wp:posOffset>3507223</wp:posOffset>
            </wp:positionH>
            <wp:positionV relativeFrom="paragraph">
              <wp:posOffset>1765935</wp:posOffset>
            </wp:positionV>
            <wp:extent cx="2414016" cy="1728216"/>
            <wp:effectExtent l="0" t="0" r="5715" b="5715"/>
            <wp:wrapSquare wrapText="lef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4016" cy="1728216"/>
                    </a:xfrm>
                    <a:prstGeom prst="rect">
                      <a:avLst/>
                    </a:prstGeom>
                    <a:noFill/>
                  </pic:spPr>
                </pic:pic>
              </a:graphicData>
            </a:graphic>
            <wp14:sizeRelH relativeFrom="margin">
              <wp14:pctWidth>0</wp14:pctWidth>
            </wp14:sizeRelH>
            <wp14:sizeRelV relativeFrom="margin">
              <wp14:pctHeight>0</wp14:pctHeight>
            </wp14:sizeRelV>
          </wp:anchor>
        </w:drawing>
      </w:r>
      <w:r w:rsidR="00DD7249" w:rsidRPr="00881E82">
        <w:rPr>
          <w:rFonts w:ascii="Arial" w:hAnsi="Arial" w:cs="Arial"/>
          <w:color w:val="000000"/>
          <w:shd w:val="clear" w:color="auto" w:fill="FFFFFF"/>
        </w:rPr>
        <w:t>Hydrogel polymers, which are sensitive to environmental changes have seen particular progress through use as drug delivery agents in a controlled manner.</w:t>
      </w:r>
      <w:r w:rsidR="00DD7249" w:rsidRPr="00881E82">
        <w:rPr>
          <w:rFonts w:ascii="Arial" w:hAnsi="Arial" w:cs="Arial"/>
          <w:color w:val="000000"/>
          <w:shd w:val="clear" w:color="auto" w:fill="FFFFFF"/>
        </w:rPr>
        <w:fldChar w:fldCharType="begin" w:fldLock="1"/>
      </w:r>
      <w:r w:rsidR="0010013F">
        <w:rPr>
          <w:rFonts w:ascii="Arial" w:hAnsi="Arial" w:cs="Arial"/>
          <w:color w:val="000000"/>
          <w:shd w:val="clear" w:color="auto" w:fill="FFFFFF"/>
        </w:rPr>
        <w:instrText>ADDIN CSL_CITATION { "citationItems" : [ { "id" : "ITEM-1", "itemData" : { "DOI" : "10.1007/978-1-4684-5892-3", "ISBN" : "978-1-4684-5894-7", "editor" : [ { "dropping-particle" : "", "family" : "DeRossi", "given" : "Danilo", "non-dropping-particle" : "", "parse-names" : false, "suffix" : "" }, { "dropping-particle" : "", "family" : "Kajiwara", "given" : "Kanji", "non-dropping-particle" : "", "parse-names" : false, "suffix" : "" }, { "dropping-particle" : "", "family" : "Osada", "given" : "Yoshihito", "non-dropping-particle" : "", "parse-names" : false, "suffix" : "" }, { "dropping-particle" : "", "family" : "Yamauchi", "given" : "Aizo", "non-dropping-particle" : "", "parse-names" : false, "suffix" : "" } ], "id" : "ITEM-1", "issued" : { "date-parts" : [ [ "1991" ] ] }, "publisher" : "Springer US", "publisher-place" : "Boston, MA", "title" : "Polymer Gels", "type" : "book" }, "uris" : [ "http://www.mendeley.com/documents/?uuid=34e58455-9b5a-4f43-b6dc-87be29dded3c" ] }, { "id" : "ITEM-2", "itemData" : { "DOI" : "10.1002/masy.19950980156", "ISSN" : "10221360", "author" : [ { "dropping-particle" : "", "family" : "Hoffman", "given" : "Allan S.", "non-dropping-particle" : "", "parse-names" : false, "suffix" : "" } ], "container-title" : "Macromolecular Symposia", "id" : "ITEM-2", "issue" : "1", "issued" : { "date-parts" : [ [ "1995", "7", "4" ] ] }, "page" : "645-664", "title" : "\u201cintelligent\u201d polymers in medicine and biotechnology", "type" : "article-journal", "volume" : "98" }, "uris" : [ "http://www.mendeley.com/documents/?uuid=a5d29d0a-97fb-43ee-a52f-e083379d1c2f" ] }, { "id" : "ITEM-3", "itemData" : { "DOI" : "10.1016/j.addr.2012.09.024", "ISSN" : "0169409X", "abstract" : "Environmentally sensitive hydrogels have enormous potential in various applications. Some environmental variables, such as low pH and elevated temperatures, are found in the body. For this reason, either pH-sensitive and/or temperature-sensitive hydrogels can be used for site-specific controlled drug delivery. Hydrogels that are responsive to specific molecules, such as glucose or antigens, can be used as biosensors as well as drug delivery systems. Light-sensitive, pressure-responsive and electro-sensitive hydrogels also have the potential to be used in drug delivery and bioseparation. While the concepts of these environment-sensitive hydrogels are sound, the practical applications require significant improvements in the hydrogel properties. The most significant weakness of all these external stimuli-sensitive hydrogels is that their response time is too slow. Thus, fast-acting hydrogels are necessary, and the easiest way of achieving that goal is to make thinner and smaller hydrogels. This usually makes the hydrogel systems too fragile and they do not have mechanical strength necessary in many applications. Environmentally sensitive hydrogels for drug delivery applications also require biocompatibility. Synthesis of new polymers and crosslinkers with more biocompatibility and better biodegradability would be essential for successful applications. Development of environmentally sensitive hydrogels with such properties is a formidable challenge. If the achievements of the past can be extrapolated into the future, however, it is highly likely that responsive hydrogels with a wide array of desirable properties can be made.", "author" : [ { "dropping-particle" : "", "family" : "Qiu", "given" : "Yong", "non-dropping-particle" : "", "parse-names" : false, "suffix" : "" }, { "dropping-particle" : "", "family" : "Park", "given" : "Kinam", "non-dropping-particle" : "", "parse-names" : false, "suffix" : "" } ], "container-title" : "Advanced Drug Delivery Reviews", "id" : "ITEM-3", "issued" : { "date-parts" : [ [ "2012", "12" ] ] }, "page" : "49-60", "title" : "Environment-sensitive hydrogels for drug delivery", "type" : "article-journal", "volume" : "64" }, "uris" : [ "http://www.mendeley.com/documents/?uuid=bf634b1e-6082-4326-aa58-234d6a1bad2d" ] }, { "id" : "ITEM-4", "itemData" : { "DOI" : "10.1021/la200347u", "ISSN" : "1520-5827", "PMID" : "21425827", "abstract" : "The pH-induced swelling and collapse of surface-tethered, weak polyelectrolyte brushes is of interest for the development of actuators or to allow pH controlled transport or adsorption. This contribution discusses results of an extensive series of quartz crystal microbalance (QCM) experiments that aimed at (i) further understanding the influence of brush thickness and density on the pH responsiveness of poly(methacrylic acid) (PMAA) brushes and (ii) developing strategies that allow one to engineer the pH responsiveness and dynamic response range of PMAA based brushes. It was observed that, due to their high grafting density, the apparent pK(a) of surface-tethered PMAA differs from that of the corresponding free polymer in solution and also covers a broader pH range. The pK(a) of the PMAA brushes was found to depend on both brush thickness and density; thicker brushes showed a higher pK(a) value, and brushes of higher density started to swell at higher pH. The second part of the paper demonstrates the feasibility of the N-hydroxysuccinimide-mediated post-polymerization modification to engineer the pH responsiveness of the PMAA brushes. By using appropriate amine functionalized acids, it was possible to tune both the pH of maximum response as well as the dynamic response range of these PMAA based polyelectrolyte brushes.", "author" : [ { "dropping-particle" : "", "family" : "Sch\u00fcwer", "given" : "Nicolas", "non-dropping-particle" : "", "parse-names" : false, "suffix" : "" }, { "dropping-particle" : "", "family" : "Klok", "given" : "Harm-Anton", "non-dropping-particle" : "", "parse-names" : false, "suffix" : "" } ], "container-title" : "Langmuir : the ACS journal of surfaces and colloids", "id" : "ITEM-4", "issue" : "8", "issued" : { "date-parts" : [ [ "2011", "4", "19" ] ] }, "page" : "4789-96", "publisher" : "American Chemical Society", "title" : "Tuning the pH sensitivity of poly(methacrylic acid) brushes.", "type" : "article-journal", "volume" : "27" }, "uris" : [ "http://www.mendeley.com/documents/?uuid=ccdede23-fad9-4a33-a5b3-654e6b932b10" ] }, { "id" : "ITEM-5", "itemData" : { "DOI" : "10.1007/s10118-015-1703-2", "ISSN" : "0256-7679", "author" : [ { "dropping-particle" : "", "family" : "Yang", "given" : "Li-li", "non-dropping-particle" : "", "parse-names" : false, "suffix" : "" }, { "dropping-particle" : "", "family" : "Zhang", "given" : "Jin-ming", "non-dropping-particle" : "", "parse-names" : false, "suffix" : "" }, { "dropping-particle" : "", "family" : "He", "given" : "Jia-song", "non-dropping-particle" : "", "parse-names" : false, "suffix" : "" }, { "dropping-particle" : "", "family" : "Zhang", "given" : "Jun", "non-dropping-particle" : "", "parse-names" : false, "suffix" : "" }, { "dropping-particle" : "", "family" : "Gan", "given" : "Zhi-hua", "non-dropping-particle" : "", "parse-names" : false, "suffix" : "" } ], "container-title" : "Chinese Journal of Polymer Science", "id" : "ITEM-5", "issue" : "12", "issued" : { "date-parts" : [ [ "2015", "10", "21" ] ] }, "page" : "1640-1649", "title" : "Synthesis and characterization of temperature-sensitive cellulose-graft-poly(N-isopropylacrylamide) copolymers", "type" : "article-journal", "volume" : "33" }, "uris" : [ "http://www.mendeley.com/documents/?uuid=0745e150-6927-40fc-af17-454261fb9bfa" ] } ], "mendeley" : { "formattedCitation" : "&lt;sup&gt;12\u201316&lt;/sup&gt;", "plainTextFormattedCitation" : "12\u201316", "previouslyFormattedCitation" : "&lt;sup&gt;11\u201315&lt;/sup&gt;" }, "properties" : { "noteIndex" : 0 }, "schema" : "https://github.com/citation-style-language/schema/raw/master/csl-citation.json" }</w:instrText>
      </w:r>
      <w:r w:rsidR="00DD7249" w:rsidRPr="00881E82">
        <w:rPr>
          <w:rFonts w:ascii="Arial" w:hAnsi="Arial" w:cs="Arial"/>
          <w:color w:val="000000"/>
          <w:shd w:val="clear" w:color="auto" w:fill="FFFFFF"/>
        </w:rPr>
        <w:fldChar w:fldCharType="separate"/>
      </w:r>
      <w:r w:rsidR="0010013F" w:rsidRPr="0010013F">
        <w:rPr>
          <w:rFonts w:ascii="Arial" w:hAnsi="Arial" w:cs="Arial"/>
          <w:noProof/>
          <w:color w:val="000000"/>
          <w:shd w:val="clear" w:color="auto" w:fill="FFFFFF"/>
          <w:vertAlign w:val="superscript"/>
        </w:rPr>
        <w:t>12–16</w:t>
      </w:r>
      <w:r w:rsidR="00DD7249" w:rsidRPr="00881E82">
        <w:rPr>
          <w:rFonts w:ascii="Arial" w:hAnsi="Arial" w:cs="Arial"/>
          <w:color w:val="000000"/>
          <w:shd w:val="clear" w:color="auto" w:fill="FFFFFF"/>
        </w:rPr>
        <w:fldChar w:fldCharType="end"/>
      </w:r>
      <w:r w:rsidR="00DD7249" w:rsidRPr="00881E82">
        <w:rPr>
          <w:rFonts w:ascii="Arial" w:hAnsi="Arial" w:cs="Arial"/>
          <w:color w:val="000000"/>
          <w:shd w:val="clear" w:color="auto" w:fill="FFFFFF"/>
        </w:rPr>
        <w:t xml:space="preserve">  This environmental sensitivity has been especially useful for passive targeting to cancerous microenvironments as these operate in anaerobic conditions (which are both hotter and more acidic than healthy tissue).</w:t>
      </w:r>
      <w:r w:rsidR="00DD7249" w:rsidRPr="00881E82">
        <w:rPr>
          <w:rFonts w:ascii="Arial" w:hAnsi="Arial" w:cs="Arial"/>
          <w:color w:val="000000"/>
          <w:shd w:val="clear" w:color="auto" w:fill="FFFFFF"/>
        </w:rPr>
        <w:fldChar w:fldCharType="begin" w:fldLock="1"/>
      </w:r>
      <w:r w:rsidR="0010013F">
        <w:rPr>
          <w:rFonts w:ascii="Arial" w:hAnsi="Arial" w:cs="Arial"/>
          <w:color w:val="000000"/>
          <w:shd w:val="clear" w:color="auto" w:fill="FFFFFF"/>
        </w:rPr>
        <w:instrText>ADDIN CSL_CITATION { "citationItems" : [ { "id" : "ITEM-1", "itemData" : { "DOI" : "10.1016/j.addr.2012.09.024", "ISSN" : "0169409X", "abstract" : "Environmentally sensitive hydrogels have enormous potential in various applications. Some environmental variables, such as low pH and elevated temperatures, are found in the body. For this reason, either pH-sensitive and/or temperature-sensitive hydrogels can be used for site-specific controlled drug delivery. Hydrogels that are responsive to specific molecules, such as glucose or antigens, can be used as biosensors as well as drug delivery systems. Light-sensitive, pressure-responsive and electro-sensitive hydrogels also have the potential to be used in drug delivery and bioseparation. While the concepts of these environment-sensitive hydrogels are sound, the practical applications require significant improvements in the hydrogel properties. The most significant weakness of all these external stimuli-sensitive hydrogels is that their response time is too slow. Thus, fast-acting hydrogels are necessary, and the easiest way of achieving that goal is to make thinner and smaller hydrogels. This usually makes the hydrogel systems too fragile and they do not have mechanical strength necessary in many applications. Environmentally sensitive hydrogels for drug delivery applications also require biocompatibility. Synthesis of new polymers and crosslinkers with more biocompatibility and better biodegradability would be essential for successful applications. Development of environmentally sensitive hydrogels with such properties is a formidable challenge. If the achievements of the past can be extrapolated into the future, however, it is highly likely that responsive hydrogels with a wide array of desirable properties can be made.", "author" : [ { "dropping-particle" : "", "family" : "Qiu", "given" : "Yong", "non-dropping-particle" : "", "parse-names" : false, "suffix" : "" }, { "dropping-particle" : "", "family" : "Park", "given" : "Kinam", "non-dropping-particle" : "", "parse-names" : false, "suffix" : "" } ], "container-title" : "Advanced Drug Delivery Reviews", "id" : "ITEM-1", "issued" : { "date-parts" : [ [ "2012", "12" ] ] }, "page" : "49-60", "title" : "Environment-sensitive hydrogels for drug delivery", "type" : "article-journal", "volume" : "64" }, "uris" : [ "http://www.mendeley.com/documents/?uuid=bf634b1e-6082-4326-aa58-234d6a1bad2d" ] }, { "id" : "ITEM-2", "itemData" : { "DOI" : "10.1038/nnano.2007.387", "ISSN" : "1748-3395", "PMID" : "18654426", "abstract" : "Nanotechnology has the potential to revolutionize cancer diagnosis and therapy. Advances in protein engineering and materials science have contributed to novel nanoscale targeting approaches that may bring new hope to cancer patients. Several therapeutic nanocarriers have been approved for clinical use. However, to date, there are only a few clinically approved nanocarriers that incorporate molecules to selectively bind and target cancer cells. This review examines some of the approved formulations and discusses the challenges in translating basic research to the clinic. We detail the arsenal of nanocarriers and molecules available for selective tumour targeting, and emphasize the challenges in cancer treatment.", "author" : [ { "dropping-particle" : "", "family" : "Peer", "given" : "Dan", "non-dropping-particle" : "", "parse-names" : false, "suffix" : "" }, { "dropping-particle" : "", "family" : "Karp", "given" : "Jeffrey M", "non-dropping-particle" : "", "parse-names" : false, "suffix" : "" }, { "dropping-particle" : "", "family" : "Hong", "given" : "Seungpyo", "non-dropping-particle" : "", "parse-names" : false, "suffix" : "" }, { "dropping-particle" : "", "family" : "Farokhzad", "given" : "Omid C", "non-dropping-particle" : "", "parse-names" : false, "suffix" : "" }, { "dropping-particle" : "", "family" : "Margalit", "given" : "Rimona", "non-dropping-particle" : "", "parse-names" : false, "suffix" : "" }, { "dropping-particle" : "", "family" : "Langer", "given" : "Robert", "non-dropping-particle" : "", "parse-names" : false, "suffix" : "" } ], "container-title" : "Nature nanotechnology", "id" : "ITEM-2", "issue" : "12", "issued" : { "date-parts" : [ [ "2007", "12" ] ] }, "page" : "751-60", "publisher" : "Nature Publishing Group", "title" : "Nanocarriers as an emerging platform for cancer therapy.", "title-short" : "Nat Nano", "type" : "article-journal", "volume" : "2" }, "uris" : [ "http://www.mendeley.com/documents/?uuid=bb1f22db-c3c9-4798-8c32-04b7b1edd612" ] }, { "id" : "ITEM-3", "itemData" : { "DOI" : "10.1016/j.progpolymsci.2007.05.009", "ISSN" : "00796700", "abstract" : "Block copolymer micelles are generally formed by self-assembly of amphiphilic copolymer molecules in an aqueous milieu. The hydrophobic blocks (or polyion complexes) form the micelle cores while the hydrophilic blocks form the micelle corona (or shells). Consequently, lipophilic drugs are solubilized in the hydrophobic micelle cores, which dramatically increases drug concentration in an aqueous environment. This offers new life to bioactive compounds abandoned due to low aqueous solubility. Polymeric micelles can be designed to avoid extravasation to normal tissues and recognition by the reticulo-endothelial system cells; this prolongs their circulation time after systemic injection. This in turn provides passive targeting to cancerous or inflamed tissues via the enhanced permeability and retention effect. Active tumor-targeting may be achieved by modifying the micelle surface with specific ligands to tumor cell receptors or creating \u201cimmunomicelles\u201d by attaching monoclonal antibodies to specific antigens over-expressed on the cancerous cell surface. A different approach to active tumor targeting consists of developing stimuli-responsive micelles that release their drug load only in response to environmental or physical stimuli, such as the lower pH in tumor tissue, heat, sound, or light. Currently, a number of polymeric micelles are in various phases of pre-clinical and clinical development. Present paper reviews recent advances in the development of physical stimuli-responsive micelles with high targeting potentials and controlled on-demand drug release.", "author" : [ { "dropping-particle" : "", "family" : "Rapoport", "given" : "Natalya", "non-dropping-particle" : "", "parse-names" : false, "suffix" : "" } ], "container-title" : "Progress in Polymer Science", "id" : "ITEM-3", "issue" : "8-9", "issued" : { "date-parts" : [ [ "2007", "8" ] ] }, "page" : "962-990", "title" : "Physical stimuli-responsive polymeric micelles for anti-cancer drug delivery", "type" : "article-journal", "volume" : "32" }, "uris" : [ "http://www.mendeley.com/documents/?uuid=e25b3dfb-cd2d-4b96-94d2-a134b439a8ed" ] }, { "id" : "ITEM-4", "itemData" : { "DOI" : "10.1016/j.addr.2006.09.020", "ISSN" : "0169-409X", "PMID" : "17125884", "abstract" : "Stimuli-responsive polymers show a sharp change in properties upon a small or modest change in environmental condition, e.g. temperature, light, salt concentration or pH. This behaviour can be utilised for the preparation of so-called 'smart' drug delivery systems, which mimic biological response behaviour to a certain extent. The possible environmental conditions to use for this purpose are limited due to the biomedical setting of drug delivery as application. Different organs, tissues and cellular compartments may have large differences in pH, which makes the pH a suitable stimulus. Therefore the majority of examples, discussed in this paper, deal with pH-responsive drug delivery system. Thermo-responsive polymer is also covered to a large extent, as well as double-responsive system. The physico-chemical behaviour underlying the phase transition will be discussed in brief. Then selected examples of applications are described.", "author" : [ { "dropping-particle" : "", "family" : "Schmaljohann", "given" : "Dirk", "non-dropping-particle" : "", "parse-names" : false, "suffix" : "" } ], "container-title" : "Advanced drug delivery reviews", "id" : "ITEM-4", "issue" : "15", "issued" : { "date-parts" : [ [ "2006", "12", "30" ] ] }, "page" : "1655-70", "title" : "Thermo- and pH-responsive polymers in drug delivery.", "type" : "article-journal", "volume" : "58" }, "uris" : [ "http://www.mendeley.com/documents/?uuid=34cf4025-e1fc-4d58-a68b-3617786137f3" ] } ], "mendeley" : { "formattedCitation" : "&lt;sup&gt;14,17\u201319&lt;/sup&gt;", "plainTextFormattedCitation" : "14,17\u201319", "previouslyFormattedCitation" : "&lt;sup&gt;13,16\u201318&lt;/sup&gt;" }, "properties" : { "noteIndex" : 0 }, "schema" : "https://github.com/citation-style-language/schema/raw/master/csl-citation.json" }</w:instrText>
      </w:r>
      <w:r w:rsidR="00DD7249" w:rsidRPr="00881E82">
        <w:rPr>
          <w:rFonts w:ascii="Arial" w:hAnsi="Arial" w:cs="Arial"/>
          <w:color w:val="000000"/>
          <w:shd w:val="clear" w:color="auto" w:fill="FFFFFF"/>
        </w:rPr>
        <w:fldChar w:fldCharType="separate"/>
      </w:r>
      <w:r w:rsidR="0010013F" w:rsidRPr="0010013F">
        <w:rPr>
          <w:rFonts w:ascii="Arial" w:hAnsi="Arial" w:cs="Arial"/>
          <w:noProof/>
          <w:color w:val="000000"/>
          <w:shd w:val="clear" w:color="auto" w:fill="FFFFFF"/>
          <w:vertAlign w:val="superscript"/>
        </w:rPr>
        <w:t>14,17–19</w:t>
      </w:r>
      <w:r w:rsidR="00DD7249" w:rsidRPr="00881E82">
        <w:rPr>
          <w:rFonts w:ascii="Arial" w:hAnsi="Arial" w:cs="Arial"/>
          <w:color w:val="000000"/>
          <w:shd w:val="clear" w:color="auto" w:fill="FFFFFF"/>
        </w:rPr>
        <w:fldChar w:fldCharType="end"/>
      </w:r>
      <w:r w:rsidR="00DD7249" w:rsidRPr="00881E82">
        <w:rPr>
          <w:rFonts w:ascii="Arial" w:hAnsi="Arial" w:cs="Arial"/>
          <w:color w:val="000000"/>
          <w:shd w:val="clear" w:color="auto" w:fill="FFFFFF"/>
        </w:rPr>
        <w:t xml:space="preserve"> Poly(n-isopropylacrylamide) (PNIPAM) is a favorite among temperature sensitive polymers with a larger number of research papers focusing on that aspect for controlled release of therapeutics. The polymer PNIPAM is also capable of being modified for specific temperatures of release.</w:t>
      </w:r>
      <w:r w:rsidR="00DD7249" w:rsidRPr="00881E82">
        <w:rPr>
          <w:rFonts w:ascii="Arial" w:hAnsi="Arial" w:cs="Arial"/>
          <w:color w:val="000000"/>
          <w:shd w:val="clear" w:color="auto" w:fill="FFFFFF"/>
        </w:rPr>
        <w:fldChar w:fldCharType="begin" w:fldLock="1"/>
      </w:r>
      <w:r w:rsidR="0010013F">
        <w:rPr>
          <w:rFonts w:ascii="Arial" w:hAnsi="Arial" w:cs="Arial"/>
          <w:color w:val="000000"/>
          <w:shd w:val="clear" w:color="auto" w:fill="FFFFFF"/>
        </w:rPr>
        <w:instrText>ADDIN CSL_CITATION { "citationItems" : [ { "id" : "ITEM-1", "itemData" : { "DOI" : "10.1007/s10118-015-1703-2", "ISSN" : "0256-7679", "author" : [ { "dropping-particle" : "", "family" : "Yang", "given" : "Li-li", "non-dropping-particle" : "", "parse-names" : false, "suffix" : "" }, { "dropping-particle" : "", "family" : "Zhang", "given" : "Jin-ming", "non-dropping-particle" : "", "parse-names" : false, "suffix" : "" }, { "dropping-particle" : "", "family" : "He", "given" : "Jia-song", "non-dropping-particle" : "", "parse-names" : false, "suffix" : "" }, { "dropping-particle" : "", "family" : "Zhang", "given" : "Jun", "non-dropping-particle" : "", "parse-names" : false, "suffix" : "" }, { "dropping-particle" : "", "family" : "Gan", "given" : "Zhi-hua", "non-dropping-particle" : "", "parse-names" : false, "suffix" : "" } ], "container-title" : "Chinese Journal of Polymer Science", "id" : "ITEM-1", "issue" : "12", "issued" : { "date-parts" : [ [ "2015", "10", "21" ] ] }, "page" : "1640-1649", "title" : "Synthesis and characterization of temperature-sensitive cellulose-graft-poly(N-isopropylacrylamide) copolymers", "type" : "article-journal", "volume" : "33" }, "uris" : [ "http://www.mendeley.com/documents/?uuid=0745e150-6927-40fc-af17-454261fb9bfa" ] } ], "mendeley" : { "formattedCitation" : "&lt;sup&gt;16&lt;/sup&gt;", "plainTextFormattedCitation" : "16", "previouslyFormattedCitation" : "&lt;sup&gt;15&lt;/sup&gt;" }, "properties" : { "noteIndex" : 0 }, "schema" : "https://github.com/citation-style-language/schema/raw/master/csl-citation.json" }</w:instrText>
      </w:r>
      <w:r w:rsidR="00DD7249" w:rsidRPr="00881E82">
        <w:rPr>
          <w:rFonts w:ascii="Arial" w:hAnsi="Arial" w:cs="Arial"/>
          <w:color w:val="000000"/>
          <w:shd w:val="clear" w:color="auto" w:fill="FFFFFF"/>
        </w:rPr>
        <w:fldChar w:fldCharType="separate"/>
      </w:r>
      <w:r w:rsidR="0010013F" w:rsidRPr="0010013F">
        <w:rPr>
          <w:rFonts w:ascii="Arial" w:hAnsi="Arial" w:cs="Arial"/>
          <w:noProof/>
          <w:color w:val="000000"/>
          <w:shd w:val="clear" w:color="auto" w:fill="FFFFFF"/>
          <w:vertAlign w:val="superscript"/>
        </w:rPr>
        <w:t>16</w:t>
      </w:r>
      <w:r w:rsidR="00DD7249" w:rsidRPr="00881E82">
        <w:rPr>
          <w:rFonts w:ascii="Arial" w:hAnsi="Arial" w:cs="Arial"/>
          <w:color w:val="000000"/>
          <w:shd w:val="clear" w:color="auto" w:fill="FFFFFF"/>
        </w:rPr>
        <w:fldChar w:fldCharType="end"/>
      </w:r>
      <w:r w:rsidR="00DD7249" w:rsidRPr="00881E82">
        <w:rPr>
          <w:rFonts w:ascii="Arial" w:hAnsi="Arial" w:cs="Arial"/>
          <w:color w:val="000000"/>
          <w:shd w:val="clear" w:color="auto" w:fill="FFFFFF"/>
        </w:rPr>
        <w:t xml:space="preserve"> Poly(Methacrylic acid) (PAA) is a common hydrogel polymer with release mechanisms triggered by decrease in pH.</w:t>
      </w:r>
      <w:r w:rsidR="00DD7249" w:rsidRPr="00881E82">
        <w:rPr>
          <w:rFonts w:ascii="Arial" w:hAnsi="Arial" w:cs="Arial"/>
          <w:color w:val="000000"/>
          <w:shd w:val="clear" w:color="auto" w:fill="FFFFFF"/>
        </w:rPr>
        <w:fldChar w:fldCharType="begin" w:fldLock="1"/>
      </w:r>
      <w:r w:rsidR="0010013F">
        <w:rPr>
          <w:rFonts w:ascii="Arial" w:hAnsi="Arial" w:cs="Arial"/>
          <w:color w:val="000000"/>
          <w:shd w:val="clear" w:color="auto" w:fill="FFFFFF"/>
        </w:rPr>
        <w:instrText>ADDIN CSL_CITATION { "citationItems" : [ { "id" : "ITEM-1", "itemData" : { "DOI" : "10.1021/la200347u", "ISSN" : "1520-5827", "PMID" : "21425827", "abstract" : "The pH-induced swelling and collapse of surface-tethered, weak polyelectrolyte brushes is of interest for the development of actuators or to allow pH controlled transport or adsorption. This contribution discusses results of an extensive series of quartz crystal microbalance (QCM) experiments that aimed at (i) further understanding the influence of brush thickness and density on the pH responsiveness of poly(methacrylic acid) (PMAA) brushes and (ii) developing strategies that allow one to engineer the pH responsiveness and dynamic response range of PMAA based brushes. It was observed that, due to their high grafting density, the apparent pK(a) of surface-tethered PMAA differs from that of the corresponding free polymer in solution and also covers a broader pH range. The pK(a) of the PMAA brushes was found to depend on both brush thickness and density; thicker brushes showed a higher pK(a) value, and brushes of higher density started to swell at higher pH. The second part of the paper demonstrates the feasibility of the N-hydroxysuccinimide-mediated post-polymerization modification to engineer the pH responsiveness of the PMAA brushes. By using appropriate amine functionalized acids, it was possible to tune both the pH of maximum response as well as the dynamic response range of these PMAA based polyelectrolyte brushes.", "author" : [ { "dropping-particle" : "", "family" : "Sch\u00fcwer", "given" : "Nicolas", "non-dropping-particle" : "", "parse-names" : false, "suffix" : "" }, { "dropping-particle" : "", "family" : "Klok", "given" : "Harm-Anton", "non-dropping-particle" : "", "parse-names" : false, "suffix" : "" } ], "container-title" : "Langmuir : the ACS journal of surfaces and colloids", "id" : "ITEM-1", "issue" : "8", "issued" : { "date-parts" : [ [ "2011", "4", "19" ] ] }, "page" : "4789-96", "publisher" : "American Chemical Society", "title" : "Tuning the pH sensitivity of poly(methacrylic acid) brushes.", "type" : "article-journal", "volume" : "27" }, "uris" : [ "http://www.mendeley.com/documents/?uuid=ccdede23-fad9-4a33-a5b3-654e6b932b10" ] } ], "mendeley" : { "formattedCitation" : "&lt;sup&gt;15&lt;/sup&gt;", "plainTextFormattedCitation" : "15", "previouslyFormattedCitation" : "&lt;sup&gt;14&lt;/sup&gt;" }, "properties" : { "noteIndex" : 0 }, "schema" : "https://github.com/citation-style-language/schema/raw/master/csl-citation.json" }</w:instrText>
      </w:r>
      <w:r w:rsidR="00DD7249" w:rsidRPr="00881E82">
        <w:rPr>
          <w:rFonts w:ascii="Arial" w:hAnsi="Arial" w:cs="Arial"/>
          <w:color w:val="000000"/>
          <w:shd w:val="clear" w:color="auto" w:fill="FFFFFF"/>
        </w:rPr>
        <w:fldChar w:fldCharType="separate"/>
      </w:r>
      <w:r w:rsidR="0010013F" w:rsidRPr="0010013F">
        <w:rPr>
          <w:rFonts w:ascii="Arial" w:hAnsi="Arial" w:cs="Arial"/>
          <w:noProof/>
          <w:color w:val="000000"/>
          <w:shd w:val="clear" w:color="auto" w:fill="FFFFFF"/>
          <w:vertAlign w:val="superscript"/>
        </w:rPr>
        <w:t>15</w:t>
      </w:r>
      <w:r w:rsidR="00DD7249" w:rsidRPr="00881E82">
        <w:rPr>
          <w:rFonts w:ascii="Arial" w:hAnsi="Arial" w:cs="Arial"/>
          <w:color w:val="000000"/>
          <w:shd w:val="clear" w:color="auto" w:fill="FFFFFF"/>
        </w:rPr>
        <w:fldChar w:fldCharType="end"/>
      </w:r>
      <w:r w:rsidR="00DD7249" w:rsidRPr="00881E82">
        <w:rPr>
          <w:rFonts w:ascii="Arial" w:hAnsi="Arial" w:cs="Arial"/>
          <w:color w:val="000000"/>
          <w:shd w:val="clear" w:color="auto" w:fill="FFFFFF"/>
        </w:rPr>
        <w:t xml:space="preserve"> Through similar modifications, the pH sensitivity of PAA can also be modified.  For targeting specific micro environments, the ability to tune the drug release mechanisms mechanisms becomes especially important in order to prevent offsite toxicity issues due to the drug therapy.</w:t>
      </w:r>
      <w:r w:rsidR="00DD7249" w:rsidRPr="00881E82">
        <w:rPr>
          <w:rFonts w:ascii="Arial" w:hAnsi="Arial" w:cs="Arial"/>
          <w:color w:val="000000"/>
          <w:shd w:val="clear" w:color="auto" w:fill="FFFFFF"/>
        </w:rPr>
        <w:fldChar w:fldCharType="begin" w:fldLock="1"/>
      </w:r>
      <w:r w:rsidR="0010013F">
        <w:rPr>
          <w:rFonts w:ascii="Arial" w:hAnsi="Arial" w:cs="Arial"/>
          <w:color w:val="000000"/>
          <w:shd w:val="clear" w:color="auto" w:fill="FFFFFF"/>
        </w:rPr>
        <w:instrText>ADDIN CSL_CITATION { "citationItems" : [ { "id" : "ITEM-1", "itemData" : { "DOI" : "10.1016/j.addr.2012.09.024", "ISSN" : "0169409X", "abstract" : "Environmentally sensitive hydrogels have enormous potential in various applications. Some environmental variables, such as low pH and elevated temperatures, are found in the body. For this reason, either pH-sensitive and/or temperature-sensitive hydrogels can be used for site-specific controlled drug delivery. Hydrogels that are responsive to specific molecules, such as glucose or antigens, can be used as biosensors as well as drug delivery systems. Light-sensitive, pressure-responsive and electro-sensitive hydrogels also have the potential to be used in drug delivery and bioseparation. While the concepts of these environment-sensitive hydrogels are sound, the practical applications require significant improvements in the hydrogel properties. The most significant weakness of all these external stimuli-sensitive hydrogels is that their response time is too slow. Thus, fast-acting hydrogels are necessary, and the easiest way of achieving that goal is to make thinner and smaller hydrogels. This usually makes the hydrogel systems too fragile and they do not have mechanical strength necessary in many applications. Environmentally sensitive hydrogels for drug delivery applications also require biocompatibility. Synthesis of new polymers and crosslinkers with more biocompatibility and better biodegradability would be essential for successful applications. Development of environmentally sensitive hydrogels with such properties is a formidable challenge. If the achievements of the past can be extrapolated into the future, however, it is highly likely that responsive hydrogels with a wide array of desirable properties can be made.", "author" : [ { "dropping-particle" : "", "family" : "Qiu", "given" : "Yong", "non-dropping-particle" : "", "parse-names" : false, "suffix" : "" }, { "dropping-particle" : "", "family" : "Park", "given" : "Kinam", "non-dropping-particle" : "", "parse-names" : false, "suffix" : "" } ], "container-title" : "Advanced Drug Delivery Reviews", "id" : "ITEM-1", "issued" : { "date-parts" : [ [ "2012", "12" ] ] }, "page" : "49-60", "title" : "Environment-sensitive hydrogels for drug delivery", "type" : "article-journal", "volume" : "64" }, "uris" : [ "http://www.mendeley.com/documents/?uuid=bf634b1e-6082-4326-aa58-234d6a1bad2d" ] }, { "id" : "ITEM-2", "itemData" : { "DOI" : "10.1038/nnano.2007.387", "ISSN" : "1748-3395", "PMID" : "18654426", "abstract" : "Nanotechnology has the potential to revolutionize cancer diagnosis and therapy. Advances in protein engineering and materials science have contributed to novel nanoscale targeting approaches that may bring new hope to cancer patients. Several therapeutic nanocarriers have been approved for clinical use. However, to date, there are only a few clinically approved nanocarriers that incorporate molecules to selectively bind and target cancer cells. This review examines some of the approved formulations and discusses the challenges in translating basic research to the clinic. We detail the arsenal of nanocarriers and molecules available for selective tumour targeting, and emphasize the challenges in cancer treatment.", "author" : [ { "dropping-particle" : "", "family" : "Peer", "given" : "Dan", "non-dropping-particle" : "", "parse-names" : false, "suffix" : "" }, { "dropping-particle" : "", "family" : "Karp", "given" : "Jeffrey M", "non-dropping-particle" : "", "parse-names" : false, "suffix" : "" }, { "dropping-particle" : "", "family" : "Hong", "given" : "Seungpyo", "non-dropping-particle" : "", "parse-names" : false, "suffix" : "" }, { "dropping-particle" : "", "family" : "Farokhzad", "given" : "Omid C", "non-dropping-particle" : "", "parse-names" : false, "suffix" : "" }, { "dropping-particle" : "", "family" : "Margalit", "given" : "Rimona", "non-dropping-particle" : "", "parse-names" : false, "suffix" : "" }, { "dropping-particle" : "", "family" : "Langer", "given" : "Robert", "non-dropping-particle" : "", "parse-names" : false, "suffix" : "" } ], "container-title" : "Nature nanotechnology", "id" : "ITEM-2", "issue" : "12", "issued" : { "date-parts" : [ [ "2007", "12" ] ] }, "page" : "751-60", "publisher" : "Nature Publishing Group", "title" : "Nanocarriers as an emerging platform for cancer therapy.", "title-short" : "Nat Nano", "type" : "article-journal", "volume" : "2" }, "uris" : [ "http://www.mendeley.com/documents/?uuid=bb1f22db-c3c9-4798-8c32-04b7b1edd612" ] }, { "id" : "ITEM-3", "itemData" : { "DOI" : "10.1016/j.progpolymsci.2007.05.009", "ISSN" : "00796700", "abstract" : "Block copolymer micelles are generally formed by self-assembly of amphiphilic copolymer molecules in an aqueous milieu. The hydrophobic blocks (or polyion complexes) form the micelle cores while the hydrophilic blocks form the micelle corona (or shells). Consequently, lipophilic drugs are solubilized in the hydrophobic micelle cores, which dramatically increases drug concentration in an aqueous environment. This offers new life to bioactive compounds abandoned due to low aqueous solubility. Polymeric micelles can be designed to avoid extravasation to normal tissues and recognition by the reticulo-endothelial system cells; this prolongs their circulation time after systemic injection. This in turn provides passive targeting to cancerous or inflamed tissues via the enhanced permeability and retention effect. Active tumor-targeting may be achieved by modifying the micelle surface with specific ligands to tumor cell receptors or creating \u201cimmunomicelles\u201d by attaching monoclonal antibodies to specific antigens over-expressed on the cancerous cell surface. A different approach to active tumor targeting consists of developing stimuli-responsive micelles that release their drug load only in response to environmental or physical stimuli, such as the lower pH in tumor tissue, heat, sound, or light. Currently, a number of polymeric micelles are in various phases of pre-clinical and clinical development. Present paper reviews recent advances in the development of physical stimuli-responsive micelles with high targeting potentials and controlled on-demand drug release.", "author" : [ { "dropping-particle" : "", "family" : "Rapoport", "given" : "Natalya", "non-dropping-particle" : "", "parse-names" : false, "suffix" : "" } ], "container-title" : "Progress in Polymer Science", "id" : "ITEM-3", "issue" : "8-9", "issued" : { "date-parts" : [ [ "2007", "8" ] ] }, "page" : "962-990", "title" : "Physical stimuli-responsive polymeric micelles for anti-cancer drug delivery", "type" : "article-journal", "volume" : "32" }, "uris" : [ "http://www.mendeley.com/documents/?uuid=e25b3dfb-cd2d-4b96-94d2-a134b439a8ed" ] }, { "id" : "ITEM-4", "itemData" : { "DOI" : "10.1016/j.addr.2006.09.020", "ISSN" : "0169-409X", "PMID" : "17125884", "abstract" : "Stimuli-responsive polymers show a sharp change in properties upon a small or modest change in environmental condition, e.g. temperature, light, salt concentration or pH. This behaviour can be utilised for the preparation of so-called 'smart' drug delivery systems, which mimic biological response behaviour to a certain extent. The possible environmental conditions to use for this purpose are limited due to the biomedical setting of drug delivery as application. Different organs, tissues and cellular compartments may have large differences in pH, which makes the pH a suitable stimulus. Therefore the majority of examples, discussed in this paper, deal with pH-responsive drug delivery system. Thermo-responsive polymer is also covered to a large extent, as well as double-responsive system. The physico-chemical behaviour underlying the phase transition will be discussed in brief. Then selected examples of applications are described.", "author" : [ { "dropping-particle" : "", "family" : "Schmaljohann", "given" : "Dirk", "non-dropping-particle" : "", "parse-names" : false, "suffix" : "" } ], "container-title" : "Advanced drug delivery reviews", "id" : "ITEM-4", "issue" : "15", "issued" : { "date-parts" : [ [ "2006", "12", "30" ] ] }, "page" : "1655-70", "title" : "Thermo- and pH-responsive polymers in drug delivery.", "type" : "article-journal", "volume" : "58" }, "uris" : [ "http://www.mendeley.com/documents/?uuid=34cf4025-e1fc-4d58-a68b-3617786137f3" ] }, { "id" : "ITEM-5", "itemData" : { "DOI" : "10.1002/masy.19950980156", "ISSN" : "10221360", "author" : [ { "dropping-particle" : "", "family" : "Hoffman", "given" : "Allan S.", "non-dropping-particle" : "", "parse-names" : false, "suffix" : "" } ], "container-title" : "Macromolecular Symposia", "id" : "ITEM-5", "issue" : "1", "issued" : { "date-parts" : [ [ "1995", "7", "4" ] ] }, "page" : "645-664", "title" : "\u201cintelligent\u201d polymers in medicine and biotechnology", "type" : "article-journal", "volume" : "98" }, "uris" : [ "http://www.mendeley.com/documents/?uuid=a5d29d0a-97fb-43ee-a52f-e083379d1c2f" ] }, { "id" : "ITEM-6", "itemData" : { "DOI" : "10.1021/la200347u", "ISSN" : "1520-5827", "PMID" : "21425827", "abstract" : "The pH-induced swelling and collapse of surface-tethered, weak polyelectrolyte brushes is of interest for the development of actuators or to allow pH controlled transport or adsorption. This contribution discusses results of an extensive series of quartz crystal microbalance (QCM) experiments that aimed at (i) further understanding the influence of brush thickness and density on the pH responsiveness of poly(methacrylic acid) (PMAA) brushes and (ii) developing strategies that allow one to engineer the pH responsiveness and dynamic response range of PMAA based brushes. It was observed that, due to their high grafting density, the apparent pK(a) of surface-tethered PMAA differs from that of the corresponding free polymer in solution and also covers a broader pH range. The pK(a) of the PMAA brushes was found to depend on both brush thickness and density; thicker brushes showed a higher pK(a) value, and brushes of higher density started to swell at higher pH. The second part of the paper demonstrates the feasibility of the N-hydroxysuccinimide-mediated post-polymerization modification to engineer the pH responsiveness of the PMAA brushes. By using appropriate amine functionalized acids, it was possible to tune both the pH of maximum response as well as the dynamic response range of these PMAA based polyelectrolyte brushes.", "author" : [ { "dropping-particle" : "", "family" : "Sch\u00fcwer", "given" : "Nicolas", "non-dropping-particle" : "", "parse-names" : false, "suffix" : "" }, { "dropping-particle" : "", "family" : "Klok", "given" : "Harm-Anton", "non-dropping-particle" : "", "parse-names" : false, "suffix" : "" } ], "container-title" : "Langmuir : the ACS journal of surfaces and colloids", "id" : "ITEM-6", "issue" : "8", "issued" : { "date-parts" : [ [ "2011", "4", "19" ] ] }, "page" : "4789-96", "publisher" : "American Chemical Society", "title" : "Tuning the pH sensitivity of poly(methacrylic acid) brushes.", "type" : "article-journal", "volume" : "27" }, "uris" : [ "http://www.mendeley.com/documents/?uuid=ccdede23-fad9-4a33-a5b3-654e6b932b10" ] }, { "id" : "ITEM-7", "itemData" : { "DOI" : "10.1007/s10118-015-1703-2", "ISSN" : "0256-7679", "author" : [ { "dropping-particle" : "", "family" : "Yang", "given" : "Li-li", "non-dropping-particle" : "", "parse-names" : false, "suffix" : "" }, { "dropping-particle" : "", "family" : "Zhang", "given" : "Jin-ming", "non-dropping-particle" : "", "parse-names" : false, "suffix" : "" }, { "dropping-particle" : "", "family" : "He", "given" : "Jia-song", "non-dropping-particle" : "", "parse-names" : false, "suffix" : "" }, { "dropping-particle" : "", "family" : "Zhang", "given" : "Jun", "non-dropping-particle" : "", "parse-names" : false, "suffix" : "" }, { "dropping-particle" : "", "family" : "Gan", "given" : "Zhi-hua", "non-dropping-particle" : "", "parse-names" : false, "suffix" : "" } ], "container-title" : "Chinese Journal of Polymer Science", "id" : "ITEM-7", "issue" : "12", "issued" : { "date-parts" : [ [ "2015", "10", "21" ] ] }, "page" : "1640-1649", "title" : "Synthesis and characterization of temperature-sensitive cellulose-graft-poly(N-isopropylacrylamide) copolymers", "type" : "article-journal", "volume" : "33" }, "uris" : [ "http://www.mendeley.com/documents/?uuid=0745e150-6927-40fc-af17-454261fb9bfa" ] } ], "mendeley" : { "formattedCitation" : "&lt;sup&gt;13\u201319&lt;/sup&gt;", "plainTextFormattedCitation" : "13\u201319", "previouslyFormattedCitation" : "&lt;sup&gt;12\u201318&lt;/sup&gt;" }, "properties" : { "noteIndex" : 0 }, "schema" : "https://github.com/citation-style-language/schema/raw/master/csl-citation.json" }</w:instrText>
      </w:r>
      <w:r w:rsidR="00DD7249" w:rsidRPr="00881E82">
        <w:rPr>
          <w:rFonts w:ascii="Arial" w:hAnsi="Arial" w:cs="Arial"/>
          <w:color w:val="000000"/>
          <w:shd w:val="clear" w:color="auto" w:fill="FFFFFF"/>
        </w:rPr>
        <w:fldChar w:fldCharType="separate"/>
      </w:r>
      <w:r w:rsidR="0010013F" w:rsidRPr="0010013F">
        <w:rPr>
          <w:rFonts w:ascii="Arial" w:hAnsi="Arial" w:cs="Arial"/>
          <w:noProof/>
          <w:color w:val="000000"/>
          <w:shd w:val="clear" w:color="auto" w:fill="FFFFFF"/>
          <w:vertAlign w:val="superscript"/>
        </w:rPr>
        <w:t>13–19</w:t>
      </w:r>
      <w:r w:rsidR="00DD7249" w:rsidRPr="00881E82">
        <w:rPr>
          <w:rFonts w:ascii="Arial" w:hAnsi="Arial" w:cs="Arial"/>
          <w:color w:val="000000"/>
          <w:shd w:val="clear" w:color="auto" w:fill="FFFFFF"/>
        </w:rPr>
        <w:fldChar w:fldCharType="end"/>
      </w:r>
      <w:r w:rsidR="00DD7249" w:rsidRPr="00881E82">
        <w:rPr>
          <w:rFonts w:ascii="Arial" w:hAnsi="Arial" w:cs="Arial"/>
          <w:color w:val="000000"/>
          <w:shd w:val="clear" w:color="auto" w:fill="FFFFFF"/>
        </w:rPr>
        <w:t xml:space="preserve"> We plan on utilizing an alternating layers of modified pAA and pNIPAAM </w:t>
      </w:r>
      <w:r>
        <w:rPr>
          <w:rFonts w:ascii="Arial" w:hAnsi="Arial" w:cs="Arial"/>
          <w:color w:val="000000"/>
          <w:shd w:val="clear" w:color="auto" w:fill="FFFFFF"/>
        </w:rPr>
        <w:t xml:space="preserve">(Figure 1) </w:t>
      </w:r>
      <w:r w:rsidR="00DD7249" w:rsidRPr="00881E82">
        <w:rPr>
          <w:rFonts w:ascii="Arial" w:hAnsi="Arial" w:cs="Arial"/>
          <w:color w:val="000000"/>
          <w:shd w:val="clear" w:color="auto" w:fill="FFFFFF"/>
        </w:rPr>
        <w:t>to release both chemotherapeutics and antibiotics through environmental sensitivity to the skin microenvironment.  </w:t>
      </w:r>
    </w:p>
    <w:p w14:paraId="28D98E4B" w14:textId="59DEA8FB" w:rsidR="002A2967" w:rsidRPr="002A2967" w:rsidRDefault="0088396D" w:rsidP="002A2967">
      <w:pPr>
        <w:spacing w:after="0" w:line="24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62336" behindDoc="0" locked="0" layoutInCell="1" allowOverlap="1" wp14:anchorId="40838E69" wp14:editId="6A1709CD">
                <wp:simplePos x="0" y="0"/>
                <wp:positionH relativeFrom="column">
                  <wp:posOffset>3443844</wp:posOffset>
                </wp:positionH>
                <wp:positionV relativeFrom="paragraph">
                  <wp:posOffset>99002</wp:posOffset>
                </wp:positionV>
                <wp:extent cx="2473012" cy="712520"/>
                <wp:effectExtent l="0" t="0" r="3810" b="0"/>
                <wp:wrapSquare wrapText="bothSides"/>
                <wp:docPr id="7" name="Text Box 7"/>
                <wp:cNvGraphicFramePr/>
                <a:graphic xmlns:a="http://schemas.openxmlformats.org/drawingml/2006/main">
                  <a:graphicData uri="http://schemas.microsoft.com/office/word/2010/wordprocessingShape">
                    <wps:wsp>
                      <wps:cNvSpPr txBox="1"/>
                      <wps:spPr>
                        <a:xfrm>
                          <a:off x="0" y="0"/>
                          <a:ext cx="2473012" cy="712520"/>
                        </a:xfrm>
                        <a:prstGeom prst="rect">
                          <a:avLst/>
                        </a:prstGeom>
                        <a:solidFill>
                          <a:sysClr val="window" lastClr="FFFFFF"/>
                        </a:solidFill>
                        <a:ln w="6350">
                          <a:noFill/>
                        </a:ln>
                        <a:effectLst/>
                      </wps:spPr>
                      <wps:txbx>
                        <w:txbxContent>
                          <w:p w14:paraId="7E0C2F9A" w14:textId="0448CF91" w:rsidR="0088396D" w:rsidRPr="0088396D" w:rsidRDefault="0088396D" w:rsidP="0088396D">
                            <w:pPr>
                              <w:rPr>
                                <w:rFonts w:ascii="Arial" w:hAnsi="Arial" w:cs="Arial"/>
                                <w:sz w:val="24"/>
                                <w:szCs w:val="24"/>
                              </w:rPr>
                            </w:pPr>
                            <w:r>
                              <w:rPr>
                                <w:rFonts w:ascii="Arial" w:hAnsi="Arial" w:cs="Arial"/>
                                <w:sz w:val="24"/>
                                <w:szCs w:val="24"/>
                              </w:rPr>
                              <w:t>Figure 3</w:t>
                            </w:r>
                            <w:r w:rsidRPr="0088396D">
                              <w:rPr>
                                <w:rFonts w:ascii="Arial" w:hAnsi="Arial" w:cs="Arial"/>
                                <w:sz w:val="24"/>
                                <w:szCs w:val="24"/>
                              </w:rPr>
                              <w:t xml:space="preserve">. </w:t>
                            </w:r>
                            <w:r>
                              <w:rPr>
                                <w:rFonts w:ascii="Arial" w:hAnsi="Arial" w:cs="Arial"/>
                                <w:sz w:val="24"/>
                                <w:szCs w:val="24"/>
                              </w:rPr>
                              <w:t>Example diagram of alternating layers of hydrogel polymers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838E69" id="_x0000_t202" coordsize="21600,21600" o:spt="202" path="m,l,21600r21600,l21600,xe">
                <v:stroke joinstyle="miter"/>
                <v:path gradientshapeok="t" o:connecttype="rect"/>
              </v:shapetype>
              <v:shape id="Text Box 7" o:spid="_x0000_s1026" type="#_x0000_t202" style="position:absolute;left:0;text-align:left;margin-left:271.15pt;margin-top:7.8pt;width:194.75pt;height: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XJ2VQIAAJ8EAAAOAAAAZHJzL2Uyb0RvYy54bWysVFFvGjEMfp+0/xDlfRxQKB3iqBgV06Sq&#10;rVSmPodcDk7KxVkSuGO/fl9yQLtuT9N4CI7tfLY/2ze7bWvNDsr5ikzOB70+Z8pIKiqzzfn39erT&#10;DWc+CFMITUbl/Kg8v51//DBr7FQNaUe6UI4BxPhpY3O+C8FOs8zLnaqF75FVBsaSXC0Crm6bFU40&#10;QK91Nuz3r7OGXGEdSeU9tHedkc8TflkqGR7L0qvAdM6RW0inS+cmntl8JqZbJ+yukqc0xD9kUYvK&#10;IOgF6k4Ewfau+gOqrqQjT2XoSaozKstKqlQDqhn031XzvBNWpVpAjrcXmvz/g5UPhyfHqiLnE86M&#10;qNGitWoD+0Itm0R2GuuncHq2cAst1OjyWe+hjEW3pavjP8phsIPn44XbCCahHI4mV/3BkDMJ22Qw&#10;HA8T+dnra+t8+KqoZlHIuUPvEqXicO8DMoHr2SUG86SrYlVpnS5Hv9SOHQTajOkoqOFMCx+gzPkq&#10;/WLSgPjtmTasyfn11bifIhmKeJ2fNhFXpRE6xY9UdCVHKbSbNhF3oWNDxREsOeqmzFu5qlDKPfJ4&#10;Eg5jBWKwKuERR6kJkekkcbYj9/Nv+uiPbsPKWYMxzbn/sRdOobxvBnPweTAaxblOl9F4AlaZe2vZ&#10;vLWYfb0kUDTAUlqZxOgf9FksHdUv2KhFjAqTMBKxcx7O4jJ0y4ONlGqxSE6YZCvCvXm2MkJH3mKj&#10;1u2LcPbUzYA5eKDzQIvpu6Z2vvGlocU+UFmljkeeO1bRu3jBFqQunjY2rtnbe/J6/a7MfwEAAP//&#10;AwBQSwMEFAAGAAgAAAAhAA3Ij+biAAAACgEAAA8AAABkcnMvZG93bnJldi54bWxMj8FOwzAQRO9I&#10;/IO1SNyo05SWEuJUCIGgElEhIHF14yUJxOsodpu0X89yguPOPM3OpKvRtmKPvW8cKZhOIhBIpTMN&#10;VQre3x4uliB80GR06wgVHNDDKjs9SXVi3ECvuC9CJTiEfKIV1CF0iZS+rNFqP3EdEnufrrc68NlX&#10;0vR64HDbyjiKFtLqhvhDrTu8q7H8LnZWwcdQPPab9frrpXvKj5tjkT/jfa7U+dl4ewMi4Bj+YPit&#10;z9Uh405btyPjRatgfhnPGGVjvgDBwPVsylu2LMRXS5BZKv9PyH4AAAD//wMAUEsBAi0AFAAGAAgA&#10;AAAhALaDOJL+AAAA4QEAABMAAAAAAAAAAAAAAAAAAAAAAFtDb250ZW50X1R5cGVzXS54bWxQSwEC&#10;LQAUAAYACAAAACEAOP0h/9YAAACUAQAACwAAAAAAAAAAAAAAAAAvAQAAX3JlbHMvLnJlbHNQSwEC&#10;LQAUAAYACAAAACEAtHlydlUCAACfBAAADgAAAAAAAAAAAAAAAAAuAgAAZHJzL2Uyb0RvYy54bWxQ&#10;SwECLQAUAAYACAAAACEADciP5uIAAAAKAQAADwAAAAAAAAAAAAAAAACvBAAAZHJzL2Rvd25yZXYu&#10;eG1sUEsFBgAAAAAEAAQA8wAAAL4FAAAAAA==&#10;" fillcolor="window" stroked="f" strokeweight=".5pt">
                <v:textbox>
                  <w:txbxContent>
                    <w:p w14:paraId="7E0C2F9A" w14:textId="0448CF91" w:rsidR="0088396D" w:rsidRPr="0088396D" w:rsidRDefault="0088396D" w:rsidP="0088396D">
                      <w:pPr>
                        <w:rPr>
                          <w:rFonts w:ascii="Arial" w:hAnsi="Arial" w:cs="Arial"/>
                          <w:sz w:val="24"/>
                          <w:szCs w:val="24"/>
                        </w:rPr>
                      </w:pPr>
                      <w:r>
                        <w:rPr>
                          <w:rFonts w:ascii="Arial" w:hAnsi="Arial" w:cs="Arial"/>
                          <w:sz w:val="24"/>
                          <w:szCs w:val="24"/>
                        </w:rPr>
                        <w:t>Figure 3</w:t>
                      </w:r>
                      <w:r w:rsidRPr="0088396D">
                        <w:rPr>
                          <w:rFonts w:ascii="Arial" w:hAnsi="Arial" w:cs="Arial"/>
                          <w:sz w:val="24"/>
                          <w:szCs w:val="24"/>
                        </w:rPr>
                        <w:t xml:space="preserve">. </w:t>
                      </w:r>
                      <w:r>
                        <w:rPr>
                          <w:rFonts w:ascii="Arial" w:hAnsi="Arial" w:cs="Arial"/>
                          <w:sz w:val="24"/>
                          <w:szCs w:val="24"/>
                        </w:rPr>
                        <w:t>Example diagram of alternating layers of hydrogel polymers</w:t>
                      </w:r>
                    </w:p>
                  </w:txbxContent>
                </v:textbox>
                <w10:wrap type="square"/>
              </v:shape>
            </w:pict>
          </mc:Fallback>
        </mc:AlternateContent>
      </w:r>
    </w:p>
    <w:p w14:paraId="3D349555" w14:textId="072CB9C0"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b/>
          <w:bCs/>
          <w:color w:val="000000"/>
          <w:sz w:val="24"/>
          <w:szCs w:val="24"/>
        </w:rPr>
        <w:t xml:space="preserve">Layer by Layer Assembly </w:t>
      </w:r>
    </w:p>
    <w:p w14:paraId="2551BFAA" w14:textId="59B8B81F"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rPr>
        <w:t>Layer by Layer (LBL) assembly is a popular fabrication method in the biomedical field for several convenient features. This method allows high control over the structure of material, physiological or chemical condition, and loading of other molecules within each layer.</w:t>
      </w:r>
      <w:r w:rsidR="00DD7249">
        <w:rPr>
          <w:rFonts w:ascii="Arial" w:eastAsia="Times New Roman" w:hAnsi="Arial" w:cs="Arial"/>
          <w:color w:val="000000"/>
          <w:sz w:val="24"/>
          <w:szCs w:val="24"/>
        </w:rPr>
        <w:fldChar w:fldCharType="begin" w:fldLock="1"/>
      </w:r>
      <w:r w:rsidR="0010013F">
        <w:rPr>
          <w:rFonts w:ascii="Arial" w:eastAsia="Times New Roman" w:hAnsi="Arial" w:cs="Arial"/>
          <w:color w:val="000000"/>
          <w:sz w:val="24"/>
          <w:szCs w:val="24"/>
        </w:rPr>
        <w:instrText>ADDIN CSL_CITATION { "citationItems" : [ { "id" : "ITEM-1", "itemData" : { "DOI" : "10.1039/b615590a", "ISSN" : "1359-7345", "PMID" : "17389973", "abstract" : "Layer-by-layer (LbL) assembly is a powerful means for fabricating multilayer thin films with controlled architecture and composition. This feature article discusses different types of methods for LbL assembly. On the one hand, some of the conventional LbL methods are introduced, which are driven by electrostatic interactions, hydrogen bonds, step-by-step reactions, sol-gel processes, molecular recognition, charge-transfer, stepwise stereocomplex assembly, and electrochemistry. On the other hand, some of the unconventional methods for fabricating of the building blocks which can not be assembled by conventional methods are also summarized. These unconventional methods usually involve the formation of supramolecular structures via one type of self-assembly. These structures can subsequently be used as building blocks in another type of self-assembly. To take advantage of these conventional and unconventional methods, a great number of building blocks can be fabricated into multilayer thin films with a defined sequence structure in a designed way. It has been demonstrated that LbL methods provide new horizons for surface molecular engineering.", "author" : [ { "dropping-particle" : "", "family" : "Zhang", "given" : "Xi", "non-dropping-particle" : "", "parse-names" : false, "suffix" : "" }, { "dropping-particle" : "", "family" : "Chen", "given" : "Huan", "non-dropping-particle" : "", "parse-names" : false, "suffix" : "" }, { "dropping-particle" : "", "family" : "Zhang", "given" : "Hongyu", "non-dropping-particle" : "", "parse-names" : false, "suffix" : "" } ], "container-title" : "Chemical communications (Cambridge, England)", "id" : "ITEM-1", "issue" : "14", "issued" : { "date-parts" : [ [ "2007", "4", "14" ] ] }, "language" : "en", "page" : "1395-405", "publisher" : "The Royal Society of Chemistry", "title" : "Layer-by-layer assembly: from conventional to unconventional methods.", "type" : "article-journal" }, "uris" : [ "http://www.mendeley.com/documents/?uuid=e0553f6e-6569-4be8-a740-b3ec6e342db0" ] } ], "mendeley" : { "formattedCitation" : "&lt;sup&gt;20&lt;/sup&gt;", "plainTextFormattedCitation" : "20", "previouslyFormattedCitation" : "&lt;sup&gt;19&lt;/sup&gt;" }, "properties" : { "noteIndex" : 0 }, "schema" : "https://github.com/citation-style-language/schema/raw/master/csl-citation.json" }</w:instrText>
      </w:r>
      <w:r w:rsidR="00DD7249">
        <w:rPr>
          <w:rFonts w:ascii="Arial" w:eastAsia="Times New Roman" w:hAnsi="Arial" w:cs="Arial"/>
          <w:color w:val="000000"/>
          <w:sz w:val="24"/>
          <w:szCs w:val="24"/>
        </w:rPr>
        <w:fldChar w:fldCharType="separate"/>
      </w:r>
      <w:r w:rsidR="0010013F" w:rsidRPr="0010013F">
        <w:rPr>
          <w:rFonts w:ascii="Arial" w:eastAsia="Times New Roman" w:hAnsi="Arial" w:cs="Arial"/>
          <w:noProof/>
          <w:color w:val="000000"/>
          <w:sz w:val="24"/>
          <w:szCs w:val="24"/>
          <w:vertAlign w:val="superscript"/>
        </w:rPr>
        <w:t>20</w:t>
      </w:r>
      <w:r w:rsidR="00DD7249">
        <w:rPr>
          <w:rFonts w:ascii="Arial" w:eastAsia="Times New Roman" w:hAnsi="Arial" w:cs="Arial"/>
          <w:color w:val="000000"/>
          <w:sz w:val="24"/>
          <w:szCs w:val="24"/>
        </w:rPr>
        <w:fldChar w:fldCharType="end"/>
      </w:r>
      <w:r w:rsidRPr="002A2967">
        <w:rPr>
          <w:rFonts w:ascii="Arial" w:eastAsia="Times New Roman" w:hAnsi="Arial" w:cs="Arial"/>
          <w:color w:val="000000"/>
          <w:sz w:val="24"/>
          <w:szCs w:val="24"/>
        </w:rPr>
        <w:t xml:space="preserve"> It is also relatively cheap and easy to prepare and process, making it the most suitable option for mass production of materials.  Electrostatic interactions and hydrogen bonds are the most widely used methods to create these layer by layer assemblies.  However, there are some unconventional methods use self-assembled building blocks.</w:t>
      </w:r>
      <w:r w:rsidR="001523CF">
        <w:rPr>
          <w:rFonts w:ascii="Arial" w:eastAsia="Times New Roman" w:hAnsi="Arial" w:cs="Arial"/>
          <w:color w:val="000000"/>
          <w:sz w:val="24"/>
          <w:szCs w:val="24"/>
        </w:rPr>
        <w:fldChar w:fldCharType="begin" w:fldLock="1"/>
      </w:r>
      <w:r w:rsidR="0010013F">
        <w:rPr>
          <w:rFonts w:ascii="Arial" w:eastAsia="Times New Roman" w:hAnsi="Arial" w:cs="Arial"/>
          <w:color w:val="000000"/>
          <w:sz w:val="24"/>
          <w:szCs w:val="24"/>
        </w:rPr>
        <w:instrText>ADDIN CSL_CITATION { "citationItems" : [ { "id" : "ITEM-1", "itemData" : { "DOI" : "10.1002/adma.200600113", "ISSN" : "09359648", "author" : [ { "dropping-particle" : "", "family" : "Tang", "given" : "Z.", "non-dropping-particle" : "", "parse-names" : false, "suffix" : "" }, { "dropping-particle" : "", "family" : "Wang", "given" : "Y.", "non-dropping-particle" : "", "parse-names" : false, "suffix" : "" }, { "dropping-particle" : "", "family" : "Podsiadlo", "given" : "P.", "non-dropping-particle" : "", "parse-names" : false, "suffix" : "" }, { "dropping-particle" : "", "family" : "Kotov", "given" : "N.\u2009A.", "non-dropping-particle" : "", "parse-names" : false, "suffix" : "" } ], "container-title" : "Advanced Materials", "id" : "ITEM-1", "issue" : "24", "issued" : { "date-parts" : [ [ "2006", "12", "18" ] ] }, "page" : "3203-3224", "title" : "Biomedical Applications of Layer-by-Layer Assembly: From Biomimetics to Tissue Engineering", "type" : "article-journal", "volume" : "18" }, "uris" : [ "http://www.mendeley.com/documents/?uuid=b5299b30-240b-4370-95df-bb171674396d" ] } ], "mendeley" : { "formattedCitation" : "&lt;sup&gt;21&lt;/sup&gt;", "plainTextFormattedCitation" : "21", "previouslyFormattedCitation" : "&lt;sup&gt;20&lt;/sup&gt;" }, "properties" : { "noteIndex" : 0 }, "schema" : "https://github.com/citation-style-language/schema/raw/master/csl-citation.json" }</w:instrText>
      </w:r>
      <w:r w:rsidR="001523CF">
        <w:rPr>
          <w:rFonts w:ascii="Arial" w:eastAsia="Times New Roman" w:hAnsi="Arial" w:cs="Arial"/>
          <w:color w:val="000000"/>
          <w:sz w:val="24"/>
          <w:szCs w:val="24"/>
        </w:rPr>
        <w:fldChar w:fldCharType="separate"/>
      </w:r>
      <w:r w:rsidR="0010013F" w:rsidRPr="0010013F">
        <w:rPr>
          <w:rFonts w:ascii="Arial" w:eastAsia="Times New Roman" w:hAnsi="Arial" w:cs="Arial"/>
          <w:noProof/>
          <w:color w:val="000000"/>
          <w:sz w:val="24"/>
          <w:szCs w:val="24"/>
          <w:vertAlign w:val="superscript"/>
        </w:rPr>
        <w:t>21</w:t>
      </w:r>
      <w:r w:rsidR="001523CF">
        <w:rPr>
          <w:rFonts w:ascii="Arial" w:eastAsia="Times New Roman" w:hAnsi="Arial" w:cs="Arial"/>
          <w:color w:val="000000"/>
          <w:sz w:val="24"/>
          <w:szCs w:val="24"/>
        </w:rPr>
        <w:fldChar w:fldCharType="end"/>
      </w:r>
      <w:r w:rsidRPr="002A2967">
        <w:rPr>
          <w:rFonts w:ascii="Arial" w:eastAsia="Times New Roman" w:hAnsi="Arial" w:cs="Arial"/>
          <w:color w:val="000000"/>
          <w:sz w:val="24"/>
          <w:szCs w:val="24"/>
        </w:rPr>
        <w:t xml:space="preserve"> </w:t>
      </w:r>
    </w:p>
    <w:p w14:paraId="4C3291CE" w14:textId="77777777" w:rsidR="002A2967" w:rsidRPr="002A2967" w:rsidRDefault="002A2967" w:rsidP="002A2967">
      <w:pPr>
        <w:spacing w:after="0" w:line="240" w:lineRule="auto"/>
        <w:jc w:val="both"/>
        <w:rPr>
          <w:rFonts w:ascii="Arial" w:eastAsia="Times New Roman" w:hAnsi="Arial" w:cs="Arial"/>
          <w:sz w:val="24"/>
          <w:szCs w:val="24"/>
        </w:rPr>
      </w:pPr>
    </w:p>
    <w:p w14:paraId="4B107CC1"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b/>
          <w:bCs/>
          <w:color w:val="000000"/>
          <w:sz w:val="24"/>
          <w:szCs w:val="24"/>
        </w:rPr>
        <w:t xml:space="preserve">Micro-needle Patch Delivery </w:t>
      </w:r>
    </w:p>
    <w:p w14:paraId="528EC7B0" w14:textId="1D50C539"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rPr>
        <w:t xml:space="preserve">The </w:t>
      </w:r>
      <w:r w:rsidRPr="002A2967">
        <w:rPr>
          <w:rFonts w:ascii="Arial" w:eastAsia="Times New Roman" w:hAnsi="Arial" w:cs="Arial"/>
          <w:color w:val="000000"/>
          <w:sz w:val="24"/>
          <w:szCs w:val="24"/>
          <w:shd w:val="clear" w:color="auto" w:fill="FFFFFF"/>
        </w:rPr>
        <w:t>main purpose of using micro-needle is to minimize the pain when inserted into the skin and to enhance the success of transdermal drug delivery.</w:t>
      </w:r>
      <w:r w:rsidR="001523CF">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"author" : [ { "dropping-particle" : "", "family" : "Petchsangsai", "given" : "M", "non-dropping-particle" : "", "parse-names" : false, "suffix" : "" } ], "container-title" : "Advanced Materials  \u2026", "id" : "ITEM-1", "issued" : { "date-parts" : [ [ "2011" ] ] }, "title" : "Application of Hollow Microneedle for Transdermal Delivery of Bovine Serum Albumin-Fluorescein Isothiocyanate Conjugate", "type" : "article-journal" }, "uris" : [ "http://www.mendeley.com/documents/?uuid=7055979a-dfc1-42d4-bed3-dd55f2cbfed5" ] }, { "id" : "ITEM-2", "itemData" : { "author" : [ { "dropping-particle" : "", "family" : "Tng", "given" : "DJH", "non-dropping-particle" : "", "parse-names" : false, "suffix" : "" }, { "dropping-particle" : "", "family" : "Hu", "given" : "R", "non-dropping-particle" : "", "parse-names" : false, "suffix" : "" }, { "dropping-particle" : "", "family" : "Song", "given" : "P", "non-dropping-particle" : "", "parse-names" : false, "suffix" : "" }, { "dropping-particle" : "", "family" : "Roy", "given" : "I", "non-dropping-particle" : "", "parse-names" : false, "suffix" : "" }, { "dropping-particle" : "", "family" : "Yong", "given" : "KT", "non-dropping-particle" : "", "parse-names" : false, "suffix" : "" } ], "container-title" : "Micromachines", "id" : "ITEM-2", "issued" : { "date-parts" : [ [ "2012" ] ] }, "title" : "Approaches and challenges of engineering implantable microelectromechanical systems (MEMS) drug delivery systems for in vitro and in vivo applications", "type" : "article-journal" }, "uris" : [ "http://www.mendeley.com/documents/?uuid=99628595-be7c-4c7d-b81c-e278d3911732" ] }, { "id" : "ITEM-3", "itemData" : { "author" : [ { "dropping-particle" : "", "family" : "Prausnitz", "given" : "MR", "non-dropping-particle" : "", "parse-names" : false, "suffix" : "" } ], "container-title" : "Advanced drug delivery reviews", "id" : "ITEM-3", "issued" : { "date-parts" : [ [ "2004" ] ] }, "title" : "Microneedles for transdermal drug delivery", "type" : "article-journal" }, "uris" : [ "http://www.mendeley.com/documents/?uuid=823bb4c0-5ff8-4ea7-a177-523f7242c6c1" ] } ], "mendeley" : { "formattedCitation" : "&lt;sup&gt;22\u201324&lt;/sup&gt;", "plainTextFormattedCitation" : "22\u201324", "previouslyFormattedCitation" : "&lt;sup&gt;21\u201323&lt;/sup&gt;" }, "properties" : { "noteIndex" : 0 }, "schema" : "https://github.com/citation-style-language/schema/raw/master/csl-citation.json" }</w:instrText>
      </w:r>
      <w:r w:rsidR="001523CF">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22–24</w:t>
      </w:r>
      <w:r w:rsidR="001523CF">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The micro-needle patches are designed to be significantly less painful than 26-gage hypodermic needles, and the effect can be enlarged by making the length of each needle shorter and using a larger number of needles.</w:t>
      </w:r>
      <w:r w:rsidRPr="002A2967">
        <w:rPr>
          <w:rFonts w:ascii="Arial" w:eastAsia="Times New Roman" w:hAnsi="Arial" w:cs="Arial"/>
          <w:color w:val="000000"/>
          <w:sz w:val="24"/>
          <w:szCs w:val="24"/>
        </w:rPr>
        <w:t xml:space="preserve"> </w:t>
      </w:r>
      <w:r w:rsidRPr="002A2967">
        <w:rPr>
          <w:rFonts w:ascii="Arial" w:eastAsia="Times New Roman" w:hAnsi="Arial" w:cs="Arial"/>
          <w:color w:val="000000"/>
          <w:sz w:val="24"/>
          <w:szCs w:val="24"/>
          <w:shd w:val="clear" w:color="auto" w:fill="FFFFFF"/>
        </w:rPr>
        <w:t>Controlling the needle length will enable drug delivery to cell layers in different depths, but long n</w:t>
      </w:r>
      <w:r w:rsidR="009F2718">
        <w:rPr>
          <w:rFonts w:ascii="Arial" w:eastAsia="Times New Roman" w:hAnsi="Arial" w:cs="Arial"/>
          <w:color w:val="000000"/>
          <w:sz w:val="24"/>
          <w:szCs w:val="24"/>
          <w:shd w:val="clear" w:color="auto" w:fill="FFFFFF"/>
        </w:rPr>
        <w:t>eedles may induce a lot of pain</w:t>
      </w:r>
      <w:r w:rsidRPr="002A2967">
        <w:rPr>
          <w:rFonts w:ascii="Arial" w:eastAsia="Times New Roman" w:hAnsi="Arial" w:cs="Arial"/>
          <w:b/>
          <w:bCs/>
          <w:color w:val="000000"/>
          <w:sz w:val="24"/>
          <w:szCs w:val="24"/>
          <w:shd w:val="clear" w:color="auto" w:fill="FFFFFF"/>
        </w:rPr>
        <w:t>.</w:t>
      </w:r>
      <w:r w:rsidR="009F2718">
        <w:rPr>
          <w:rFonts w:ascii="Arial" w:eastAsia="Times New Roman" w:hAnsi="Arial" w:cs="Arial"/>
          <w:b/>
          <w:bCs/>
          <w:color w:val="000000"/>
          <w:sz w:val="24"/>
          <w:szCs w:val="24"/>
          <w:shd w:val="clear" w:color="auto" w:fill="FFFFFF"/>
        </w:rPr>
        <w:fldChar w:fldCharType="begin" w:fldLock="1"/>
      </w:r>
      <w:r w:rsidR="0010013F">
        <w:rPr>
          <w:rFonts w:ascii="Arial" w:eastAsia="Times New Roman" w:hAnsi="Arial" w:cs="Arial"/>
          <w:b/>
          <w:bCs/>
          <w:color w:val="000000"/>
          <w:sz w:val="24"/>
          <w:szCs w:val="24"/>
          <w:shd w:val="clear" w:color="auto" w:fill="FFFFFF"/>
        </w:rPr>
        <w:instrText>ADDIN CSL_CITATION { "citationItems" : [ { "id" : "ITEM-1", "itemData" : { "author" : [ { "dropping-particle" : "", "family" : "Prausnitz", "given" : "MR", "non-dropping-particle" : "", "parse-names" : false, "suffix" : "" } ], "container-title" : "Advanced drug delivery reviews", "id" : "ITEM-1", "issued" : { "date-parts" : [ [ "2004" ] ] }, "title" : "Microneedles for transdermal drug delivery", "type" : "article-journal" }, "uris" : [ "http://www.mendeley.com/documents/?uuid=823bb4c0-5ff8-4ea7-a177-523f7242c6c1" ] }, { "id" : "ITEM-2", "itemData" : { "author" : [ { "dropping-particle" : "", "family" : "Gill", "given" : "HS", "non-dropping-particle" : "", "parse-names" : false, "suffix" : "" }, { "dropping-particle" : "", "family" : "Denson", "given" : "DD", "non-dropping-particle" : "", "parse-names" : false, "suffix" : "" } ], "container-title" : "The Clinical journal of  \u2026", "id" : "ITEM-2", "issued" : { "date-parts" : [ [ "2008" ] ] }, "title" : "Effect of microneedle design on pain in human subjects", "type" : "article-journal" }, "uris" : [ "http://www.mendeley.com/documents/?uuid=bcc020e2-8bcc-40fa-9f97-c7bf7a9fe99c" ] }, { "id" : "ITEM-3", "itemData" : { "author" : [ { "dropping-particle" : "", "family" : "Ng", "given" : "KW", "non-dropping-particle" : "", "parse-names" : false, "suffix" : "" }, { "dropping-particle" : "", "family" : "Lau", "given" : "WM", "non-dropping-particle" : "", "parse-names" : false, "suffix" : "" }, { "dropping-particle" : "", "family" : "Williams", "given" : "AC", "non-dropping-particle" : "", "parse-names" : false, "suffix" : "" } ], "container-title" : "Drug delivery and translational research", "id" : "ITEM-3", "issued" : { "date-parts" : [ [ "2015" ] ] }, "title" : "Towards pain-free diagnosis of skin diseases through multiplexed microneedles: biomarker extraction and detection using a highly sensitive blotting method", "type" : "article-journal" }, "uris" : [ "http://www.mendeley.com/documents/?uuid=bb38363e-b527-4f04-b231-108789e0ccd5" ] } ], "mendeley" : { "formattedCitation" : "&lt;sup&gt;24\u201326&lt;/sup&gt;", "plainTextFormattedCitation" : "24\u201326", "previouslyFormattedCitation" : "&lt;sup&gt;23\u201325&lt;/sup&gt;" }, "properties" : { "noteIndex" : 0 }, "schema" : "https://github.com/citation-style-language/schema/raw/master/csl-citation.json" }</w:instrText>
      </w:r>
      <w:r w:rsidR="009F2718">
        <w:rPr>
          <w:rFonts w:ascii="Arial" w:eastAsia="Times New Roman" w:hAnsi="Arial" w:cs="Arial"/>
          <w:b/>
          <w:bCs/>
          <w:color w:val="000000"/>
          <w:sz w:val="24"/>
          <w:szCs w:val="24"/>
          <w:shd w:val="clear" w:color="auto" w:fill="FFFFFF"/>
        </w:rPr>
        <w:fldChar w:fldCharType="separate"/>
      </w:r>
      <w:r w:rsidR="0010013F" w:rsidRPr="0010013F">
        <w:rPr>
          <w:rFonts w:ascii="Arial" w:eastAsia="Times New Roman" w:hAnsi="Arial" w:cs="Arial"/>
          <w:bCs/>
          <w:noProof/>
          <w:color w:val="000000"/>
          <w:sz w:val="24"/>
          <w:szCs w:val="24"/>
          <w:shd w:val="clear" w:color="auto" w:fill="FFFFFF"/>
          <w:vertAlign w:val="superscript"/>
        </w:rPr>
        <w:t>24–26</w:t>
      </w:r>
      <w:r w:rsidR="009F2718">
        <w:rPr>
          <w:rFonts w:ascii="Arial" w:eastAsia="Times New Roman" w:hAnsi="Arial" w:cs="Arial"/>
          <w:b/>
          <w:bCs/>
          <w:color w:val="000000"/>
          <w:sz w:val="24"/>
          <w:szCs w:val="24"/>
          <w:shd w:val="clear" w:color="auto" w:fill="FFFFFF"/>
        </w:rPr>
        <w:fldChar w:fldCharType="end"/>
      </w:r>
    </w:p>
    <w:p w14:paraId="4A8F8108" w14:textId="601A1800"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rPr>
        <w:t xml:space="preserve">Micro-needle patches can be made from a variety of materials, such as metals or polymers, depending on the environment and the purpose of the patch. For our hydrogel </w:t>
      </w:r>
      <w:r w:rsidRPr="002A2967">
        <w:rPr>
          <w:rFonts w:ascii="Arial" w:eastAsia="Times New Roman" w:hAnsi="Arial" w:cs="Arial"/>
          <w:color w:val="000000"/>
          <w:sz w:val="24"/>
          <w:szCs w:val="24"/>
        </w:rPr>
        <w:lastRenderedPageBreak/>
        <w:t>patch, we are choosing to use a 316L stainless stee</w:t>
      </w:r>
      <w:r w:rsidR="009F2718">
        <w:rPr>
          <w:rFonts w:ascii="Arial" w:eastAsia="Times New Roman" w:hAnsi="Arial" w:cs="Arial"/>
          <w:color w:val="000000"/>
          <w:sz w:val="24"/>
          <w:szCs w:val="24"/>
        </w:rPr>
        <w:t>l</w:t>
      </w:r>
      <w:r w:rsidRPr="002A2967">
        <w:rPr>
          <w:rFonts w:ascii="Arial" w:eastAsia="Times New Roman" w:hAnsi="Arial" w:cs="Arial"/>
          <w:color w:val="000000"/>
          <w:sz w:val="24"/>
          <w:szCs w:val="24"/>
        </w:rPr>
        <w:t xml:space="preserve">, as metals have higher conductivity for heat and water than polymeric materials do. </w:t>
      </w:r>
    </w:p>
    <w:p w14:paraId="7E55DE6D" w14:textId="32AC55C1"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 xml:space="preserve">316L Stainless steel was chosen to be the material composing the micro-needle array. It is relatively cheap among biocompatible metals let </w:t>
      </w:r>
      <w:r w:rsidR="009F2718">
        <w:rPr>
          <w:rFonts w:ascii="Arial" w:eastAsia="Times New Roman" w:hAnsi="Arial" w:cs="Arial"/>
          <w:color w:val="000000"/>
          <w:sz w:val="24"/>
          <w:szCs w:val="24"/>
          <w:shd w:val="clear" w:color="auto" w:fill="FFFFFF"/>
        </w:rPr>
        <w:t>alone its thermal conductivity</w:t>
      </w:r>
      <w:r w:rsidRPr="002A2967">
        <w:rPr>
          <w:rFonts w:ascii="Arial" w:eastAsia="Times New Roman" w:hAnsi="Arial" w:cs="Arial"/>
          <w:color w:val="000000"/>
          <w:sz w:val="24"/>
          <w:szCs w:val="24"/>
          <w:shd w:val="clear" w:color="auto" w:fill="FFFFFF"/>
        </w:rPr>
        <w:t>.</w:t>
      </w:r>
      <w:r w:rsidR="009F2718">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"author" : [ { "dropping-particle" : "", "family" : "Disegi", "given" : "JA", "non-dropping-particle" : "", "parse-names" : false, "suffix" : "" }, { "dropping-particle" : "", "family" : "Eschbach", "given" : "L", "non-dropping-particle" : "", "parse-names" : false, "suffix" : "" } ], "container-title" : "Injury", "id" : "ITEM-1", "issued" : { "date-parts" : [ [ "2000" ] ] }, "title" : "Stainless steel in bone surgery", "type" : "article-journal" }, "uris" : [ "http://www.mendeley.com/documents/?uuid=2e16af30-40d6-4434-b54f-1b1ae60767c5" ] } ], "mendeley" : { "formattedCitation" : "&lt;sup&gt;27&lt;/sup&gt;", "plainTextFormattedCitation" : "27", "previouslyFormattedCitation" : "&lt;sup&gt;26&lt;/sup&gt;" }, "properties" : { "noteIndex" : 0 }, "schema" : "https://github.com/citation-style-language/schema/raw/master/csl-citation.json" }</w:instrText>
      </w:r>
      <w:r w:rsidR="009F2718">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27</w:t>
      </w:r>
      <w:r w:rsidR="009F2718">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Although this material is known to corrode over time within the body, our product aims for usage periods to be no longer than a month (which will not allow for considerable pit erosion). Earliest detection of corrosion after implantation was reported to be two months.</w:t>
      </w:r>
    </w:p>
    <w:p w14:paraId="3F430996" w14:textId="77777777" w:rsidR="002A2967" w:rsidRPr="002A2967" w:rsidRDefault="002A2967" w:rsidP="002A2967">
      <w:pPr>
        <w:spacing w:after="240" w:line="240" w:lineRule="auto"/>
        <w:jc w:val="both"/>
        <w:rPr>
          <w:rFonts w:ascii="Arial" w:eastAsia="Times New Roman" w:hAnsi="Arial" w:cs="Arial"/>
          <w:sz w:val="24"/>
          <w:szCs w:val="24"/>
        </w:rPr>
      </w:pPr>
    </w:p>
    <w:p w14:paraId="09D3A16D"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b/>
          <w:bCs/>
          <w:color w:val="000000"/>
          <w:sz w:val="24"/>
          <w:szCs w:val="24"/>
          <w:u w:val="single"/>
          <w:shd w:val="clear" w:color="auto" w:fill="FFFFFF"/>
        </w:rPr>
        <w:t xml:space="preserve">Research Plan </w:t>
      </w:r>
    </w:p>
    <w:p w14:paraId="4BD25007" w14:textId="77777777" w:rsidR="009F2718" w:rsidRPr="00881E82" w:rsidRDefault="009F2718" w:rsidP="009F2718">
      <w:pPr>
        <w:pStyle w:val="NormalWeb"/>
        <w:spacing w:before="0" w:beforeAutospacing="0" w:after="0" w:afterAutospacing="0"/>
        <w:jc w:val="both"/>
        <w:rPr>
          <w:rFonts w:ascii="Arial" w:hAnsi="Arial" w:cs="Arial"/>
        </w:rPr>
      </w:pPr>
      <w:r w:rsidRPr="00881E82">
        <w:rPr>
          <w:rFonts w:ascii="Arial" w:hAnsi="Arial" w:cs="Arial"/>
          <w:color w:val="000000"/>
          <w:shd w:val="clear" w:color="auto" w:fill="FFFFFF"/>
        </w:rPr>
        <w:t xml:space="preserve">To complete </w:t>
      </w:r>
      <w:r w:rsidRPr="00881E82">
        <w:rPr>
          <w:rFonts w:ascii="Arial" w:hAnsi="Arial" w:cs="Arial"/>
          <w:b/>
          <w:bCs/>
          <w:color w:val="000000"/>
          <w:shd w:val="clear" w:color="auto" w:fill="FFFFFF"/>
        </w:rPr>
        <w:t>Aim 1</w:t>
      </w:r>
      <w:r>
        <w:rPr>
          <w:rFonts w:ascii="Arial" w:hAnsi="Arial" w:cs="Arial"/>
          <w:color w:val="000000"/>
          <w:shd w:val="clear" w:color="auto" w:fill="FFFFFF"/>
        </w:rPr>
        <w:t xml:space="preserve"> and </w:t>
      </w:r>
      <w:r w:rsidRPr="00881E82">
        <w:rPr>
          <w:rFonts w:ascii="Arial" w:hAnsi="Arial" w:cs="Arial"/>
          <w:color w:val="000000"/>
          <w:shd w:val="clear" w:color="auto" w:fill="FFFFFF"/>
        </w:rPr>
        <w:t>synthesize and physically characterize Hydro-bandaid in its ability to directionally deliver drug molecules in a controlled manner, we will do the following tests and experiments to confirm our working hypothesis.</w:t>
      </w:r>
    </w:p>
    <w:p w14:paraId="5E54EE37" w14:textId="77777777" w:rsidR="009F2718" w:rsidRPr="00C769F7" w:rsidRDefault="009F2718" w:rsidP="009F2718">
      <w:pPr>
        <w:pStyle w:val="NormalWeb"/>
        <w:spacing w:before="0" w:beforeAutospacing="0" w:after="0" w:afterAutospacing="0"/>
        <w:jc w:val="both"/>
        <w:rPr>
          <w:rFonts w:ascii="Arial" w:hAnsi="Arial" w:cs="Arial"/>
        </w:rPr>
      </w:pPr>
      <w:r w:rsidRPr="00881E82">
        <w:rPr>
          <w:rFonts w:ascii="Arial" w:hAnsi="Arial" w:cs="Arial"/>
          <w:color w:val="000000"/>
          <w:shd w:val="clear" w:color="auto" w:fill="FFFFFF"/>
        </w:rPr>
        <w:t>(a)  Tune each hydrogel layer of pNIPAAM and PAA to release contents at 34</w:t>
      </w:r>
      <w:r w:rsidRPr="00881E82">
        <w:rPr>
          <w:rFonts w:ascii="Arial" w:hAnsi="Arial" w:cs="Arial"/>
          <w:color w:val="000000"/>
          <w:shd w:val="clear" w:color="auto" w:fill="FFFFFF"/>
          <w:vertAlign w:val="superscript"/>
        </w:rPr>
        <w:t>o</w:t>
      </w:r>
      <w:r w:rsidRPr="00881E82">
        <w:rPr>
          <w:rFonts w:ascii="Arial" w:hAnsi="Arial" w:cs="Arial"/>
          <w:color w:val="000000"/>
          <w:shd w:val="clear" w:color="auto" w:fill="FFFFFF"/>
        </w:rPr>
        <w:t>C and pH 5.</w:t>
      </w:r>
      <w:r w:rsidRPr="00C769F7">
        <w:rPr>
          <w:rFonts w:ascii="Arial" w:hAnsi="Arial" w:cs="Arial"/>
          <w:color w:val="000000"/>
          <w:shd w:val="clear" w:color="auto" w:fill="FFFFFF"/>
        </w:rPr>
        <w:t xml:space="preserve">5 respectively. </w:t>
      </w:r>
    </w:p>
    <w:p w14:paraId="7B438D5E" w14:textId="77777777" w:rsidR="009F2718" w:rsidRPr="00C769F7" w:rsidRDefault="009F2718" w:rsidP="009F2718">
      <w:pPr>
        <w:pStyle w:val="NormalWeb"/>
        <w:spacing w:before="0" w:beforeAutospacing="0" w:after="0" w:afterAutospacing="0"/>
        <w:jc w:val="both"/>
        <w:rPr>
          <w:rFonts w:ascii="Arial" w:hAnsi="Arial" w:cs="Arial"/>
        </w:rPr>
      </w:pPr>
      <w:r w:rsidRPr="00C769F7">
        <w:rPr>
          <w:rStyle w:val="apple-tab-span"/>
          <w:rFonts w:ascii="Arial" w:hAnsi="Arial" w:cs="Arial"/>
          <w:color w:val="000000"/>
          <w:shd w:val="clear" w:color="auto" w:fill="FFFFFF"/>
        </w:rPr>
        <w:tab/>
      </w:r>
      <w:r w:rsidRPr="00C769F7">
        <w:rPr>
          <w:rFonts w:ascii="Arial" w:hAnsi="Arial" w:cs="Arial"/>
          <w:color w:val="000000"/>
          <w:shd w:val="clear" w:color="auto" w:fill="FFFFFF"/>
        </w:rPr>
        <w:t>To finely tune our therapeutic delivery system, we must first modify each polymer layer so their their release mechanisms are each sensitive to the correct pH and Temperature. In order to do so, we will experimentally determine the correct ratio of pNIPAAM or PAA to cellulose ratio.</w:t>
      </w:r>
    </w:p>
    <w:p w14:paraId="699343BC" w14:textId="77777777" w:rsidR="009F2718" w:rsidRPr="00C769F7" w:rsidRDefault="009F2718" w:rsidP="009F2718">
      <w:pPr>
        <w:pStyle w:val="NormalWeb"/>
        <w:spacing w:before="0" w:beforeAutospacing="0" w:after="0" w:afterAutospacing="0"/>
        <w:jc w:val="both"/>
        <w:rPr>
          <w:rFonts w:ascii="Arial" w:hAnsi="Arial" w:cs="Arial"/>
          <w:color w:val="000000"/>
          <w:u w:val="single"/>
          <w:shd w:val="clear" w:color="auto" w:fill="FFFFFF"/>
        </w:rPr>
      </w:pPr>
      <w:r w:rsidRPr="00C769F7">
        <w:rPr>
          <w:rStyle w:val="apple-tab-span"/>
          <w:rFonts w:ascii="Arial" w:hAnsi="Arial" w:cs="Arial"/>
          <w:color w:val="000000"/>
          <w:shd w:val="clear" w:color="auto" w:fill="FFFFFF"/>
        </w:rPr>
        <w:tab/>
      </w:r>
      <w:r w:rsidRPr="00C769F7">
        <w:rPr>
          <w:rFonts w:ascii="Arial" w:hAnsi="Arial" w:cs="Arial"/>
          <w:color w:val="000000"/>
          <w:u w:val="single"/>
          <w:shd w:val="clear" w:color="auto" w:fill="FFFFFF"/>
        </w:rPr>
        <w:t>pNIPAAM</w:t>
      </w:r>
    </w:p>
    <w:p w14:paraId="519A7569" w14:textId="6AB4169F" w:rsidR="009F2718" w:rsidRPr="00C769F7" w:rsidRDefault="009F2718" w:rsidP="009F2718">
      <w:pPr>
        <w:pStyle w:val="NormalWeb"/>
        <w:spacing w:before="0" w:beforeAutospacing="0" w:after="0" w:afterAutospacing="0"/>
        <w:ind w:left="720" w:firstLine="720"/>
        <w:jc w:val="both"/>
        <w:rPr>
          <w:rFonts w:ascii="Arial" w:hAnsi="Arial" w:cs="Arial"/>
        </w:rPr>
      </w:pPr>
      <w:r w:rsidRPr="00C769F7">
        <w:rPr>
          <w:rFonts w:ascii="Arial" w:hAnsi="Arial" w:cs="Arial"/>
          <w:color w:val="000000"/>
          <w:shd w:val="clear" w:color="auto" w:fill="FFFFFF"/>
        </w:rPr>
        <w:t xml:space="preserve">To correctly modify or pNIPAAM layer to selectively release drug molecules from skin temperatures we will take an approach similar to Pan </w:t>
      </w:r>
      <w:r w:rsidRPr="00C769F7">
        <w:rPr>
          <w:rFonts w:ascii="Arial" w:hAnsi="Arial" w:cs="Arial"/>
          <w:i/>
          <w:color w:val="000000"/>
          <w:shd w:val="clear" w:color="auto" w:fill="FFFFFF"/>
        </w:rPr>
        <w:t>et al</w:t>
      </w:r>
      <w:r w:rsidRPr="00C769F7">
        <w:rPr>
          <w:rFonts w:ascii="Arial" w:hAnsi="Arial" w:cs="Arial"/>
          <w:color w:val="000000"/>
          <w:shd w:val="clear" w:color="auto" w:fill="FFFFFF"/>
        </w:rPr>
        <w:fldChar w:fldCharType="begin" w:fldLock="1"/>
      </w:r>
      <w:r w:rsidR="0010013F">
        <w:rPr>
          <w:rFonts w:ascii="Arial" w:hAnsi="Arial" w:cs="Arial"/>
          <w:color w:val="000000"/>
          <w:shd w:val="clear" w:color="auto" w:fill="FFFFFF"/>
        </w:rPr>
        <w:instrText>ADDIN CSL_CITATION { "citationItems" : [ { "id" : "ITEM-1", "itemData" : { "DOI" : "10.1021/bm800538d", "ISSN" : "1526-4602", "PMID" : "18774859", "abstract" : "Cellulose-graft-poly(N,N-dimethylamino-2-ethyl methacrylate) (cellulose-g-PDMAEMA) copolymers were prepared by homogeneous atom transfer radical polymerization (ATRP) under mild conditions. Cellulose macroinitiator was successfully synthesized by direct acylation of cellulose with 2-bromopropionyl bromide in a room temperature ionic liquid (RTIL), 1-allyl-3-methylimidazolium chloride. Copolymers were obtained via ATRP of N,N-dimethylamino-2-ethyl methacrylate (DMAEMA) with CuBr/pentamethyldiethylenetriamine (PMDETA) as catalyst and N,N-dimethylformamide (DMF) as solvent without homopolymer byproduct. The grafting copolymers were characterized by (1)H NMR, FT-IR, and TGA measurements. The results confirmed that PDMAEMA had been covalently bonded to cellulose backbone. Furthermore, the assemblies or aggregates formed by cellulose-g-PDMAEMA copolymers in water were studied at various concentrations, temperatures, and pH values by means of UV, DLS, TEM, and AFM. The results indicate that the copolymers had the pH- and temperature-responsive properties similar to the expected stimuli-responses by PDMAEMA. The synthetic strategy presented here could be employed in the preparation of other novel biomaterials from a variety of polysaccharides.", "author" : [ { "dropping-particle" : "", "family" : "Sui", "given" : "Xiaofeng", "non-dropping-particle" : "", "parse-names" : false, "suffix" : "" }, { "dropping-particle" : "", "family" : "Yuan", "given" : "Jinying", "non-dropping-particle" : "", "parse-names" : false, "suffix" : "" }, { "dropping-particle" : "", "family" : "Zhou", "given" : "Mi", "non-dropping-particle" : "", "parse-names" : false, "suffix" : "" }, { "dropping-particle" : "", "family" : "Zhang", "given" : "Jun", "non-dropping-particle" : "", "parse-names" : false, "suffix" : "" }, { "dropping-particle" : "", "family" : "Yang", "given" : "Haijun", "non-dropping-particle" : "", "parse-names" : false, "suffix" : "" }, { "dropping-particle" : "", "family" : "Yuan", "given" : "Weizhong", "non-dropping-particle" : "", "parse-names" : false, "suffix" : "" }, { "dropping-particle" : "", "family" : "Wei", "given" : "Yen", "non-dropping-particle" : "", "parse-names" : false, "suffix" : "" }, { "dropping-particle" : "", "family" : "Pan", "given" : "Caiyuan", "non-dropping-particle" : "", "parse-names" : false, "suffix" : "" } ], "container-title" : "Biomacromolecules", "id" : "ITEM-1", "issue" : "10", "issued" : { "date-parts" : [ [ "2008", "10" ] ] }, "page" : "2615-20", "publisher" : "American Chemical Society", "title" : "Synthesis of cellulose-graft-poly(N,N-dimethylamino-2-ethyl methacrylate) copolymers via homogeneous ATRP and their aggregates in aqueous media.", "type" : "article-journal", "volume" : "9" }, "uris" : [ "http://www.mendeley.com/documents/?uuid=02355669-5e23-4eb5-9fac-7c00a1aac842" ] } ], "mendeley" : { "formattedCitation" : "&lt;sup&gt;28&lt;/sup&gt;", "plainTextFormattedCitation" : "28", "previouslyFormattedCitation" : "&lt;sup&gt;27&lt;/sup&gt;" }, "properties" : { "noteIndex" : 0 }, "schema" : "https://github.com/citation-style-language/schema/raw/master/csl-citation.json" }</w:instrText>
      </w:r>
      <w:r w:rsidRPr="00C769F7">
        <w:rPr>
          <w:rFonts w:ascii="Arial" w:hAnsi="Arial" w:cs="Arial"/>
          <w:color w:val="000000"/>
          <w:shd w:val="clear" w:color="auto" w:fill="FFFFFF"/>
        </w:rPr>
        <w:fldChar w:fldCharType="separate"/>
      </w:r>
      <w:r w:rsidR="0010013F" w:rsidRPr="0010013F">
        <w:rPr>
          <w:rFonts w:ascii="Arial" w:hAnsi="Arial" w:cs="Arial"/>
          <w:noProof/>
          <w:color w:val="000000"/>
          <w:shd w:val="clear" w:color="auto" w:fill="FFFFFF"/>
          <w:vertAlign w:val="superscript"/>
        </w:rPr>
        <w:t>28</w:t>
      </w:r>
      <w:r w:rsidRPr="00C769F7">
        <w:rPr>
          <w:rFonts w:ascii="Arial" w:hAnsi="Arial" w:cs="Arial"/>
          <w:color w:val="000000"/>
          <w:shd w:val="clear" w:color="auto" w:fill="FFFFFF"/>
        </w:rPr>
        <w:fldChar w:fldCharType="end"/>
      </w:r>
      <w:r w:rsidRPr="00C769F7">
        <w:rPr>
          <w:rFonts w:ascii="Arial" w:hAnsi="Arial" w:cs="Arial"/>
          <w:color w:val="000000"/>
          <w:shd w:val="clear" w:color="auto" w:fill="FFFFFF"/>
        </w:rPr>
        <w:t xml:space="preserve"> using a cellulose  </w:t>
      </w:r>
      <w:r w:rsidRPr="00C769F7">
        <w:rPr>
          <w:rFonts w:ascii="Arial" w:hAnsi="Arial" w:cs="Arial"/>
        </w:rPr>
        <w:t>macro-initiator, NIPAM monomer, PMDETA and 1, 4-dioxane. To experimentally determine the ratio of NIPAM:Cellulose, we will prepare several experimental polymers determining the gelation temperature of each through progressive heating in PBS.</w:t>
      </w:r>
    </w:p>
    <w:p w14:paraId="2D972F7D" w14:textId="77777777" w:rsidR="009F2718" w:rsidRPr="00C769F7" w:rsidRDefault="009F2718" w:rsidP="009F2718">
      <w:pPr>
        <w:pStyle w:val="NormalWeb"/>
        <w:spacing w:before="0" w:beforeAutospacing="0" w:after="0" w:afterAutospacing="0"/>
        <w:ind w:left="720" w:firstLine="720"/>
        <w:jc w:val="both"/>
        <w:rPr>
          <w:rFonts w:ascii="Arial" w:hAnsi="Arial" w:cs="Arial"/>
        </w:rPr>
      </w:pPr>
    </w:p>
    <w:p w14:paraId="1C0588EF" w14:textId="77777777" w:rsidR="009F2718" w:rsidRPr="00C769F7" w:rsidRDefault="009F2718" w:rsidP="009F2718">
      <w:pPr>
        <w:pStyle w:val="NormalWeb"/>
        <w:spacing w:before="0" w:beforeAutospacing="0" w:after="0" w:afterAutospacing="0"/>
        <w:jc w:val="both"/>
        <w:rPr>
          <w:rFonts w:ascii="Arial" w:hAnsi="Arial" w:cs="Arial"/>
        </w:rPr>
      </w:pPr>
      <w:r w:rsidRPr="00C769F7">
        <w:rPr>
          <w:rStyle w:val="apple-tab-span"/>
          <w:rFonts w:ascii="Arial" w:hAnsi="Arial" w:cs="Arial"/>
          <w:i/>
          <w:color w:val="000000"/>
          <w:shd w:val="clear" w:color="auto" w:fill="FFFFFF"/>
        </w:rPr>
        <w:tab/>
      </w:r>
      <w:r w:rsidRPr="00C769F7">
        <w:rPr>
          <w:rFonts w:ascii="Arial" w:hAnsi="Arial" w:cs="Arial"/>
          <w:color w:val="000000"/>
          <w:u w:val="single"/>
          <w:shd w:val="clear" w:color="auto" w:fill="FFFFFF"/>
        </w:rPr>
        <w:t>PMA</w:t>
      </w:r>
    </w:p>
    <w:p w14:paraId="1B62E6FC" w14:textId="3887E0C5" w:rsidR="009F2718" w:rsidRPr="00C769F7" w:rsidRDefault="009F2718" w:rsidP="009F2718">
      <w:pPr>
        <w:ind w:left="720" w:firstLine="720"/>
        <w:rPr>
          <w:rFonts w:ascii="Arial" w:hAnsi="Arial" w:cs="Arial"/>
          <w:sz w:val="24"/>
          <w:szCs w:val="24"/>
        </w:rPr>
      </w:pPr>
      <w:r w:rsidRPr="00C769F7">
        <w:rPr>
          <w:rFonts w:ascii="Arial" w:hAnsi="Arial" w:cs="Arial"/>
          <w:color w:val="000000"/>
          <w:sz w:val="24"/>
          <w:szCs w:val="24"/>
          <w:shd w:val="clear" w:color="auto" w:fill="FFFFFF"/>
        </w:rPr>
        <w:t xml:space="preserve">To correctly modify or pMA layer to selectively release drug molecules due to the acidic conditions of the skin we will take an approach similar to Pan </w:t>
      </w:r>
      <w:r w:rsidRPr="00C769F7">
        <w:rPr>
          <w:rFonts w:ascii="Arial" w:hAnsi="Arial" w:cs="Arial"/>
          <w:i/>
          <w:color w:val="000000"/>
          <w:sz w:val="24"/>
          <w:szCs w:val="24"/>
          <w:shd w:val="clear" w:color="auto" w:fill="FFFFFF"/>
        </w:rPr>
        <w:t>et al.</w:t>
      </w:r>
      <w:r w:rsidRPr="00C769F7">
        <w:rPr>
          <w:rFonts w:ascii="Arial" w:hAnsi="Arial" w:cs="Arial"/>
          <w:color w:val="000000"/>
          <w:sz w:val="24"/>
          <w:szCs w:val="24"/>
          <w:shd w:val="clear" w:color="auto" w:fill="FFFFFF"/>
        </w:rPr>
        <w:fldChar w:fldCharType="begin" w:fldLock="1"/>
      </w:r>
      <w:r w:rsidR="0010013F">
        <w:rPr>
          <w:rFonts w:ascii="Arial" w:hAnsi="Arial" w:cs="Arial"/>
          <w:color w:val="000000"/>
          <w:sz w:val="24"/>
          <w:szCs w:val="24"/>
          <w:shd w:val="clear" w:color="auto" w:fill="FFFFFF"/>
        </w:rPr>
        <w:instrText>ADDIN CSL_CITATION { "citationItems" : [ { "id" : "ITEM-1", "itemData" : { "DOI" : "10.1021/bm800538d", "ISSN" : "1526-4602", "PMID" : "18774859", "abstract" : "Cellulose-graft-poly(N,N-dimethylamino-2-ethyl methacrylate) (cellulose-g-PDMAEMA) copolymers were prepared by homogeneous atom transfer radical polymerization (ATRP) under mild conditions. Cellulose macroinitiator was successfully synthesized by direct acylation of cellulose with 2-bromopropionyl bromide in a room temperature ionic liquid (RTIL), 1-allyl-3-methylimidazolium chloride. Copolymers were obtained via ATRP of N,N-dimethylamino-2-ethyl methacrylate (DMAEMA) with CuBr/pentamethyldiethylenetriamine (PMDETA) as catalyst and N,N-dimethylformamide (DMF) as solvent without homopolymer byproduct. The grafting copolymers were characterized by (1)H NMR, FT-IR, and TGA measurements. The results confirmed that PDMAEMA had been covalently bonded to cellulose backbone. Furthermore, the assemblies or aggregates formed by cellulose-g-PDMAEMA copolymers in water were studied at various concentrations, temperatures, and pH values by means of UV, DLS, TEM, and AFM. The results indicate that the copolymers had the pH- and temperature-responsive properties similar to the expected stimuli-responses by PDMAEMA. The synthetic strategy presented here could be employed in the preparation of other novel biomaterials from a variety of polysaccharides.", "author" : [ { "dropping-particle" : "", "family" : "Sui", "given" : "Xiaofeng", "non-dropping-particle" : "", "parse-names" : false, "suffix" : "" }, { "dropping-particle" : "", "family" : "Yuan", "given" : "Jinying", "non-dropping-particle" : "", "parse-names" : false, "suffix" : "" }, { "dropping-particle" : "", "family" : "Zhou", "given" : "Mi", "non-dropping-particle" : "", "parse-names" : false, "suffix" : "" }, { "dropping-particle" : "", "family" : "Zhang", "given" : "Jun", "non-dropping-particle" : "", "parse-names" : false, "suffix" : "" }, { "dropping-particle" : "", "family" : "Yang", "given" : "Haijun", "non-dropping-particle" : "", "parse-names" : false, "suffix" : "" }, { "dropping-particle" : "", "family" : "Yuan", "given" : "Weizhong", "non-dropping-particle" : "", "parse-names" : false, "suffix" : "" }, { "dropping-particle" : "", "family" : "Wei", "given" : "Yen", "non-dropping-particle" : "", "parse-names" : false, "suffix" : "" }, { "dropping-particle" : "", "family" : "Pan", "given" : "Caiyuan", "non-dropping-particle" : "", "parse-names" : false, "suffix" : "" } ], "container-title" : "Biomacromolecules", "id" : "ITEM-1", "issue" : "10", "issued" : { "date-parts" : [ [ "2008", "10" ] ] }, "page" : "2615-20", "publisher" : "American Chemical Society", "title" : "Synthesis of cellulose-graft-poly(N,N-dimethylamino-2-ethyl methacrylate) copolymers via homogeneous ATRP and their aggregates in aqueous media.", "type" : "article-journal", "volume" : "9" }, "uris" : [ "http://www.mendeley.com/documents/?uuid=02355669-5e23-4eb5-9fac-7c00a1aac842" ] } ], "mendeley" : { "formattedCitation" : "&lt;sup&gt;28&lt;/sup&gt;", "plainTextFormattedCitation" : "28", "previouslyFormattedCitation" : "&lt;sup&gt;27&lt;/sup&gt;" }, "properties" : { "noteIndex" : 0 }, "schema" : "https://github.com/citation-style-language/schema/raw/master/csl-citation.json" }</w:instrText>
      </w:r>
      <w:r w:rsidRPr="00C769F7">
        <w:rPr>
          <w:rFonts w:ascii="Arial" w:hAnsi="Arial" w:cs="Arial"/>
          <w:color w:val="000000"/>
          <w:sz w:val="24"/>
          <w:szCs w:val="24"/>
          <w:shd w:val="clear" w:color="auto" w:fill="FFFFFF"/>
        </w:rPr>
        <w:fldChar w:fldCharType="separate"/>
      </w:r>
      <w:r w:rsidR="0010013F" w:rsidRPr="0010013F">
        <w:rPr>
          <w:rFonts w:ascii="Arial" w:hAnsi="Arial" w:cs="Arial"/>
          <w:noProof/>
          <w:color w:val="000000"/>
          <w:sz w:val="24"/>
          <w:szCs w:val="24"/>
          <w:shd w:val="clear" w:color="auto" w:fill="FFFFFF"/>
          <w:vertAlign w:val="superscript"/>
        </w:rPr>
        <w:t>28</w:t>
      </w:r>
      <w:r w:rsidRPr="00C769F7">
        <w:rPr>
          <w:rFonts w:ascii="Arial" w:hAnsi="Arial" w:cs="Arial"/>
          <w:color w:val="000000"/>
          <w:sz w:val="24"/>
          <w:szCs w:val="24"/>
          <w:shd w:val="clear" w:color="auto" w:fill="FFFFFF"/>
        </w:rPr>
        <w:fldChar w:fldCharType="end"/>
      </w:r>
      <w:r w:rsidRPr="00C769F7">
        <w:rPr>
          <w:rFonts w:ascii="Arial" w:hAnsi="Arial" w:cs="Arial"/>
          <w:color w:val="000000"/>
          <w:sz w:val="24"/>
          <w:szCs w:val="24"/>
          <w:shd w:val="clear" w:color="auto" w:fill="FFFFFF"/>
        </w:rPr>
        <w:t xml:space="preserve"> using a cellulose  </w:t>
      </w:r>
      <w:r w:rsidRPr="00C769F7">
        <w:rPr>
          <w:rFonts w:ascii="Arial" w:hAnsi="Arial" w:cs="Arial"/>
          <w:sz w:val="24"/>
          <w:szCs w:val="24"/>
        </w:rPr>
        <w:t>macro-initiator, MA monomer, PMDETA and 1, 4-dioxane replacing the NIPAM monomer with a MA monomer. To experimentally determine the ratio of MA:Cellulose, we will prepare several experimental polymers determining the gelation pH of each through progressive addition of dilute citric acid.</w:t>
      </w:r>
    </w:p>
    <w:p w14:paraId="063BDD0D" w14:textId="77777777" w:rsidR="002A2967" w:rsidRPr="002A2967" w:rsidRDefault="002A2967" w:rsidP="002A2967">
      <w:pPr>
        <w:spacing w:after="0" w:line="240" w:lineRule="auto"/>
        <w:jc w:val="both"/>
        <w:rPr>
          <w:rFonts w:ascii="Arial" w:eastAsia="Times New Roman" w:hAnsi="Arial" w:cs="Arial"/>
          <w:sz w:val="24"/>
          <w:szCs w:val="24"/>
        </w:rPr>
      </w:pPr>
    </w:p>
    <w:p w14:paraId="419BEE86" w14:textId="62FFBE46"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b/>
          <w:bCs/>
          <w:color w:val="000000"/>
          <w:sz w:val="24"/>
          <w:szCs w:val="24"/>
          <w:shd w:val="clear" w:color="auto" w:fill="FFFFFF"/>
        </w:rPr>
        <w:t>(b)</w:t>
      </w:r>
      <w:r w:rsidRPr="002A2967">
        <w:rPr>
          <w:rFonts w:ascii="Arial" w:eastAsia="Times New Roman" w:hAnsi="Arial" w:cs="Arial"/>
          <w:color w:val="000000"/>
          <w:sz w:val="24"/>
          <w:szCs w:val="24"/>
          <w:shd w:val="clear" w:color="auto" w:fill="FFFFFF"/>
        </w:rPr>
        <w:t>Assemble L</w:t>
      </w:r>
      <w:r w:rsidR="0088396D">
        <w:rPr>
          <w:rFonts w:ascii="Arial" w:eastAsia="Times New Roman" w:hAnsi="Arial" w:cs="Arial"/>
          <w:color w:val="000000"/>
          <w:sz w:val="24"/>
          <w:szCs w:val="24"/>
          <w:shd w:val="clear" w:color="auto" w:fill="FFFFFF"/>
        </w:rPr>
        <w:t xml:space="preserve">ayer by layer, and combine with </w:t>
      </w:r>
      <w:r w:rsidRPr="002A2967">
        <w:rPr>
          <w:rFonts w:ascii="Arial" w:eastAsia="Times New Roman" w:hAnsi="Arial" w:cs="Arial"/>
          <w:color w:val="000000"/>
          <w:sz w:val="24"/>
          <w:szCs w:val="24"/>
          <w:shd w:val="clear" w:color="auto" w:fill="FFFFFF"/>
        </w:rPr>
        <w:t xml:space="preserve">micro-needle array. </w:t>
      </w:r>
    </w:p>
    <w:p w14:paraId="161A6A5E" w14:textId="6B3FA4DD"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Hydrogel will be synthesized by adding water and aqueous drug to dry polymer (either PNIPAM or PMA). The hydrogel will then be shaped into a large, thin film. We will use a robot laser x-y cutter to cut the hydrogel sheet into smaller pieces. Each hydrogel piece should have surface area ranging from 4cm</w:t>
      </w:r>
      <w:r w:rsidRPr="002A2967">
        <w:rPr>
          <w:rFonts w:ascii="Arial" w:eastAsia="Times New Roman" w:hAnsi="Arial" w:cs="Arial"/>
          <w:color w:val="000000"/>
          <w:sz w:val="24"/>
          <w:szCs w:val="24"/>
          <w:shd w:val="clear" w:color="auto" w:fill="FFFFFF"/>
          <w:vertAlign w:val="superscript"/>
        </w:rPr>
        <w:t>2</w:t>
      </w:r>
      <w:r w:rsidRPr="002A2967">
        <w:rPr>
          <w:rFonts w:ascii="Arial" w:eastAsia="Times New Roman" w:hAnsi="Arial" w:cs="Arial"/>
          <w:color w:val="000000"/>
          <w:sz w:val="24"/>
          <w:szCs w:val="24"/>
          <w:shd w:val="clear" w:color="auto" w:fill="FFFFFF"/>
        </w:rPr>
        <w:t xml:space="preserve"> to 200cm</w:t>
      </w:r>
      <w:r w:rsidRPr="002A2967">
        <w:rPr>
          <w:rFonts w:ascii="Arial" w:eastAsia="Times New Roman" w:hAnsi="Arial" w:cs="Arial"/>
          <w:color w:val="000000"/>
          <w:sz w:val="24"/>
          <w:szCs w:val="24"/>
          <w:shd w:val="clear" w:color="auto" w:fill="FFFFFF"/>
          <w:vertAlign w:val="superscript"/>
        </w:rPr>
        <w:t>2</w:t>
      </w:r>
      <w:r w:rsidRPr="002A2967">
        <w:rPr>
          <w:rFonts w:ascii="Arial" w:eastAsia="Times New Roman" w:hAnsi="Arial" w:cs="Arial"/>
          <w:color w:val="000000"/>
          <w:sz w:val="24"/>
          <w:szCs w:val="24"/>
          <w:shd w:val="clear" w:color="auto" w:fill="FFFFFF"/>
        </w:rPr>
        <w:t>, and thickness of 200nm using a gel cutti</w:t>
      </w:r>
      <w:r w:rsidR="009F2718">
        <w:rPr>
          <w:rFonts w:ascii="Arial" w:eastAsia="Times New Roman" w:hAnsi="Arial" w:cs="Arial"/>
          <w:color w:val="000000"/>
          <w:sz w:val="24"/>
          <w:szCs w:val="24"/>
          <w:shd w:val="clear" w:color="auto" w:fill="FFFFFF"/>
        </w:rPr>
        <w:t>ng machine (Dumbbell Co., Ltd.)</w:t>
      </w:r>
      <w:r w:rsidRPr="002A2967">
        <w:rPr>
          <w:rFonts w:ascii="Arial" w:eastAsia="Times New Roman" w:hAnsi="Arial" w:cs="Arial"/>
          <w:color w:val="000000"/>
          <w:sz w:val="24"/>
          <w:szCs w:val="24"/>
          <w:shd w:val="clear" w:color="auto" w:fill="FFFFFF"/>
        </w:rPr>
        <w:t>.</w:t>
      </w:r>
      <w:r w:rsidR="009F2718">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"author" : [ { "dropping-particle" : "", "family" : "Teng", "given" : "C", "non-dropping-particle" : "", "parse-names" : false, "suffix" : "" }, { "dropping-particle" : "", "family" : "Qiao", "given" : "J", "non-dropping-particle" : "", "parse-names" : false, "suffix" : "" }, { "dropping-particle" : "", "family" : "Wang", "given" : "J", "non-dropping-particle" : "", "parse-names" : false, "suffix" : "" }, { "dropping-particle" : "", "family" : "Jiang", "given" : "L", "non-dropping-particle" : "", "parse-names" : false, "suffix" : "" }, { "dropping-particle" : "", "family" : "Zhu", "given" : "Y", "non-dropping-particle" : "", "parse-names" : false, "suffix" : "" } ], "container-title" : "ACS nano", "id" : "ITEM-1", "issued" : { "date-parts" : [ [ "2015" ] ] }, "title" : "Hierarchical Layered Heterogeneous Graphene-Poly (N-Isopropylacrylamide)-Clay Hydrogels with Superior Modulus, Strength and Toughness", "type" : "article-journal" }, "uris" : [ "http://www.mendeley.com/documents/?uuid=fbd51a60-ec6c-4ace-8945-e6723e95efab" ] }, { "id" : "ITEM-2", "itemData" : { "author" : [ { "dropping-particle" : "", "family" : "Chen", "given" : "Q", "non-dropping-particle" : "", "parse-names" : false, "suffix" : "" }, { "dropping-particle" : "", "family" : "Wei", "given" : "D", "non-dropping-particle" : "", "parse-names" : false, "suffix" : "" }, { "dropping-particle" : "", "family" : "Chen", "given" : "H", "non-dropping-particle" : "", "parse-names" : false, "suffix" : "" }, { "dropping-particle" : "", "family" : "Zhu", "given" : "L", "non-dropping-particle" : "", "parse-names" : false, "suffix" : "" }, { "dropping-particle" : "", "family" : "Jiao", "given" : "C", "non-dropping-particle" : "", "parse-names" : false, "suffix" : "" } ], "container-title" : " \u2026", "id" : "ITEM-2", "issued" : { "date-parts" : [ [ "2015" ] ] }, "title" : "Simultaneous Enhancement of Stiffness and Toughness in Hybrid Double-Network Hydrogels via the First, Physically Linked Network", "type" : "article-journal" }, "uris" : [ "http://www.mendeley.com/documents/?uuid=92a06a92-7d8b-4630-a797-9cc03d7851e0" ] }, { "id" : "ITEM-3", "itemData" : { "author" : [ { "dropping-particle" : "", "family" : "Hu", "given" : "J", "non-dropping-particle" : "", "parse-names" : false, "suffix" : "" }, { "dropping-particle" : "", "family" : "Hiwatashi", "given" : "K", "non-dropping-particle" : "", "parse-names" : false, "suffix" : "" }, { "dropping-particle" : "", "family" : "Kurokawa", "given" : "T", "non-dropping-particle" : "", "parse-names" : false, "suffix" : "" }, { "dropping-particle" : "", "family" : "Liang", "given" : "SM", "non-dropping-particle" : "", "parse-names" : false, "suffix" : "" } ], "container-title" : " \u2026", "id" : "ITEM-3", "issued" : { "date-parts" : [ [ "2011" ] ] }, "title" : "Microgel-reinforced hydrogel films with high mechanical strength and their visible mesoscale fracture structure", "type" : "article-journal" }, "uris" : [ "http://www.mendeley.com/documents/?uuid=a5e3aaca-7c74-4321-bb40-9f4a4efc0651" ] } ], "mendeley" : { "formattedCitation" : "&lt;sup&gt;29\u201331&lt;/sup&gt;", "plainTextFormattedCitation" : "29\u201331", "previouslyFormattedCitation" : "&lt;sup&gt;28\u201330&lt;/sup&gt;" }, "properties" : { "noteIndex" : 0 }, "schema" : "https://github.com/citation-style-language/schema/raw/master/csl-citation.json" }</w:instrText>
      </w:r>
      <w:r w:rsidR="009F2718">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29–31</w:t>
      </w:r>
      <w:r w:rsidR="009F2718">
        <w:rPr>
          <w:rFonts w:ascii="Arial" w:eastAsia="Times New Roman" w:hAnsi="Arial" w:cs="Arial"/>
          <w:color w:val="000000"/>
          <w:sz w:val="24"/>
          <w:szCs w:val="24"/>
          <w:shd w:val="clear" w:color="auto" w:fill="FFFFFF"/>
        </w:rPr>
        <w:fldChar w:fldCharType="end"/>
      </w:r>
    </w:p>
    <w:p w14:paraId="0E6F49E7" w14:textId="77777777" w:rsidR="002A2967" w:rsidRPr="002A2967" w:rsidRDefault="002A2967" w:rsidP="002A2967">
      <w:pPr>
        <w:spacing w:after="0" w:line="240" w:lineRule="auto"/>
        <w:jc w:val="both"/>
        <w:rPr>
          <w:rFonts w:ascii="Arial" w:eastAsia="Times New Roman" w:hAnsi="Arial" w:cs="Arial"/>
          <w:sz w:val="24"/>
          <w:szCs w:val="24"/>
        </w:rPr>
      </w:pPr>
    </w:p>
    <w:p w14:paraId="5E72EDC5" w14:textId="59262D4D"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To construct the assembly, alternating sheets of hydrogels will be placed on top of one another with hydrophobic drugs sprayed via aerosol in between. Layering of hydrogels will continue until the hydrogel mixture layer reaches intended thickness (&lt;2mm). The layer-by-layer hydrogel assembly will be placed on top of a bi-directional (needles facing toward and away from gel assembly) micro-needle array made of stainless steel</w:t>
      </w:r>
      <w:r w:rsidR="0088396D">
        <w:rPr>
          <w:rFonts w:ascii="Arial" w:eastAsia="Times New Roman" w:hAnsi="Arial" w:cs="Arial"/>
          <w:color w:val="000000"/>
          <w:sz w:val="24"/>
          <w:szCs w:val="24"/>
          <w:shd w:val="clear" w:color="auto" w:fill="FFFFFF"/>
        </w:rPr>
        <w:t xml:space="preserve"> (figure 2)</w:t>
      </w:r>
      <w:r w:rsidRPr="002A2967">
        <w:rPr>
          <w:rFonts w:ascii="Arial" w:eastAsia="Times New Roman" w:hAnsi="Arial" w:cs="Arial"/>
          <w:color w:val="000000"/>
          <w:sz w:val="24"/>
          <w:szCs w:val="24"/>
          <w:shd w:val="clear" w:color="auto" w:fill="FFFFFF"/>
        </w:rPr>
        <w:t xml:space="preserve">. This bi-directional needle assembly will promote adhesion as well as drug elution compared to </w:t>
      </w:r>
      <w:r w:rsidRPr="002A2967">
        <w:rPr>
          <w:rFonts w:ascii="Arial" w:eastAsia="Times New Roman" w:hAnsi="Arial" w:cs="Arial"/>
          <w:color w:val="000000"/>
          <w:sz w:val="24"/>
          <w:szCs w:val="24"/>
          <w:shd w:val="clear" w:color="auto" w:fill="FFFFFF"/>
        </w:rPr>
        <w:lastRenderedPageBreak/>
        <w:t>single directional needles. Each micro-needle will be 500nm in length, 100nm in width, 30nm in thickness, and placed every 4mm</w:t>
      </w:r>
      <w:r w:rsidRPr="002A2967">
        <w:rPr>
          <w:rFonts w:ascii="Arial" w:eastAsia="Times New Roman" w:hAnsi="Arial" w:cs="Arial"/>
          <w:color w:val="000000"/>
          <w:sz w:val="24"/>
          <w:szCs w:val="24"/>
          <w:shd w:val="clear" w:color="auto" w:fill="FFFFFF"/>
          <w:vertAlign w:val="superscript"/>
        </w:rPr>
        <w:t>2</w:t>
      </w:r>
      <w:r w:rsidRPr="002A2967">
        <w:rPr>
          <w:rFonts w:ascii="Arial" w:eastAsia="Times New Roman" w:hAnsi="Arial" w:cs="Arial"/>
          <w:color w:val="000000"/>
          <w:sz w:val="24"/>
          <w:szCs w:val="24"/>
          <w:shd w:val="clear" w:color="auto" w:fill="FFFFFF"/>
        </w:rPr>
        <w:t>. The dimension and number of needles were selected based on the pain s</w:t>
      </w:r>
      <w:r w:rsidR="009F2718">
        <w:rPr>
          <w:rFonts w:ascii="Arial" w:eastAsia="Times New Roman" w:hAnsi="Arial" w:cs="Arial"/>
          <w:color w:val="000000"/>
          <w:sz w:val="24"/>
          <w:szCs w:val="24"/>
          <w:shd w:val="clear" w:color="auto" w:fill="FFFFFF"/>
        </w:rPr>
        <w:t>cores recorded by H. Gill et al</w:t>
      </w:r>
      <w:r w:rsidRPr="002A2967">
        <w:rPr>
          <w:rFonts w:ascii="Arial" w:eastAsia="Times New Roman" w:hAnsi="Arial" w:cs="Arial"/>
          <w:color w:val="000000"/>
          <w:sz w:val="24"/>
          <w:szCs w:val="24"/>
          <w:shd w:val="clear" w:color="auto" w:fill="FFFFFF"/>
        </w:rPr>
        <w:t>.</w:t>
      </w:r>
      <w:r w:rsidR="009F2718">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"author" : [ { "dropping-particle" : "", "family" : "Gill", "given" : "HS", "non-dropping-particle" : "", "parse-names" : false, "suffix" : "" }, { "dropping-particle" : "", "family" : "Denson", "given" : "DD", "non-dropping-particle" : "", "parse-names" : false, "suffix" : "" } ], "container-title" : "The Clinical journal of  \u2026", "id" : "ITEM-1", "issued" : { "date-parts" : [ [ "2008" ] ] }, "title" : "Effect of microneedle design on pain in human subjects", "type" : "article-journal" }, "uris" : [ "http://www.mendeley.com/documents/?uuid=bcc020e2-8bcc-40fa-9f97-c7bf7a9fe99c" ] } ], "mendeley" : { "formattedCitation" : "&lt;sup&gt;25&lt;/sup&gt;", "plainTextFormattedCitation" : "25", "previouslyFormattedCitation" : "&lt;sup&gt;24&lt;/sup&gt;" }, "properties" : { "noteIndex" : 0 }, "schema" : "https://github.com/citation-style-language/schema/raw/master/csl-citation.json" }</w:instrText>
      </w:r>
      <w:r w:rsidR="009F2718">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25</w:t>
      </w:r>
      <w:r w:rsidR="009F2718">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Total thickness of the stainless steel array should be less 50</w:t>
      </w:r>
      <w:r w:rsidRPr="002A2967">
        <w:rPr>
          <w:rFonts w:ascii="Arial" w:eastAsia="Times New Roman" w:hAnsi="Arial" w:cs="Arial"/>
          <w:color w:val="545454"/>
          <w:sz w:val="24"/>
          <w:szCs w:val="24"/>
          <w:shd w:val="clear" w:color="auto" w:fill="FFFFFF"/>
        </w:rPr>
        <w:t>µ</w:t>
      </w:r>
      <w:r w:rsidRPr="002A2967">
        <w:rPr>
          <w:rFonts w:ascii="Arial" w:eastAsia="Times New Roman" w:hAnsi="Arial" w:cs="Arial"/>
          <w:color w:val="000000"/>
          <w:sz w:val="24"/>
          <w:szCs w:val="24"/>
          <w:shd w:val="clear" w:color="auto" w:fill="FFFFFF"/>
        </w:rPr>
        <w:t>m thick.</w:t>
      </w:r>
    </w:p>
    <w:p w14:paraId="7A188A03" w14:textId="77777777" w:rsidR="002A2967" w:rsidRPr="002A2967" w:rsidRDefault="002A2967" w:rsidP="002A2967">
      <w:pPr>
        <w:spacing w:after="0" w:line="240" w:lineRule="auto"/>
        <w:jc w:val="both"/>
        <w:rPr>
          <w:rFonts w:ascii="Arial" w:eastAsia="Times New Roman" w:hAnsi="Arial" w:cs="Arial"/>
          <w:sz w:val="24"/>
          <w:szCs w:val="24"/>
        </w:rPr>
      </w:pPr>
    </w:p>
    <w:p w14:paraId="1A738110"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noProof/>
          <w:color w:val="000000"/>
          <w:sz w:val="24"/>
          <w:szCs w:val="24"/>
          <w:shd w:val="clear" w:color="auto" w:fill="FFFFFF"/>
        </w:rPr>
        <w:drawing>
          <wp:inline distT="0" distB="0" distL="0" distR="0" wp14:anchorId="0748B1D2" wp14:editId="0ADA74CC">
            <wp:extent cx="2061845" cy="836930"/>
            <wp:effectExtent l="0" t="0" r="0" b="1270"/>
            <wp:docPr id="1" name="Picture 1" descr="https://lh5.googleusercontent.com/vh0w4XNsIFB7lsWLiz9HGqZIuf-Eib06ir3oq8qonskT5IScODZWE7HL_pnovWsmA3KWrvR69WvPARR2aG-M2AxdmUT9F7tcseY1DB0deFtya8P9ReZpTwyp05N-PxKpfnxO7J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vh0w4XNsIFB7lsWLiz9HGqZIuf-Eib06ir3oq8qonskT5IScODZWE7HL_pnovWsmA3KWrvR69WvPARR2aG-M2AxdmUT9F7tcseY1DB0deFtya8P9ReZpTwyp05N-PxKpfnxO7JB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1845" cy="836930"/>
                    </a:xfrm>
                    <a:prstGeom prst="rect">
                      <a:avLst/>
                    </a:prstGeom>
                    <a:noFill/>
                    <a:ln>
                      <a:noFill/>
                    </a:ln>
                  </pic:spPr>
                </pic:pic>
              </a:graphicData>
            </a:graphic>
          </wp:inline>
        </w:drawing>
      </w:r>
      <w:r w:rsidRPr="002A2967">
        <w:rPr>
          <w:rFonts w:ascii="Arial" w:eastAsia="Times New Roman" w:hAnsi="Arial" w:cs="Arial"/>
          <w:noProof/>
          <w:color w:val="000000"/>
          <w:sz w:val="24"/>
          <w:szCs w:val="24"/>
          <w:shd w:val="clear" w:color="auto" w:fill="FFFFFF"/>
        </w:rPr>
        <w:drawing>
          <wp:inline distT="0" distB="0" distL="0" distR="0" wp14:anchorId="79BF6FBA" wp14:editId="402E268F">
            <wp:extent cx="3562985" cy="2648585"/>
            <wp:effectExtent l="0" t="0" r="0" b="0"/>
            <wp:docPr id="2" name="Picture 2" descr="micronee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croneed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985" cy="2648585"/>
                    </a:xfrm>
                    <a:prstGeom prst="rect">
                      <a:avLst/>
                    </a:prstGeom>
                    <a:noFill/>
                    <a:ln>
                      <a:noFill/>
                    </a:ln>
                  </pic:spPr>
                </pic:pic>
              </a:graphicData>
            </a:graphic>
          </wp:inline>
        </w:drawing>
      </w:r>
      <w:r w:rsidRPr="002A2967">
        <w:rPr>
          <w:rFonts w:ascii="Arial" w:eastAsia="Times New Roman" w:hAnsi="Arial" w:cs="Arial"/>
          <w:noProof/>
          <w:color w:val="000000"/>
          <w:sz w:val="24"/>
          <w:szCs w:val="24"/>
          <w:shd w:val="clear" w:color="auto" w:fill="FFFFFF"/>
        </w:rPr>
        <w:drawing>
          <wp:inline distT="0" distB="0" distL="0" distR="0" wp14:anchorId="458A1CAE" wp14:editId="5E7B2C28">
            <wp:extent cx="1069975" cy="1052195"/>
            <wp:effectExtent l="0" t="0" r="0" b="0"/>
            <wp:docPr id="3" name="Picture 3" descr="https://lh5.googleusercontent.com/PajraEuVNV3cwxtUXM9v7a9tBG7rfSywJyWDkmQ8HwZuyjW9k44qgoYBc7qnBfKyEXep5zTwfgsyEYL47j5oQ1hTOwYUtocT4_rZSsbzj9nfPSVZkuf0ChzCA7PtwmB52qPIWU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PajraEuVNV3cwxtUXM9v7a9tBG7rfSywJyWDkmQ8HwZuyjW9k44qgoYBc7qnBfKyEXep5zTwfgsyEYL47j5oQ1hTOwYUtocT4_rZSsbzj9nfPSVZkuf0ChzCA7PtwmB52qPIWUs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9975" cy="1052195"/>
                    </a:xfrm>
                    <a:prstGeom prst="rect">
                      <a:avLst/>
                    </a:prstGeom>
                    <a:noFill/>
                    <a:ln>
                      <a:noFill/>
                    </a:ln>
                  </pic:spPr>
                </pic:pic>
              </a:graphicData>
            </a:graphic>
          </wp:inline>
        </w:drawing>
      </w:r>
    </w:p>
    <w:p w14:paraId="5C2B12E9" w14:textId="5BF8CF2B" w:rsidR="002A2967" w:rsidRPr="002A2967" w:rsidRDefault="0088396D" w:rsidP="002A2967">
      <w:pPr>
        <w:spacing w:after="0" w:line="240" w:lineRule="auto"/>
        <w:jc w:val="both"/>
        <w:rPr>
          <w:rFonts w:ascii="Arial" w:eastAsia="Times New Roman" w:hAnsi="Arial" w:cs="Arial"/>
          <w:sz w:val="24"/>
          <w:szCs w:val="24"/>
        </w:rPr>
      </w:pPr>
      <w:r>
        <w:rPr>
          <w:rFonts w:ascii="Arial" w:eastAsia="Times New Roman" w:hAnsi="Arial" w:cs="Arial"/>
          <w:color w:val="000000"/>
          <w:sz w:val="24"/>
          <w:szCs w:val="24"/>
          <w:shd w:val="clear" w:color="auto" w:fill="FFFFFF"/>
        </w:rPr>
        <w:t>Figure 2</w:t>
      </w:r>
      <w:r w:rsidR="002A2967" w:rsidRPr="002A2967">
        <w:rPr>
          <w:rFonts w:ascii="Arial" w:eastAsia="Times New Roman" w:hAnsi="Arial" w:cs="Arial"/>
          <w:color w:val="000000"/>
          <w:sz w:val="24"/>
          <w:szCs w:val="24"/>
          <w:shd w:val="clear" w:color="auto" w:fill="FFFFFF"/>
        </w:rPr>
        <w:t>. a. schematic design of the hydrogel path (left) b. microscopic picture of micro-needle (middle) [</w:t>
      </w:r>
      <w:hyperlink r:id="rId9" w:history="1">
        <w:r w:rsidR="002A2967" w:rsidRPr="002A2967">
          <w:rPr>
            <w:rFonts w:ascii="Arial" w:eastAsia="Times New Roman" w:hAnsi="Arial" w:cs="Arial"/>
            <w:color w:val="1155CC"/>
            <w:sz w:val="24"/>
            <w:szCs w:val="24"/>
            <w:u w:val="single"/>
            <w:shd w:val="clear" w:color="auto" w:fill="FFFFFF"/>
          </w:rPr>
          <w:t>http://www.micropoint-tech.com/company/technology/</w:t>
        </w:r>
      </w:hyperlink>
      <w:r w:rsidR="002A2967" w:rsidRPr="002A2967">
        <w:rPr>
          <w:rFonts w:ascii="Arial" w:eastAsia="Times New Roman" w:hAnsi="Arial" w:cs="Arial"/>
          <w:color w:val="000000"/>
          <w:sz w:val="24"/>
          <w:szCs w:val="24"/>
          <w:shd w:val="clear" w:color="auto" w:fill="FFFFFF"/>
        </w:rPr>
        <w:t>] c. stainless steel micro-needle array layout on 2cm x 2cm size patch (right)</w:t>
      </w:r>
    </w:p>
    <w:p w14:paraId="7B815526" w14:textId="3D6E7A1E" w:rsidR="002A2967" w:rsidRDefault="002A2967" w:rsidP="002A2967">
      <w:pPr>
        <w:spacing w:after="240" w:line="240" w:lineRule="auto"/>
        <w:jc w:val="both"/>
        <w:rPr>
          <w:rFonts w:ascii="Arial" w:eastAsia="Times New Roman" w:hAnsi="Arial" w:cs="Arial"/>
          <w:sz w:val="24"/>
          <w:szCs w:val="24"/>
        </w:rPr>
      </w:pPr>
    </w:p>
    <w:p w14:paraId="524FAE1C" w14:textId="77777777" w:rsidR="0088396D" w:rsidRDefault="0088396D" w:rsidP="002A2967">
      <w:pPr>
        <w:spacing w:after="240" w:line="240" w:lineRule="auto"/>
        <w:jc w:val="both"/>
        <w:rPr>
          <w:rFonts w:ascii="Arial" w:eastAsia="Times New Roman" w:hAnsi="Arial" w:cs="Arial"/>
          <w:sz w:val="24"/>
          <w:szCs w:val="24"/>
        </w:rPr>
      </w:pPr>
    </w:p>
    <w:p w14:paraId="55D74083" w14:textId="77777777" w:rsidR="0088396D" w:rsidRPr="002A2967" w:rsidRDefault="0088396D" w:rsidP="002A2967">
      <w:pPr>
        <w:spacing w:after="240" w:line="240" w:lineRule="auto"/>
        <w:jc w:val="both"/>
        <w:rPr>
          <w:rFonts w:ascii="Arial" w:eastAsia="Times New Roman" w:hAnsi="Arial" w:cs="Arial"/>
          <w:sz w:val="24"/>
          <w:szCs w:val="24"/>
        </w:rPr>
      </w:pPr>
    </w:p>
    <w:p w14:paraId="2BAC9136"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b/>
          <w:bCs/>
          <w:color w:val="000000"/>
          <w:sz w:val="24"/>
          <w:szCs w:val="24"/>
          <w:shd w:val="clear" w:color="auto" w:fill="FFFFFF"/>
        </w:rPr>
        <w:t>(c)</w:t>
      </w:r>
      <w:r w:rsidRPr="002A2967">
        <w:rPr>
          <w:rFonts w:ascii="Arial" w:eastAsia="Times New Roman" w:hAnsi="Arial" w:cs="Arial"/>
          <w:color w:val="000000"/>
          <w:sz w:val="24"/>
          <w:szCs w:val="24"/>
          <w:shd w:val="clear" w:color="auto" w:fill="FFFFFF"/>
        </w:rPr>
        <w:t xml:space="preserve">  Test Physical characteristics of layered material. (Ayako)</w:t>
      </w:r>
    </w:p>
    <w:p w14:paraId="164B8894" w14:textId="53740EC0"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 xml:space="preserve">In order to ensure that the Hydro-Bandaid will be able to accommodate the movement of the patient, various materials tests will be performed. First, to measure tensile strength and elasticity, strip extensiometry of both the pMA and pNIPAAM hydrogels as well as the final pMA and pNIPAAM layered conformation will be performed. To achieve this, we will use a Zwicki-Line Testing Machine (Zwick, Ulm, Germany) at a speed of 1 mm/min at applied forces of </w:t>
      </w:r>
      <w:r w:rsidR="009F2718">
        <w:rPr>
          <w:rFonts w:ascii="Arial" w:eastAsia="Times New Roman" w:hAnsi="Arial" w:cs="Arial"/>
          <w:color w:val="000000"/>
          <w:sz w:val="24"/>
          <w:szCs w:val="24"/>
          <w:shd w:val="clear" w:color="auto" w:fill="FFFFFF"/>
        </w:rPr>
        <w:t>0.25 N, 0.5 N, 1 N, and 5 N.</w:t>
      </w:r>
      <w:r w:rsidR="009F2718">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"author" : [ { "dropping-particle" : "", "family" : "Richoz", "given" : "O", "non-dropping-particle" : "", "parse-names" : false, "suffix" : "" }, { "dropping-particle" : "", "family" : "Kling", "given" : "S", "non-dropping-particle" : "", "parse-names" : false, "suffix" : "" }, { "dropping-particle" : "", "family" : "Zandi", "given" : "S", "non-dropping-particle" : "", "parse-names" : false, "suffix" : "" }, { "dropping-particle" : "", "family" : "Hammer", "given" : "A", "non-dropping-particle" : "", "parse-names" : false, "suffix" : "" } ], "id" : "ITEM-1", "issued" : { "date-parts" : [ [ "2014" ] ] }, "title" : "A constant-force technique to measure corneal biomechanical changes after collagen cross-linking", "type" : "article-journal" }, "uris" : [ "http://www.mendeley.com/documents/?uuid=44f659e5-ae8c-4828-9357-9430036708ab" ] } ], "mendeley" : { "formattedCitation" : "&lt;sup&gt;32&lt;/sup&gt;", "plainTextFormattedCitation" : "32", "previouslyFormattedCitation" : "&lt;sup&gt;31&lt;/sup&gt;" }, "properties" : { "noteIndex" : 0 }, "schema" : "https://github.com/citation-style-language/schema/raw/master/csl-citation.json" }</w:instrText>
      </w:r>
      <w:r w:rsidR="009F2718">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32</w:t>
      </w:r>
      <w:r w:rsidR="009F2718">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The strain of the material will be plotted over time to examine the elongation of the material with stretch. Furthermore, to create a stress/strain curve for use in mechanical analysis and determining the tensile modulus, we will perform compression testing with the Materials Testing System (MTS Corp., Eden Prairie, MN) with a 5.8 mm plunger at a speed of 1 mm/min to compress to a 0.5 mm/mm strain. The load will vary from 0 kPa up to 250 kPa, in increments of 50 kPa. </w:t>
      </w:r>
    </w:p>
    <w:p w14:paraId="6AC365F0" w14:textId="5333FCFC" w:rsidR="002A2967" w:rsidRPr="002A2967" w:rsidRDefault="002A2967" w:rsidP="002A2967">
      <w:pPr>
        <w:spacing w:after="0" w:line="240" w:lineRule="auto"/>
        <w:jc w:val="both"/>
        <w:rPr>
          <w:rFonts w:ascii="Arial" w:eastAsia="Times New Roman" w:hAnsi="Arial" w:cs="Arial"/>
          <w:sz w:val="24"/>
          <w:szCs w:val="24"/>
        </w:rPr>
      </w:pPr>
    </w:p>
    <w:p w14:paraId="652A8FA9" w14:textId="7B06882D" w:rsidR="002A2967" w:rsidRPr="002A2967" w:rsidRDefault="0088396D" w:rsidP="002A2967">
      <w:pPr>
        <w:spacing w:after="0" w:line="240" w:lineRule="auto"/>
        <w:jc w:val="both"/>
        <w:rPr>
          <w:rFonts w:ascii="Arial" w:eastAsia="Times New Roman" w:hAnsi="Arial" w:cs="Arial"/>
          <w:sz w:val="24"/>
          <w:szCs w:val="24"/>
        </w:rPr>
      </w:pPr>
      <w:r>
        <w:rPr>
          <w:rFonts w:ascii="Arial" w:eastAsia="Times New Roman" w:hAnsi="Arial" w:cs="Arial"/>
          <w:noProof/>
          <w:sz w:val="24"/>
          <w:szCs w:val="24"/>
        </w:rPr>
        <w:lastRenderedPageBreak/>
        <w:drawing>
          <wp:anchor distT="0" distB="0" distL="114300" distR="114300" simplePos="0" relativeHeight="251658240" behindDoc="0" locked="0" layoutInCell="1" allowOverlap="1" wp14:anchorId="627C0192" wp14:editId="43B42DD4">
            <wp:simplePos x="0" y="0"/>
            <wp:positionH relativeFrom="column">
              <wp:posOffset>3122546</wp:posOffset>
            </wp:positionH>
            <wp:positionV relativeFrom="paragraph">
              <wp:posOffset>23147</wp:posOffset>
            </wp:positionV>
            <wp:extent cx="1600200" cy="1755648"/>
            <wp:effectExtent l="0" t="0" r="0" b="0"/>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755648"/>
                    </a:xfrm>
                    <a:prstGeom prst="rect">
                      <a:avLst/>
                    </a:prstGeom>
                    <a:noFill/>
                  </pic:spPr>
                </pic:pic>
              </a:graphicData>
            </a:graphic>
            <wp14:sizeRelH relativeFrom="margin">
              <wp14:pctWidth>0</wp14:pctWidth>
            </wp14:sizeRelH>
            <wp14:sizeRelV relativeFrom="margin">
              <wp14:pctHeight>0</wp14:pctHeight>
            </wp14:sizeRelV>
          </wp:anchor>
        </w:drawing>
      </w:r>
      <w:r w:rsidR="002A2967" w:rsidRPr="002A2967">
        <w:rPr>
          <w:rFonts w:ascii="Arial" w:eastAsia="Times New Roman" w:hAnsi="Arial" w:cs="Arial"/>
          <w:b/>
          <w:bCs/>
          <w:color w:val="000000"/>
          <w:sz w:val="24"/>
          <w:szCs w:val="24"/>
          <w:shd w:val="clear" w:color="auto" w:fill="FFFFFF"/>
        </w:rPr>
        <w:t>(d)</w:t>
      </w:r>
      <w:r w:rsidR="002A2967" w:rsidRPr="002A2967">
        <w:rPr>
          <w:rFonts w:ascii="Arial" w:eastAsia="Times New Roman" w:hAnsi="Arial" w:cs="Arial"/>
          <w:color w:val="000000"/>
          <w:sz w:val="24"/>
          <w:szCs w:val="24"/>
          <w:shd w:val="clear" w:color="auto" w:fill="FFFFFF"/>
        </w:rPr>
        <w:t xml:space="preserve">  Test release characteristics directionally in solution. </w:t>
      </w:r>
    </w:p>
    <w:p w14:paraId="2CD640AE" w14:textId="14ABF6FA" w:rsidR="002A2967" w:rsidRPr="002A2967" w:rsidRDefault="0088396D" w:rsidP="002A2967">
      <w:pPr>
        <w:spacing w:after="0" w:line="24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59264" behindDoc="0" locked="0" layoutInCell="1" allowOverlap="1" wp14:anchorId="1136D38C" wp14:editId="6BB5CA72">
                <wp:simplePos x="0" y="0"/>
                <wp:positionH relativeFrom="column">
                  <wp:posOffset>4562775</wp:posOffset>
                </wp:positionH>
                <wp:positionV relativeFrom="paragraph">
                  <wp:posOffset>302045</wp:posOffset>
                </wp:positionV>
                <wp:extent cx="1772729" cy="793630"/>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1772729" cy="793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D141B" w14:textId="618D6D28" w:rsidR="0088396D" w:rsidRPr="0088396D" w:rsidRDefault="0088396D">
                            <w:pPr>
                              <w:rPr>
                                <w:rFonts w:ascii="Arial" w:hAnsi="Arial" w:cs="Arial"/>
                                <w:sz w:val="24"/>
                                <w:szCs w:val="24"/>
                              </w:rPr>
                            </w:pPr>
                            <w:r>
                              <w:rPr>
                                <w:rFonts w:ascii="Arial" w:hAnsi="Arial" w:cs="Arial"/>
                                <w:sz w:val="24"/>
                                <w:szCs w:val="24"/>
                              </w:rPr>
                              <w:t>Figure 3</w:t>
                            </w:r>
                            <w:r w:rsidRPr="0088396D">
                              <w:rPr>
                                <w:rFonts w:ascii="Arial" w:hAnsi="Arial" w:cs="Arial"/>
                                <w:sz w:val="24"/>
                                <w:szCs w:val="24"/>
                              </w:rPr>
                              <w:t xml:space="preserve">. </w:t>
                            </w:r>
                            <w:r>
                              <w:rPr>
                                <w:rFonts w:ascii="Arial" w:hAnsi="Arial" w:cs="Arial"/>
                                <w:sz w:val="24"/>
                                <w:szCs w:val="24"/>
                              </w:rPr>
                              <w:t>Layered hydrogel resting on dialysis membrane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6D38C" id="Text Box 5" o:spid="_x0000_s1027" type="#_x0000_t202" style="position:absolute;left:0;text-align:left;margin-left:359.25pt;margin-top:23.8pt;width:139.6pt;height: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y6iwIAAIoFAAAOAAAAZHJzL2Uyb0RvYy54bWysVE1vGyEQvVfqf0Dcm7UdfzRW1pHrKFUl&#10;K4maVDljFmJUYChg77q/PgO7/miaS6pedoF5M8M83szlVWM02QofFNiS9s96lAjLoVL2uaQ/Hm8+&#10;faYkRGYrpsGKku5EoFezjx8uazcVA1iDroQnGMSGae1Kuo7RTYsi8LUwLJyBExaNErxhEbf+uag8&#10;qzG60cWg1xsXNfjKeeAiBDy9bo10luNLKXi8kzKISHRJ8W4xf33+rtK3mF2y6bNnbq14dw32D7cw&#10;TFlMegh1zSIjG6/+CmUU9xBAxjMOpgApFRe5Bqym33tVzcOaOZFrQXKCO9AU/l9Yfru990RVJR1R&#10;YpnBJ3oUTSRfoCGjxE7twhRBDw5hscFjfOX9ecDDVHQjvUl/LIegHXneHbhNwXhymkwGk8EFJRxt&#10;k4vz8Xkmvzh6Ox/iVwGGpEVJPb5dppRtlyHiTRC6h6RkAbSqbpTWeZP0Ihbaky3Dl9Yx3xE9/kBp&#10;S+qSjs9HvRzYQnJvI2ubwoismC5dqrytMK/iTouE0fa7kMhYLvSN3IxzYQ/5MzqhJKZ6j2OHP97q&#10;Pc5tHeiRM4ONB2ejLPhcfW6xI2XVzz1lssUj4Sd1p2VsVk2niBVUOxSEh7ahguM3Cl9tyUK8Zx47&#10;CDWAUyHe4UdqQNahW1GyBv/7rfOER2GjlZIaO7Kk4deGeUGJ/mZR8hf94TC1cN4MR5MBbvypZXVq&#10;sRuzAJRCH+eP43mZ8FHvl9KDecLhMU9Z0cQsx9wljfvlIrZzAocPF/N5BmHTOhaX9sHxFDrRmzT5&#10;2Dwx7zrhRpT8Lex7l01f6bfFJk8L800EqbK4E8Etqx3x2PBZ891wShPldJ9RxxE6ewEAAP//AwBQ&#10;SwMEFAAGAAgAAAAhAH62D5XiAAAACgEAAA8AAABkcnMvZG93bnJldi54bWxMj8tOwzAQRfdI/IM1&#10;SGwQddrSuA1xKoR4SOxoeIidGw9JRDyOYjcNf8+wguXoHt17Jt9OrhMjDqH1pGE+S0AgVd62VGt4&#10;Ke8v1yBCNGRN5wk1fGOAbXF6kpvM+iM947iLteASCpnR0MTYZ1KGqkFnwsz3SJx9+sGZyOdQSzuY&#10;I5e7Ti6SJJXOtMQLjenxtsHqa3dwGj4u6venMD28HperZX/3OJbqzZZan59NN9cgIk7xD4ZffVaH&#10;gp32/kA2iE6Dmq9XjGq4UikIBjYbpUDsmVSLFGSRy/8vFD8AAAD//wMAUEsBAi0AFAAGAAgAAAAh&#10;ALaDOJL+AAAA4QEAABMAAAAAAAAAAAAAAAAAAAAAAFtDb250ZW50X1R5cGVzXS54bWxQSwECLQAU&#10;AAYACAAAACEAOP0h/9YAAACUAQAACwAAAAAAAAAAAAAAAAAvAQAAX3JlbHMvLnJlbHNQSwECLQAU&#10;AAYACAAAACEAIa0MuosCAACKBQAADgAAAAAAAAAAAAAAAAAuAgAAZHJzL2Uyb0RvYy54bWxQSwEC&#10;LQAUAAYACAAAACEAfrYPleIAAAAKAQAADwAAAAAAAAAAAAAAAADlBAAAZHJzL2Rvd25yZXYueG1s&#10;UEsFBgAAAAAEAAQA8wAAAPQFAAAAAA==&#10;" fillcolor="white [3201]" stroked="f" strokeweight=".5pt">
                <v:textbox>
                  <w:txbxContent>
                    <w:p w14:paraId="3E0D141B" w14:textId="618D6D28" w:rsidR="0088396D" w:rsidRPr="0088396D" w:rsidRDefault="0088396D">
                      <w:pPr>
                        <w:rPr>
                          <w:rFonts w:ascii="Arial" w:hAnsi="Arial" w:cs="Arial"/>
                          <w:sz w:val="24"/>
                          <w:szCs w:val="24"/>
                        </w:rPr>
                      </w:pPr>
                      <w:r>
                        <w:rPr>
                          <w:rFonts w:ascii="Arial" w:hAnsi="Arial" w:cs="Arial"/>
                          <w:sz w:val="24"/>
                          <w:szCs w:val="24"/>
                        </w:rPr>
                        <w:t>Figure 3</w:t>
                      </w:r>
                      <w:r w:rsidRPr="0088396D">
                        <w:rPr>
                          <w:rFonts w:ascii="Arial" w:hAnsi="Arial" w:cs="Arial"/>
                          <w:sz w:val="24"/>
                          <w:szCs w:val="24"/>
                        </w:rPr>
                        <w:t xml:space="preserve">. </w:t>
                      </w:r>
                      <w:r>
                        <w:rPr>
                          <w:rFonts w:ascii="Arial" w:hAnsi="Arial" w:cs="Arial"/>
                          <w:sz w:val="24"/>
                          <w:szCs w:val="24"/>
                        </w:rPr>
                        <w:t>Layered hydrogel resting on dialysis membrane</w:t>
                      </w:r>
                    </w:p>
                  </w:txbxContent>
                </v:textbox>
              </v:shape>
            </w:pict>
          </mc:Fallback>
        </mc:AlternateContent>
      </w:r>
      <w:r w:rsidR="002A2967" w:rsidRPr="002A2967">
        <w:rPr>
          <w:rFonts w:ascii="Arial" w:eastAsia="Times New Roman" w:hAnsi="Arial" w:cs="Arial"/>
          <w:color w:val="000000"/>
          <w:sz w:val="24"/>
          <w:szCs w:val="24"/>
          <w:shd w:val="clear" w:color="auto" w:fill="FFFFFF"/>
        </w:rPr>
        <w:t>To examine the release rates of our layered hydrogel, a dialysis membrane will be stretched over a 500 mL glass beaker filled citrate buffer pH 5.5 containing a magnetic stir bar and our drug eluting layered hydrogel placed on top of the membrane</w:t>
      </w:r>
      <w:r>
        <w:rPr>
          <w:rFonts w:ascii="Arial" w:eastAsia="Times New Roman" w:hAnsi="Arial" w:cs="Arial"/>
          <w:color w:val="000000"/>
          <w:sz w:val="24"/>
          <w:szCs w:val="24"/>
          <w:shd w:val="clear" w:color="auto" w:fill="FFFFFF"/>
        </w:rPr>
        <w:t xml:space="preserve"> (figure 3)</w:t>
      </w:r>
      <w:r w:rsidR="002A2967" w:rsidRPr="002A2967">
        <w:rPr>
          <w:rFonts w:ascii="Arial" w:eastAsia="Times New Roman" w:hAnsi="Arial" w:cs="Arial"/>
          <w:color w:val="000000"/>
          <w:sz w:val="24"/>
          <w:szCs w:val="24"/>
          <w:shd w:val="clear" w:color="auto" w:fill="FFFFFF"/>
        </w:rPr>
        <w:t>. The contents of the beaker will be heated to 37C with magnetic stirring and the contents analyzed spectroscopically every 15 minutes for the duration of 2 hours, hourly for the duration of 4 hours then d</w:t>
      </w:r>
      <w:r w:rsidR="009F2718">
        <w:rPr>
          <w:rFonts w:ascii="Arial" w:eastAsia="Times New Roman" w:hAnsi="Arial" w:cs="Arial"/>
          <w:color w:val="000000"/>
          <w:sz w:val="24"/>
          <w:szCs w:val="24"/>
          <w:shd w:val="clear" w:color="auto" w:fill="FFFFFF"/>
        </w:rPr>
        <w:t xml:space="preserve">aily for a total duration of a </w:t>
      </w:r>
      <w:r w:rsidR="002A2967" w:rsidRPr="002A2967">
        <w:rPr>
          <w:rFonts w:ascii="Arial" w:eastAsia="Times New Roman" w:hAnsi="Arial" w:cs="Arial"/>
          <w:color w:val="000000"/>
          <w:sz w:val="24"/>
          <w:szCs w:val="24"/>
          <w:shd w:val="clear" w:color="auto" w:fill="FFFFFF"/>
        </w:rPr>
        <w:t>week.</w:t>
      </w:r>
    </w:p>
    <w:p w14:paraId="327C1779" w14:textId="297DE2E9"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The release kinetics experiment will be tried in triplicate as well as for the conditional combinations with pH 7.4 using PBS and room temperature at 22C</w:t>
      </w:r>
    </w:p>
    <w:p w14:paraId="5D9D42A4" w14:textId="74F7A9AE"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 xml:space="preserve">. </w:t>
      </w:r>
    </w:p>
    <w:p w14:paraId="75126491" w14:textId="7510450B"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 xml:space="preserve">To complete </w:t>
      </w:r>
      <w:r w:rsidRPr="002A2967">
        <w:rPr>
          <w:rFonts w:ascii="Arial" w:eastAsia="Times New Roman" w:hAnsi="Arial" w:cs="Arial"/>
          <w:b/>
          <w:bCs/>
          <w:color w:val="000000"/>
          <w:sz w:val="24"/>
          <w:szCs w:val="24"/>
          <w:shd w:val="clear" w:color="auto" w:fill="FFFFFF"/>
        </w:rPr>
        <w:t>Aim 2</w:t>
      </w:r>
      <w:r w:rsidRPr="002A2967">
        <w:rPr>
          <w:rFonts w:ascii="Arial" w:eastAsia="Times New Roman" w:hAnsi="Arial" w:cs="Arial"/>
          <w:color w:val="000000"/>
          <w:sz w:val="24"/>
          <w:szCs w:val="24"/>
          <w:shd w:val="clear" w:color="auto" w:fill="FFFFFF"/>
        </w:rPr>
        <w:t xml:space="preserve"> and characterize the material effectiveness in vitro and demonstrate the superiority of our delivery mechanisms to a topical cream approach, we will do the following tests and experiments to confirm our working hypothesis.</w:t>
      </w:r>
    </w:p>
    <w:p w14:paraId="5DA90A75" w14:textId="6E6DB08F" w:rsidR="002A2967" w:rsidRPr="002A2967" w:rsidRDefault="002A2967" w:rsidP="002A2967">
      <w:pPr>
        <w:spacing w:after="0" w:line="240" w:lineRule="auto"/>
        <w:jc w:val="both"/>
        <w:rPr>
          <w:rFonts w:ascii="Arial" w:eastAsia="Times New Roman" w:hAnsi="Arial" w:cs="Arial"/>
          <w:sz w:val="24"/>
          <w:szCs w:val="24"/>
        </w:rPr>
      </w:pPr>
    </w:p>
    <w:p w14:paraId="3903070B"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 xml:space="preserve">(e) </w:t>
      </w:r>
      <w:r w:rsidRPr="002A2967">
        <w:rPr>
          <w:rFonts w:ascii="Arial" w:eastAsia="Times New Roman" w:hAnsi="Arial" w:cs="Arial"/>
          <w:i/>
          <w:iCs/>
          <w:color w:val="000000"/>
          <w:sz w:val="24"/>
          <w:szCs w:val="24"/>
          <w:shd w:val="clear" w:color="auto" w:fill="FFFFFF"/>
        </w:rPr>
        <w:t>In vitro</w:t>
      </w:r>
      <w:r w:rsidRPr="002A2967">
        <w:rPr>
          <w:rFonts w:ascii="Arial" w:eastAsia="Times New Roman" w:hAnsi="Arial" w:cs="Arial"/>
          <w:color w:val="000000"/>
          <w:sz w:val="24"/>
          <w:szCs w:val="24"/>
          <w:shd w:val="clear" w:color="auto" w:fill="FFFFFF"/>
        </w:rPr>
        <w:t xml:space="preserve"> testing. </w:t>
      </w:r>
    </w:p>
    <w:p w14:paraId="4431F0FC"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To evaluate the biocompatibility of our Hydro-Bandaid prior to animal testing, we will conduct a direct contact test. A 6-well plate will be seeded at 400,000 cells/well with PCS-201-012 human dermal epithelial cells, and incubated for 24 hours at 37C at 5% CO</w:t>
      </w:r>
      <w:r w:rsidRPr="002A2967">
        <w:rPr>
          <w:rFonts w:ascii="Arial" w:eastAsia="Times New Roman" w:hAnsi="Arial" w:cs="Arial"/>
          <w:color w:val="000000"/>
          <w:sz w:val="24"/>
          <w:szCs w:val="24"/>
          <w:shd w:val="clear" w:color="auto" w:fill="FFFFFF"/>
          <w:vertAlign w:val="subscript"/>
        </w:rPr>
        <w:t>2</w:t>
      </w:r>
      <w:r w:rsidRPr="002A2967">
        <w:rPr>
          <w:rFonts w:ascii="Arial" w:eastAsia="Times New Roman" w:hAnsi="Arial" w:cs="Arial"/>
          <w:color w:val="000000"/>
          <w:sz w:val="24"/>
          <w:szCs w:val="24"/>
          <w:shd w:val="clear" w:color="auto" w:fill="FFFFFF"/>
        </w:rPr>
        <w:t xml:space="preserve"> in reconstituted fibroblast basal medium. The pMA, pNIPAAM, and Hydro-Bandaid samples with and without the drugs, cut in 1 cm by 1 cm squares, will be placed inside the wells and allowed to incubate for 48 hours in the reconstituted fibroblast basal medium at pH 7 and pH 5.5, adjusted using sodium bicarbonate and sodium citrate, respectively. The materials and the old media will be removed, and a live/dead assay will be conducted to examine the effective release of the drug as well as the cytotoxicity of the hydrogels.</w:t>
      </w:r>
    </w:p>
    <w:p w14:paraId="4AF6D208" w14:textId="77777777" w:rsidR="002A2967" w:rsidRPr="002A2967" w:rsidRDefault="002A2967" w:rsidP="002A2967">
      <w:pPr>
        <w:spacing w:after="0" w:line="240" w:lineRule="auto"/>
        <w:jc w:val="both"/>
        <w:rPr>
          <w:rFonts w:ascii="Arial" w:eastAsia="Times New Roman" w:hAnsi="Arial" w:cs="Arial"/>
          <w:sz w:val="24"/>
          <w:szCs w:val="24"/>
        </w:rPr>
      </w:pPr>
    </w:p>
    <w:p w14:paraId="79E4589E"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For the elution test, each hydrogel material with and without drugs will be placed into the reconstituted fibroblast basal medium, then removed after 24 hours. PCS-201-012 cells will be placed in a 96-well plate seeded at 10,000 cells/well with the media for 48 hours. To examine cell viability, MTT, LDH, and WST cell assays will be performed.</w:t>
      </w:r>
    </w:p>
    <w:p w14:paraId="48288BD3" w14:textId="77777777" w:rsidR="002A2967" w:rsidRPr="002A2967" w:rsidRDefault="002A2967" w:rsidP="002A2967">
      <w:pPr>
        <w:spacing w:after="0" w:line="240" w:lineRule="auto"/>
        <w:jc w:val="both"/>
        <w:rPr>
          <w:rFonts w:ascii="Arial" w:eastAsia="Times New Roman" w:hAnsi="Arial" w:cs="Arial"/>
          <w:sz w:val="24"/>
          <w:szCs w:val="24"/>
        </w:rPr>
      </w:pPr>
    </w:p>
    <w:p w14:paraId="5689032E"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 xml:space="preserve">(f) </w:t>
      </w:r>
      <w:r w:rsidRPr="002A2967">
        <w:rPr>
          <w:rFonts w:ascii="Arial" w:eastAsia="Times New Roman" w:hAnsi="Arial" w:cs="Arial"/>
          <w:i/>
          <w:iCs/>
          <w:color w:val="000000"/>
          <w:sz w:val="24"/>
          <w:szCs w:val="24"/>
          <w:shd w:val="clear" w:color="auto" w:fill="FFFFFF"/>
        </w:rPr>
        <w:t> In vivo testing.</w:t>
      </w:r>
    </w:p>
    <w:p w14:paraId="614BDA45" w14:textId="2709B7D6" w:rsidR="002A2967" w:rsidRPr="002A2967" w:rsidRDefault="002A2967" w:rsidP="002A2967">
      <w:pPr>
        <w:spacing w:after="0" w:line="240" w:lineRule="auto"/>
        <w:jc w:val="both"/>
        <w:rPr>
          <w:rFonts w:ascii="Arial" w:eastAsia="Times New Roman" w:hAnsi="Arial" w:cs="Arial"/>
          <w:color w:val="000000"/>
          <w:sz w:val="24"/>
          <w:szCs w:val="24"/>
          <w:shd w:val="clear" w:color="auto" w:fill="FFFFFF"/>
        </w:rPr>
      </w:pPr>
      <w:r w:rsidRPr="002A2967">
        <w:rPr>
          <w:rFonts w:ascii="Arial" w:eastAsia="Times New Roman" w:hAnsi="Arial" w:cs="Arial"/>
          <w:color w:val="000000"/>
          <w:sz w:val="24"/>
          <w:szCs w:val="24"/>
          <w:shd w:val="clear" w:color="auto" w:fill="FFFFFF"/>
        </w:rPr>
        <w:t xml:space="preserve">To further ensure the biocompatibility of the Hydro-Bandaid </w:t>
      </w:r>
      <w:r w:rsidRPr="002A2967">
        <w:rPr>
          <w:rFonts w:ascii="Arial" w:eastAsia="Times New Roman" w:hAnsi="Arial" w:cs="Arial"/>
          <w:i/>
          <w:iCs/>
          <w:color w:val="000000"/>
          <w:sz w:val="24"/>
          <w:szCs w:val="24"/>
          <w:shd w:val="clear" w:color="auto" w:fill="FFFFFF"/>
        </w:rPr>
        <w:t>in vivo</w:t>
      </w:r>
      <w:r w:rsidRPr="002A2967">
        <w:rPr>
          <w:rFonts w:ascii="Arial" w:eastAsia="Times New Roman" w:hAnsi="Arial" w:cs="Arial"/>
          <w:color w:val="000000"/>
          <w:sz w:val="24"/>
          <w:szCs w:val="24"/>
          <w:shd w:val="clear" w:color="auto" w:fill="FFFFFF"/>
        </w:rPr>
        <w:t>, it is advantageous to test the hydrogels in a hairless guinea pig (HGP) model as the permeability of its skin is similar to that of humans.[doi:10.1016/j.tiv.2008.10.008] All animal experiments will be conducted in accordance with accepted standards of humane animal care approved by the University of Illinois Division of Animal Resources. For the experimental group, 10 HGPs will be injected with 25% Matrigel solution containing 2 x 10</w:t>
      </w:r>
      <w:r w:rsidRPr="002A2967">
        <w:rPr>
          <w:rFonts w:ascii="Arial" w:eastAsia="Times New Roman" w:hAnsi="Arial" w:cs="Arial"/>
          <w:color w:val="000000"/>
          <w:sz w:val="24"/>
          <w:szCs w:val="24"/>
          <w:shd w:val="clear" w:color="auto" w:fill="FFFFFF"/>
          <w:vertAlign w:val="superscript"/>
        </w:rPr>
        <w:t>4</w:t>
      </w:r>
      <w:r w:rsidRPr="002A2967">
        <w:rPr>
          <w:rFonts w:ascii="Arial" w:eastAsia="Times New Roman" w:hAnsi="Arial" w:cs="Arial"/>
          <w:color w:val="000000"/>
          <w:sz w:val="24"/>
          <w:szCs w:val="24"/>
          <w:shd w:val="clear" w:color="auto" w:fill="FFFFFF"/>
        </w:rPr>
        <w:t xml:space="preserve"> C32 melanoma cells near the hind limb under isoflurane anesthetization. The tumor will be allowed to develop for 2-4 weeks. When th</w:t>
      </w:r>
      <w:r w:rsidR="009F2718">
        <w:rPr>
          <w:rFonts w:ascii="Arial" w:eastAsia="Times New Roman" w:hAnsi="Arial" w:cs="Arial"/>
          <w:color w:val="000000"/>
          <w:sz w:val="24"/>
          <w:szCs w:val="24"/>
          <w:shd w:val="clear" w:color="auto" w:fill="FFFFFF"/>
        </w:rPr>
        <w:t xml:space="preserve">e tumor has reached a size of </w:t>
      </w:r>
      <w:r w:rsidRPr="002A2967">
        <w:rPr>
          <w:rFonts w:ascii="Arial" w:eastAsia="Times New Roman" w:hAnsi="Arial" w:cs="Arial"/>
          <w:color w:val="000000"/>
          <w:sz w:val="24"/>
          <w:szCs w:val="24"/>
          <w:shd w:val="clear" w:color="auto" w:fill="FFFFFF"/>
        </w:rPr>
        <w:t>300 mm</w:t>
      </w:r>
      <w:r w:rsidR="009F2718">
        <w:rPr>
          <w:rFonts w:ascii="Arial" w:eastAsia="Times New Roman" w:hAnsi="Arial" w:cs="Arial"/>
          <w:color w:val="000000"/>
          <w:sz w:val="24"/>
          <w:szCs w:val="24"/>
          <w:shd w:val="clear" w:color="auto" w:fill="FFFFFF"/>
          <w:vertAlign w:val="superscript"/>
        </w:rPr>
        <w:t>2</w:t>
      </w:r>
      <w:r w:rsidRPr="002A2967">
        <w:rPr>
          <w:rFonts w:ascii="Arial" w:eastAsia="Times New Roman" w:hAnsi="Arial" w:cs="Arial"/>
          <w:color w:val="000000"/>
          <w:sz w:val="24"/>
          <w:szCs w:val="24"/>
          <w:shd w:val="clear" w:color="auto" w:fill="FFFFFF"/>
        </w:rPr>
        <w:t>, we will excise the tumor but leave approximately 1 mm</w:t>
      </w:r>
      <w:r w:rsidRPr="002A2967">
        <w:rPr>
          <w:rFonts w:ascii="Arial" w:eastAsia="Times New Roman" w:hAnsi="Arial" w:cs="Arial"/>
          <w:color w:val="000000"/>
          <w:sz w:val="24"/>
          <w:szCs w:val="24"/>
          <w:shd w:val="clear" w:color="auto" w:fill="FFFFFF"/>
          <w:vertAlign w:val="superscript"/>
        </w:rPr>
        <w:t xml:space="preserve">2 </w:t>
      </w:r>
      <w:r w:rsidRPr="002A2967">
        <w:rPr>
          <w:rFonts w:ascii="Arial" w:eastAsia="Times New Roman" w:hAnsi="Arial" w:cs="Arial"/>
          <w:color w:val="000000"/>
          <w:sz w:val="24"/>
          <w:szCs w:val="24"/>
          <w:shd w:val="clear" w:color="auto" w:fill="FFFFFF"/>
        </w:rPr>
        <w:t xml:space="preserve">of the tumor in order to observe the drug release efficacy of the Hydro-Bandaid. We will adhere the Hydro-Bandaid with and without the drug to the remains of the tumor on the HGPs. For the first test, we will collect blood samples from the HGPs at 1h, 6h, 12h, and 24h and daily for the next 7 days to develop a drug release profile. For the second test, we will sacrifice the HGPs and surgically remove the skin under where the patch was placed. Then, using classical histopathology methods, we will fix and stain the tissue to observe signs of inflammation, vascularization, and fibrosis. To </w:t>
      </w:r>
      <w:r w:rsidRPr="002A2967">
        <w:rPr>
          <w:rFonts w:ascii="Arial" w:eastAsia="Times New Roman" w:hAnsi="Arial" w:cs="Arial"/>
          <w:color w:val="000000"/>
          <w:sz w:val="24"/>
          <w:szCs w:val="24"/>
          <w:shd w:val="clear" w:color="auto" w:fill="FFFFFF"/>
        </w:rPr>
        <w:lastRenderedPageBreak/>
        <w:t>compare the efficacy of our Hydro-Bandaid, we will also transdermally apply the FDA-approved Imiquimod, performing the same two experiments.</w:t>
      </w:r>
    </w:p>
    <w:p w14:paraId="555E8B10" w14:textId="77777777" w:rsidR="009F2718" w:rsidRDefault="009F2718" w:rsidP="002A2967">
      <w:pPr>
        <w:spacing w:after="0" w:line="240" w:lineRule="auto"/>
        <w:jc w:val="both"/>
        <w:rPr>
          <w:rFonts w:ascii="Arial" w:eastAsia="Times New Roman" w:hAnsi="Arial" w:cs="Arial"/>
          <w:b/>
          <w:bCs/>
          <w:color w:val="000000"/>
          <w:sz w:val="24"/>
          <w:szCs w:val="24"/>
          <w:shd w:val="clear" w:color="auto" w:fill="FFFFFF"/>
        </w:rPr>
      </w:pPr>
    </w:p>
    <w:p w14:paraId="36016BBF" w14:textId="01D4EA6A"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b/>
          <w:bCs/>
          <w:color w:val="000000"/>
          <w:sz w:val="24"/>
          <w:szCs w:val="24"/>
          <w:shd w:val="clear" w:color="auto" w:fill="FFFFFF"/>
        </w:rPr>
        <w:t>Anticipated P</w:t>
      </w:r>
      <w:r w:rsidR="009F2718">
        <w:rPr>
          <w:rFonts w:ascii="Arial" w:eastAsia="Times New Roman" w:hAnsi="Arial" w:cs="Arial"/>
          <w:b/>
          <w:bCs/>
          <w:color w:val="000000"/>
          <w:sz w:val="24"/>
          <w:szCs w:val="24"/>
          <w:shd w:val="clear" w:color="auto" w:fill="FFFFFF"/>
        </w:rPr>
        <w:t>roblems and Proposed Solutions.</w:t>
      </w:r>
    </w:p>
    <w:p w14:paraId="6F8F60B1" w14:textId="77777777"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 xml:space="preserve">A few problems can occur with the use of hydro-bandaid. Additionally, similar patches intended to be place on top of the skin, carry their own set of anticipated risks. The latter can be closely analyzed since some flaws associated with skin patches have already been previously discovered with skin patches. </w:t>
      </w:r>
    </w:p>
    <w:p w14:paraId="6A7D4C20" w14:textId="77777777" w:rsidR="002A2967" w:rsidRPr="002A2967" w:rsidRDefault="002A2967" w:rsidP="002A2967">
      <w:pPr>
        <w:spacing w:after="0" w:line="240" w:lineRule="auto"/>
        <w:jc w:val="both"/>
        <w:rPr>
          <w:rFonts w:ascii="Arial" w:eastAsia="Times New Roman" w:hAnsi="Arial" w:cs="Arial"/>
          <w:sz w:val="24"/>
          <w:szCs w:val="24"/>
        </w:rPr>
      </w:pPr>
    </w:p>
    <w:p w14:paraId="63DE6222" w14:textId="531D0D51" w:rsidR="002A2967" w:rsidRPr="002A2967" w:rsidRDefault="002A2967" w:rsidP="002A2967">
      <w:pPr>
        <w:spacing w:after="0" w:line="240" w:lineRule="auto"/>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Acidic pitting from stainless steel micro-needle array and gel sloshing off or falling apart are a couple potential risks of hydro-bandaid. Chloride ion reactions are the primar</w:t>
      </w:r>
      <w:r w:rsidR="009F2718">
        <w:rPr>
          <w:rFonts w:ascii="Arial" w:eastAsia="Times New Roman" w:hAnsi="Arial" w:cs="Arial"/>
          <w:color w:val="000000"/>
          <w:sz w:val="24"/>
          <w:szCs w:val="24"/>
          <w:shd w:val="clear" w:color="auto" w:fill="FFFFFF"/>
        </w:rPr>
        <w:t>y reason behind acidic pitting</w:t>
      </w:r>
      <w:r w:rsidR="009F2718">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"author" : [ { "dropping-particle" : "", "family" : "Wang", "given" : "Y", "non-dropping-particle" : "", "parse-names" : false, "suffix" : "" }, { "dropping-particle" : "", "family" : "Cheng", "given" : "G", "non-dropping-particle" : "", "parse-names" : false, "suffix" : "" }, { "dropping-particle" : "", "family" : "Wu", "given" : "W", "non-dropping-particle" : "", "parse-names" : false, "suffix" : "" }, { "dropping-particle" : "", "family" : "Qiao", "given" : "Q", "non-dropping-particle" : "", "parse-names" : false, "suffix" : "" }, { "dropping-particle" : "", "family" : "Li", "given" : "Y", "non-dropping-particle" : "", "parse-names" : false, "suffix" : "" }, { "dropping-particle" : "", "family" : "Li", "given" : "X", "non-dropping-particle" : "", "parse-names" : false, "suffix" : "" } ], "container-title" : "Applied Surface Science", "id" : "ITEM-1", "issued" : { "date-parts" : [ [ "2015" ] ] }, "title" : "Effect of pH and chloride on the micro-mechanism of pitting corrosion for high strength pipeline steel in aerated NaCl solutions", "type" : "article-journal" }, "uris" : [ "http://www.mendeley.com/documents/?uuid=deb9ba0a-1130-4d34-b53c-d69da578de1d" ] } ], "mendeley" : { "formattedCitation" : "&lt;sup&gt;33&lt;/sup&gt;", "plainTextFormattedCitation" : "33", "previouslyFormattedCitation" : "&lt;sup&gt;32&lt;/sup&gt;" }, "properties" : { "noteIndex" : 0 }, "schema" : "https://github.com/citation-style-language/schema/raw/master/csl-citation.json" }</w:instrText>
      </w:r>
      <w:r w:rsidR="009F2718">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33</w:t>
      </w:r>
      <w:r w:rsidR="009F2718">
        <w:rPr>
          <w:rFonts w:ascii="Arial" w:eastAsia="Times New Roman" w:hAnsi="Arial" w:cs="Arial"/>
          <w:color w:val="000000"/>
          <w:sz w:val="24"/>
          <w:szCs w:val="24"/>
          <w:shd w:val="clear" w:color="auto" w:fill="FFFFFF"/>
        </w:rPr>
        <w:fldChar w:fldCharType="end"/>
      </w:r>
      <w:r w:rsidRPr="002A2967">
        <w:rPr>
          <w:rFonts w:ascii="Arial" w:eastAsia="Times New Roman" w:hAnsi="Arial" w:cs="Arial"/>
          <w:color w:val="000000"/>
          <w:sz w:val="24"/>
          <w:szCs w:val="24"/>
          <w:shd w:val="clear" w:color="auto" w:fill="FFFFFF"/>
        </w:rPr>
        <w:t xml:space="preserve"> As a protective measure from pitting corrosion, chromium, molybdenum, and nitrogen, can be incorporated into</w:t>
      </w:r>
      <w:r w:rsidR="009F2718">
        <w:rPr>
          <w:rFonts w:ascii="Arial" w:eastAsia="Times New Roman" w:hAnsi="Arial" w:cs="Arial"/>
          <w:color w:val="000000"/>
          <w:sz w:val="24"/>
          <w:szCs w:val="24"/>
          <w:shd w:val="clear" w:color="auto" w:fill="FFFFFF"/>
        </w:rPr>
        <w:t xml:space="preserve"> the metal of the microneedle.</w:t>
      </w:r>
      <w:r w:rsidR="009F2718">
        <w:rPr>
          <w:rFonts w:ascii="Arial" w:eastAsia="Times New Roman" w:hAnsi="Arial" w:cs="Arial"/>
          <w:color w:val="000000"/>
          <w:sz w:val="24"/>
          <w:szCs w:val="24"/>
          <w:shd w:val="clear" w:color="auto" w:fill="FFFFFF"/>
        </w:rPr>
        <w:fldChar w:fldCharType="begin" w:fldLock="1"/>
      </w:r>
      <w:r w:rsidR="0010013F">
        <w:rPr>
          <w:rFonts w:ascii="Arial" w:eastAsia="Times New Roman" w:hAnsi="Arial" w:cs="Arial"/>
          <w:color w:val="000000"/>
          <w:sz w:val="24"/>
          <w:szCs w:val="24"/>
          <w:shd w:val="clear" w:color="auto" w:fill="FFFFFF"/>
        </w:rPr>
        <w:instrText>ADDIN CSL_CITATION { "citationItems" : [ { "id" : "ITEM-1", "itemData" : { "author" : [ { "dropping-particle" : "", "family" : "Mao", "given" : "M", "non-dropping-particle" : "", "parse-names" : false, "suffix" : "" }, { "dropping-particle" : "", "family" : "Zhang", "given" : "X", "non-dropping-particle" : "", "parse-names" : false, "suffix" : "" }, { "dropping-particle" : "", "family" : "Tu", "given" : "S", "non-dropping-particle" : "", "parse-names" : false, "suffix" : "" }, { "dropping-particle" : "", "family" : "Xuan", "given" : "F", "non-dropping-particle" : "", "parse-names" : false, "suffix" : "" } ], "container-title" : "Journal of Aircraft", "id" : "ITEM-1", "issued" : { "date-parts" : [ [ "2014" ] ] }, "title" : "Prediction of Crack Initiation Life due to Corrosion Pits", "type" : "article-journal" }, "uris" : [ "http://www.mendeley.com/documents/?uuid=9115c0d3-428f-4d90-bb88-71d30e81d0f9" ] }, { "id" : "ITEM-2", "itemData" : { "author" : [ { "dropping-particle" : "", "family" : "Lv", "given" : "SL", "non-dropping-particle" : "", "parse-names" : false, "suffix" : "" }, { "dropping-particle" : "", "family" : "Wang", "given" : "ZG", "non-dropping-particle" : "", "parse-names" : false, "suffix" : "" }, { "dropping-particle" : "", "family" : "Xu", "given" : "CL", "non-dropping-particle" : "", "parse-names" : false, "suffix" : "" }, { "dropping-particle" : "", "family" : "Zhang", "given" : "W", "non-dropping-particle" : "", "parse-names" : false, "suffix" : "" } ], "container-title" : "Applied Mechanics and  \u2026", "id" : "ITEM-2", "issued" : { "date-parts" : [ [ "2011" ] ] }, "title" : "Three-dimension reconstruction of pit corrosion damage morphology and digital simulation", "type" : "article-journal" }, "uris" : [ "http://www.mendeley.com/documents/?uuid=b22dcc15-7a6f-49dd-8b0a-fd784c375a9c" ] }, { "id" : "ITEM-3", "itemData" : { "author" : [ { "dropping-particle" : "", "family" : "Huang", "given" : "XG", "non-dropping-particle" : "", "parse-names" : false, "suffix" : "" }, { "dropping-particle" : "", "family" : "Xu", "given" : "J", "non-dropping-particle" : "", "parse-names" : false, "suffix" : "" } ], "container-title" : "Journal of Zhejiang University SCIENCE A", "id" : "ITEM-3", "issued" : { "date-parts" : [ [ "2013" ] ] }, "title" : "3D analysis for pit evolution and pit-to-crack transition during corrosion fatigue", "type" : "article-journal" }, "uris" : [ "http://www.mendeley.com/documents/?uuid=4c80b685-d800-4076-9459-51cc966be2b0" ] } ], "mendeley" : { "formattedCitation" : "&lt;sup&gt;34\u201336&lt;/sup&gt;", "plainTextFormattedCitation" : "34\u201336", "previouslyFormattedCitation" : "&lt;sup&gt;33\u201335&lt;/sup&gt;" }, "properties" : { "noteIndex" : 0 }, "schema" : "https://github.com/citation-style-language/schema/raw/master/csl-citation.json" }</w:instrText>
      </w:r>
      <w:r w:rsidR="009F2718">
        <w:rPr>
          <w:rFonts w:ascii="Arial" w:eastAsia="Times New Roman" w:hAnsi="Arial" w:cs="Arial"/>
          <w:color w:val="000000"/>
          <w:sz w:val="24"/>
          <w:szCs w:val="24"/>
          <w:shd w:val="clear" w:color="auto" w:fill="FFFFFF"/>
        </w:rPr>
        <w:fldChar w:fldCharType="separate"/>
      </w:r>
      <w:r w:rsidR="0010013F" w:rsidRPr="0010013F">
        <w:rPr>
          <w:rFonts w:ascii="Arial" w:eastAsia="Times New Roman" w:hAnsi="Arial" w:cs="Arial"/>
          <w:noProof/>
          <w:color w:val="000000"/>
          <w:sz w:val="24"/>
          <w:szCs w:val="24"/>
          <w:shd w:val="clear" w:color="auto" w:fill="FFFFFF"/>
          <w:vertAlign w:val="superscript"/>
        </w:rPr>
        <w:t>34–36</w:t>
      </w:r>
      <w:r w:rsidR="009F2718">
        <w:rPr>
          <w:rFonts w:ascii="Arial" w:eastAsia="Times New Roman" w:hAnsi="Arial" w:cs="Arial"/>
          <w:color w:val="000000"/>
          <w:sz w:val="24"/>
          <w:szCs w:val="24"/>
          <w:shd w:val="clear" w:color="auto" w:fill="FFFFFF"/>
        </w:rPr>
        <w:fldChar w:fldCharType="end"/>
      </w:r>
      <w:r w:rsidR="00D073F1">
        <w:rPr>
          <w:rFonts w:ascii="Arial" w:eastAsia="Times New Roman" w:hAnsi="Arial" w:cs="Arial"/>
          <w:color w:val="000000"/>
          <w:sz w:val="24"/>
          <w:szCs w:val="24"/>
          <w:shd w:val="clear" w:color="auto" w:fill="FFFFFF"/>
        </w:rPr>
        <w:t xml:space="preserve"> </w:t>
      </w:r>
      <w:r w:rsidRPr="002A2967">
        <w:rPr>
          <w:rFonts w:ascii="Arial" w:eastAsia="Times New Roman" w:hAnsi="Arial" w:cs="Arial"/>
          <w:color w:val="000000"/>
          <w:sz w:val="24"/>
          <w:szCs w:val="24"/>
          <w:shd w:val="clear" w:color="auto" w:fill="FFFFFF"/>
        </w:rPr>
        <w:t xml:space="preserve">These alloying elements provide a resistive characteristic to the metal from pitting; this can be a potential solution to incorporate from the very start. </w:t>
      </w:r>
    </w:p>
    <w:p w14:paraId="65678B84" w14:textId="77777777" w:rsidR="002A2967" w:rsidRPr="002A2967" w:rsidRDefault="002A2967" w:rsidP="002A2967">
      <w:pPr>
        <w:spacing w:after="0" w:line="240" w:lineRule="auto"/>
        <w:jc w:val="both"/>
        <w:rPr>
          <w:rFonts w:ascii="Arial" w:eastAsia="Times New Roman" w:hAnsi="Arial" w:cs="Arial"/>
          <w:sz w:val="24"/>
          <w:szCs w:val="24"/>
        </w:rPr>
      </w:pPr>
    </w:p>
    <w:p w14:paraId="506026A3" w14:textId="0D174DB3" w:rsidR="002A2967" w:rsidRDefault="002A2967" w:rsidP="002A2967">
      <w:pPr>
        <w:spacing w:after="0" w:line="240" w:lineRule="auto"/>
        <w:jc w:val="both"/>
        <w:rPr>
          <w:rFonts w:ascii="Arial" w:eastAsia="Times New Roman" w:hAnsi="Arial" w:cs="Arial"/>
          <w:color w:val="000000"/>
          <w:sz w:val="24"/>
          <w:szCs w:val="24"/>
          <w:shd w:val="clear" w:color="auto" w:fill="FFFFFF"/>
        </w:rPr>
      </w:pPr>
      <w:r w:rsidRPr="002A2967">
        <w:rPr>
          <w:rFonts w:ascii="Arial" w:eastAsia="Times New Roman" w:hAnsi="Arial" w:cs="Arial"/>
          <w:color w:val="000000"/>
          <w:sz w:val="24"/>
          <w:szCs w:val="24"/>
          <w:shd w:val="clear" w:color="auto" w:fill="FFFFFF"/>
        </w:rPr>
        <w:t xml:space="preserve">Hydrogel patches have their own set of issues such as discoloration, infection, inflammation, and more. More often than not, skin changes are harmless and involve easy treatment. Even small infections fall under this category. The benefits of the patch outweigh the treatment in this case so the hydrogel patch treatment would proceed or be based on case-to-case patients. </w:t>
      </w:r>
    </w:p>
    <w:p w14:paraId="520C8F76" w14:textId="77777777" w:rsidR="00D073F1" w:rsidRDefault="00D073F1" w:rsidP="002A2967">
      <w:pPr>
        <w:spacing w:after="0" w:line="240" w:lineRule="auto"/>
        <w:jc w:val="both"/>
        <w:rPr>
          <w:rFonts w:ascii="Arial" w:eastAsia="Times New Roman" w:hAnsi="Arial" w:cs="Arial"/>
          <w:color w:val="000000"/>
          <w:sz w:val="24"/>
          <w:szCs w:val="24"/>
          <w:shd w:val="clear" w:color="auto" w:fill="FFFFFF"/>
        </w:rPr>
      </w:pPr>
    </w:p>
    <w:p w14:paraId="07225C4B" w14:textId="7298443D" w:rsidR="0010013F" w:rsidRPr="0010013F" w:rsidRDefault="00D073F1" w:rsidP="0010013F">
      <w:pPr>
        <w:widowControl w:val="0"/>
        <w:autoSpaceDE w:val="0"/>
        <w:autoSpaceDN w:val="0"/>
        <w:adjustRightInd w:val="0"/>
        <w:spacing w:after="0" w:line="240" w:lineRule="auto"/>
        <w:ind w:left="640" w:hanging="640"/>
        <w:rPr>
          <w:rFonts w:ascii="Arial" w:hAnsi="Arial" w:cs="Arial"/>
          <w:noProof/>
          <w:sz w:val="24"/>
          <w:szCs w:val="24"/>
        </w:rPr>
      </w:pPr>
      <w:r>
        <w:rPr>
          <w:rFonts w:ascii="Arial" w:eastAsia="Times New Roman" w:hAnsi="Arial" w:cs="Arial"/>
          <w:color w:val="000000"/>
          <w:sz w:val="24"/>
          <w:szCs w:val="24"/>
          <w:shd w:val="clear" w:color="auto" w:fill="FFFFFF"/>
        </w:rPr>
        <w:fldChar w:fldCharType="begin" w:fldLock="1"/>
      </w:r>
      <w:r>
        <w:rPr>
          <w:rFonts w:ascii="Arial" w:eastAsia="Times New Roman" w:hAnsi="Arial" w:cs="Arial"/>
          <w:color w:val="000000"/>
          <w:sz w:val="24"/>
          <w:szCs w:val="24"/>
          <w:shd w:val="clear" w:color="auto" w:fill="FFFFFF"/>
        </w:rPr>
        <w:instrText xml:space="preserve">ADDIN Mendeley Bibliography CSL_BIBLIOGRAPHY </w:instrText>
      </w:r>
      <w:r>
        <w:rPr>
          <w:rFonts w:ascii="Arial" w:eastAsia="Times New Roman" w:hAnsi="Arial" w:cs="Arial"/>
          <w:color w:val="000000"/>
          <w:sz w:val="24"/>
          <w:szCs w:val="24"/>
          <w:shd w:val="clear" w:color="auto" w:fill="FFFFFF"/>
        </w:rPr>
        <w:fldChar w:fldCharType="separate"/>
      </w:r>
      <w:r w:rsidR="0010013F" w:rsidRPr="0010013F">
        <w:rPr>
          <w:rFonts w:ascii="Arial" w:hAnsi="Arial" w:cs="Arial"/>
          <w:noProof/>
          <w:sz w:val="24"/>
          <w:szCs w:val="24"/>
        </w:rPr>
        <w:t>1.</w:t>
      </w:r>
      <w:r w:rsidR="0010013F" w:rsidRPr="0010013F">
        <w:rPr>
          <w:rFonts w:ascii="Arial" w:hAnsi="Arial" w:cs="Arial"/>
          <w:noProof/>
          <w:sz w:val="24"/>
          <w:szCs w:val="24"/>
        </w:rPr>
        <w:tab/>
        <w:t xml:space="preserve">Rogers, H. W., Weinstock, M. A., Feldman, S. R. &amp; Coldiron, B. M. Incidence Estimate of Nonmelanoma Skin Cancer (Keratinocyte Carcinomas) in the US Population, 2012. </w:t>
      </w:r>
      <w:r w:rsidR="0010013F" w:rsidRPr="0010013F">
        <w:rPr>
          <w:rFonts w:ascii="Arial" w:hAnsi="Arial" w:cs="Arial"/>
          <w:i/>
          <w:iCs/>
          <w:noProof/>
          <w:sz w:val="24"/>
          <w:szCs w:val="24"/>
        </w:rPr>
        <w:t>JAMA dermatology</w:t>
      </w:r>
      <w:r w:rsidR="0010013F" w:rsidRPr="0010013F">
        <w:rPr>
          <w:rFonts w:ascii="Arial" w:hAnsi="Arial" w:cs="Arial"/>
          <w:noProof/>
          <w:sz w:val="24"/>
          <w:szCs w:val="24"/>
        </w:rPr>
        <w:t xml:space="preserve"> </w:t>
      </w:r>
      <w:r w:rsidR="0010013F" w:rsidRPr="0010013F">
        <w:rPr>
          <w:rFonts w:ascii="Arial" w:hAnsi="Arial" w:cs="Arial"/>
          <w:b/>
          <w:bCs/>
          <w:noProof/>
          <w:sz w:val="24"/>
          <w:szCs w:val="24"/>
        </w:rPr>
        <w:t>151,</w:t>
      </w:r>
      <w:r w:rsidR="0010013F" w:rsidRPr="0010013F">
        <w:rPr>
          <w:rFonts w:ascii="Arial" w:hAnsi="Arial" w:cs="Arial"/>
          <w:noProof/>
          <w:sz w:val="24"/>
          <w:szCs w:val="24"/>
        </w:rPr>
        <w:t xml:space="preserve"> 1081–6 (2015).</w:t>
      </w:r>
    </w:p>
    <w:p w14:paraId="4C3B6484"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2.</w:t>
      </w:r>
      <w:r w:rsidRPr="0010013F">
        <w:rPr>
          <w:rFonts w:ascii="Arial" w:hAnsi="Arial" w:cs="Arial"/>
          <w:noProof/>
          <w:sz w:val="24"/>
          <w:szCs w:val="24"/>
        </w:rPr>
        <w:tab/>
        <w:t>Situ, B. Cancer Facts. (2015). at &lt;http://w.oralcancerfoundation.org/facts/pdf/Us_Cancer_Facts.pdf&gt;</w:t>
      </w:r>
    </w:p>
    <w:p w14:paraId="1D8BE96E"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3.</w:t>
      </w:r>
      <w:r w:rsidRPr="0010013F">
        <w:rPr>
          <w:rFonts w:ascii="Arial" w:hAnsi="Arial" w:cs="Arial"/>
          <w:noProof/>
          <w:sz w:val="24"/>
          <w:szCs w:val="24"/>
        </w:rPr>
        <w:tab/>
        <w:t xml:space="preserve">Shiu, J., Wang, E., Tejani, A. M. &amp; Wasdell, M. Continuous versus intermittent infusions of antibiotics for the treatment of severe acute infections. </w:t>
      </w:r>
      <w:r w:rsidRPr="0010013F">
        <w:rPr>
          <w:rFonts w:ascii="Arial" w:hAnsi="Arial" w:cs="Arial"/>
          <w:i/>
          <w:iCs/>
          <w:noProof/>
          <w:sz w:val="24"/>
          <w:szCs w:val="24"/>
        </w:rPr>
        <w:t>Cochrane database Syst. Rev.</w:t>
      </w:r>
      <w:r w:rsidRPr="0010013F">
        <w:rPr>
          <w:rFonts w:ascii="Arial" w:hAnsi="Arial" w:cs="Arial"/>
          <w:noProof/>
          <w:sz w:val="24"/>
          <w:szCs w:val="24"/>
        </w:rPr>
        <w:t xml:space="preserve"> </w:t>
      </w:r>
      <w:r w:rsidRPr="0010013F">
        <w:rPr>
          <w:rFonts w:ascii="Arial" w:hAnsi="Arial" w:cs="Arial"/>
          <w:b/>
          <w:bCs/>
          <w:noProof/>
          <w:sz w:val="24"/>
          <w:szCs w:val="24"/>
        </w:rPr>
        <w:t>3,</w:t>
      </w:r>
      <w:r w:rsidRPr="0010013F">
        <w:rPr>
          <w:rFonts w:ascii="Arial" w:hAnsi="Arial" w:cs="Arial"/>
          <w:noProof/>
          <w:sz w:val="24"/>
          <w:szCs w:val="24"/>
        </w:rPr>
        <w:t xml:space="preserve"> CD008481 (2013).</w:t>
      </w:r>
    </w:p>
    <w:p w14:paraId="1B86F3C2"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4.</w:t>
      </w:r>
      <w:r w:rsidRPr="0010013F">
        <w:rPr>
          <w:rFonts w:ascii="Arial" w:hAnsi="Arial" w:cs="Arial"/>
          <w:noProof/>
          <w:sz w:val="24"/>
          <w:szCs w:val="24"/>
        </w:rPr>
        <w:tab/>
        <w:t>Analysis of dermatologist density and melanoma mortality. | 2011 ASCO Annual Meeting | Abstracts | Meeting Library. at &lt;http://meetinglibrary.asco.org/content/74511-102&gt;</w:t>
      </w:r>
    </w:p>
    <w:p w14:paraId="2342284E"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5.</w:t>
      </w:r>
      <w:r w:rsidRPr="0010013F">
        <w:rPr>
          <w:rFonts w:ascii="Arial" w:hAnsi="Arial" w:cs="Arial"/>
          <w:noProof/>
          <w:sz w:val="24"/>
          <w:szCs w:val="24"/>
        </w:rPr>
        <w:tab/>
        <w:t xml:space="preserve">Barlow, J. O., Maize, J. &amp; Lang, P. G. The density and distribution of melanocytes adjacent to melanoma and nonmelanoma skin cancers. </w:t>
      </w:r>
      <w:r w:rsidRPr="0010013F">
        <w:rPr>
          <w:rFonts w:ascii="Arial" w:hAnsi="Arial" w:cs="Arial"/>
          <w:i/>
          <w:iCs/>
          <w:noProof/>
          <w:sz w:val="24"/>
          <w:szCs w:val="24"/>
        </w:rPr>
        <w:t>Dermatol. Surg.</w:t>
      </w:r>
      <w:r w:rsidRPr="0010013F">
        <w:rPr>
          <w:rFonts w:ascii="Arial" w:hAnsi="Arial" w:cs="Arial"/>
          <w:noProof/>
          <w:sz w:val="24"/>
          <w:szCs w:val="24"/>
        </w:rPr>
        <w:t xml:space="preserve"> </w:t>
      </w:r>
      <w:r w:rsidRPr="0010013F">
        <w:rPr>
          <w:rFonts w:ascii="Arial" w:hAnsi="Arial" w:cs="Arial"/>
          <w:b/>
          <w:bCs/>
          <w:noProof/>
          <w:sz w:val="24"/>
          <w:szCs w:val="24"/>
        </w:rPr>
        <w:t>33,</w:t>
      </w:r>
      <w:r w:rsidRPr="0010013F">
        <w:rPr>
          <w:rFonts w:ascii="Arial" w:hAnsi="Arial" w:cs="Arial"/>
          <w:noProof/>
          <w:sz w:val="24"/>
          <w:szCs w:val="24"/>
        </w:rPr>
        <w:t xml:space="preserve"> 199–207 (2007).</w:t>
      </w:r>
    </w:p>
    <w:p w14:paraId="3C10EF1C"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6.</w:t>
      </w:r>
      <w:r w:rsidRPr="0010013F">
        <w:rPr>
          <w:rFonts w:ascii="Arial" w:hAnsi="Arial" w:cs="Arial"/>
          <w:noProof/>
          <w:sz w:val="24"/>
          <w:szCs w:val="24"/>
        </w:rPr>
        <w:tab/>
        <w:t xml:space="preserve">Wang, S., Setlow, R. &amp; Berwick, M. Ultraviolet A and melanoma: a review. </w:t>
      </w:r>
      <w:r w:rsidRPr="0010013F">
        <w:rPr>
          <w:rFonts w:ascii="Arial" w:hAnsi="Arial" w:cs="Arial"/>
          <w:i/>
          <w:iCs/>
          <w:noProof/>
          <w:sz w:val="24"/>
          <w:szCs w:val="24"/>
        </w:rPr>
        <w:t>J. Am.  …</w:t>
      </w:r>
      <w:r w:rsidRPr="0010013F">
        <w:rPr>
          <w:rFonts w:ascii="Arial" w:hAnsi="Arial" w:cs="Arial"/>
          <w:noProof/>
          <w:sz w:val="24"/>
          <w:szCs w:val="24"/>
        </w:rPr>
        <w:t xml:space="preserve"> (2001). at &lt;http://www.sciencedirect.com/science/article/pii/S0190962201713370&gt;</w:t>
      </w:r>
    </w:p>
    <w:p w14:paraId="70B1D68B"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7.</w:t>
      </w:r>
      <w:r w:rsidRPr="0010013F">
        <w:rPr>
          <w:rFonts w:ascii="Arial" w:hAnsi="Arial" w:cs="Arial"/>
          <w:noProof/>
          <w:sz w:val="24"/>
          <w:szCs w:val="24"/>
        </w:rPr>
        <w:tab/>
        <w:t xml:space="preserve">Whiteman, D., Whiteman, C. &amp; Green, A. Childhood sun exposure as a risk factor for melanoma: a systematic review of epidemiologic studies. </w:t>
      </w:r>
      <w:r w:rsidRPr="0010013F">
        <w:rPr>
          <w:rFonts w:ascii="Arial" w:hAnsi="Arial" w:cs="Arial"/>
          <w:i/>
          <w:iCs/>
          <w:noProof/>
          <w:sz w:val="24"/>
          <w:szCs w:val="24"/>
        </w:rPr>
        <w:t>Cancer Causes Control</w:t>
      </w:r>
      <w:r w:rsidRPr="0010013F">
        <w:rPr>
          <w:rFonts w:ascii="Arial" w:hAnsi="Arial" w:cs="Arial"/>
          <w:noProof/>
          <w:sz w:val="24"/>
          <w:szCs w:val="24"/>
        </w:rPr>
        <w:t xml:space="preserve"> (2001). at &lt;http://link.springer.com/article/10.1023/A:1008980919928&gt;</w:t>
      </w:r>
    </w:p>
    <w:p w14:paraId="7180765F"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8.</w:t>
      </w:r>
      <w:r w:rsidRPr="0010013F">
        <w:rPr>
          <w:rFonts w:ascii="Arial" w:hAnsi="Arial" w:cs="Arial"/>
          <w:noProof/>
          <w:sz w:val="24"/>
          <w:szCs w:val="24"/>
        </w:rPr>
        <w:tab/>
        <w:t xml:space="preserve">Tromme, I. </w:t>
      </w:r>
      <w:r w:rsidRPr="0010013F">
        <w:rPr>
          <w:rFonts w:ascii="Arial" w:hAnsi="Arial" w:cs="Arial"/>
          <w:i/>
          <w:iCs/>
          <w:noProof/>
          <w:sz w:val="24"/>
          <w:szCs w:val="24"/>
        </w:rPr>
        <w:t>et al.</w:t>
      </w:r>
      <w:r w:rsidRPr="0010013F">
        <w:rPr>
          <w:rFonts w:ascii="Arial" w:hAnsi="Arial" w:cs="Arial"/>
          <w:noProof/>
          <w:sz w:val="24"/>
          <w:szCs w:val="24"/>
        </w:rPr>
        <w:t xml:space="preserve"> Melanoma burden by melanoma stage: Assessment through a disease transition model. </w:t>
      </w:r>
      <w:r w:rsidRPr="0010013F">
        <w:rPr>
          <w:rFonts w:ascii="Arial" w:hAnsi="Arial" w:cs="Arial"/>
          <w:i/>
          <w:iCs/>
          <w:noProof/>
          <w:sz w:val="24"/>
          <w:szCs w:val="24"/>
        </w:rPr>
        <w:t>Eur. J. Cancer</w:t>
      </w:r>
      <w:r w:rsidRPr="0010013F">
        <w:rPr>
          <w:rFonts w:ascii="Arial" w:hAnsi="Arial" w:cs="Arial"/>
          <w:noProof/>
          <w:sz w:val="24"/>
          <w:szCs w:val="24"/>
        </w:rPr>
        <w:t xml:space="preserve"> </w:t>
      </w:r>
      <w:r w:rsidRPr="0010013F">
        <w:rPr>
          <w:rFonts w:ascii="Arial" w:hAnsi="Arial" w:cs="Arial"/>
          <w:b/>
          <w:bCs/>
          <w:noProof/>
          <w:sz w:val="24"/>
          <w:szCs w:val="24"/>
        </w:rPr>
        <w:t>53,</w:t>
      </w:r>
      <w:r w:rsidRPr="0010013F">
        <w:rPr>
          <w:rFonts w:ascii="Arial" w:hAnsi="Arial" w:cs="Arial"/>
          <w:noProof/>
          <w:sz w:val="24"/>
          <w:szCs w:val="24"/>
        </w:rPr>
        <w:t xml:space="preserve"> 33–41 (2016).</w:t>
      </w:r>
    </w:p>
    <w:p w14:paraId="684A1FA8"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9.</w:t>
      </w:r>
      <w:r w:rsidRPr="0010013F">
        <w:rPr>
          <w:rFonts w:ascii="Arial" w:hAnsi="Arial" w:cs="Arial"/>
          <w:noProof/>
          <w:sz w:val="24"/>
          <w:szCs w:val="24"/>
        </w:rPr>
        <w:tab/>
        <w:t xml:space="preserve">Bolshinsky, V. </w:t>
      </w:r>
      <w:r w:rsidRPr="0010013F">
        <w:rPr>
          <w:rFonts w:ascii="Arial" w:hAnsi="Arial" w:cs="Arial"/>
          <w:i/>
          <w:iCs/>
          <w:noProof/>
          <w:sz w:val="24"/>
          <w:szCs w:val="24"/>
        </w:rPr>
        <w:t>et al.</w:t>
      </w:r>
      <w:r w:rsidRPr="0010013F">
        <w:rPr>
          <w:rFonts w:ascii="Arial" w:hAnsi="Arial" w:cs="Arial"/>
          <w:noProof/>
          <w:sz w:val="24"/>
          <w:szCs w:val="24"/>
        </w:rPr>
        <w:t xml:space="preserve"> Frequency of residual melanoma in wide local excision (WLE) specimens after complete excisional biopsy. </w:t>
      </w:r>
      <w:r w:rsidRPr="0010013F">
        <w:rPr>
          <w:rFonts w:ascii="Arial" w:hAnsi="Arial" w:cs="Arial"/>
          <w:i/>
          <w:iCs/>
          <w:noProof/>
          <w:sz w:val="24"/>
          <w:szCs w:val="24"/>
        </w:rPr>
        <w:t>J. Am. Acad. Dermatol.</w:t>
      </w:r>
      <w:r w:rsidRPr="0010013F">
        <w:rPr>
          <w:rFonts w:ascii="Arial" w:hAnsi="Arial" w:cs="Arial"/>
          <w:noProof/>
          <w:sz w:val="24"/>
          <w:szCs w:val="24"/>
        </w:rPr>
        <w:t xml:space="preserve"> (2015). doi:10.1016/j.jaad.2015.08.065</w:t>
      </w:r>
    </w:p>
    <w:p w14:paraId="7EAD67B0"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10.</w:t>
      </w:r>
      <w:r w:rsidRPr="0010013F">
        <w:rPr>
          <w:rFonts w:ascii="Arial" w:hAnsi="Arial" w:cs="Arial"/>
          <w:noProof/>
          <w:sz w:val="24"/>
          <w:szCs w:val="24"/>
        </w:rPr>
        <w:tab/>
        <w:t xml:space="preserve">Cima, R. </w:t>
      </w:r>
      <w:r w:rsidRPr="0010013F">
        <w:rPr>
          <w:rFonts w:ascii="Arial" w:hAnsi="Arial" w:cs="Arial"/>
          <w:i/>
          <w:iCs/>
          <w:noProof/>
          <w:sz w:val="24"/>
          <w:szCs w:val="24"/>
        </w:rPr>
        <w:t>et al.</w:t>
      </w:r>
      <w:r w:rsidRPr="0010013F">
        <w:rPr>
          <w:rFonts w:ascii="Arial" w:hAnsi="Arial" w:cs="Arial"/>
          <w:noProof/>
          <w:sz w:val="24"/>
          <w:szCs w:val="24"/>
        </w:rPr>
        <w:t xml:space="preserve"> Colorectal surgery surgical site infection reduction program: a national surgical quality improvement program--driven multidisciplinary single-institution experience. </w:t>
      </w:r>
      <w:r w:rsidRPr="0010013F">
        <w:rPr>
          <w:rFonts w:ascii="Arial" w:hAnsi="Arial" w:cs="Arial"/>
          <w:i/>
          <w:iCs/>
          <w:noProof/>
          <w:sz w:val="24"/>
          <w:szCs w:val="24"/>
        </w:rPr>
        <w:t>J. Am. Coll. Surg.</w:t>
      </w:r>
      <w:r w:rsidRPr="0010013F">
        <w:rPr>
          <w:rFonts w:ascii="Arial" w:hAnsi="Arial" w:cs="Arial"/>
          <w:noProof/>
          <w:sz w:val="24"/>
          <w:szCs w:val="24"/>
        </w:rPr>
        <w:t xml:space="preserve"> </w:t>
      </w:r>
      <w:r w:rsidRPr="0010013F">
        <w:rPr>
          <w:rFonts w:ascii="Arial" w:hAnsi="Arial" w:cs="Arial"/>
          <w:b/>
          <w:bCs/>
          <w:noProof/>
          <w:sz w:val="24"/>
          <w:szCs w:val="24"/>
        </w:rPr>
        <w:t>216,</w:t>
      </w:r>
      <w:r w:rsidRPr="0010013F">
        <w:rPr>
          <w:rFonts w:ascii="Arial" w:hAnsi="Arial" w:cs="Arial"/>
          <w:noProof/>
          <w:sz w:val="24"/>
          <w:szCs w:val="24"/>
        </w:rPr>
        <w:t xml:space="preserve"> 23–33 (2013).</w:t>
      </w:r>
    </w:p>
    <w:p w14:paraId="5D6FCE36"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11.</w:t>
      </w:r>
      <w:r w:rsidRPr="0010013F">
        <w:rPr>
          <w:rFonts w:ascii="Arial" w:hAnsi="Arial" w:cs="Arial"/>
          <w:noProof/>
          <w:sz w:val="24"/>
          <w:szCs w:val="24"/>
        </w:rPr>
        <w:tab/>
        <w:t xml:space="preserve">Magill, S. &amp; Edwards, J. Multistate point-prevalence survey of health care–associated infections. </w:t>
      </w:r>
      <w:r w:rsidRPr="0010013F">
        <w:rPr>
          <w:rFonts w:ascii="Arial" w:hAnsi="Arial" w:cs="Arial"/>
          <w:i/>
          <w:iCs/>
          <w:noProof/>
          <w:sz w:val="24"/>
          <w:szCs w:val="24"/>
        </w:rPr>
        <w:t>…  Engl. J.  …</w:t>
      </w:r>
      <w:r w:rsidRPr="0010013F">
        <w:rPr>
          <w:rFonts w:ascii="Arial" w:hAnsi="Arial" w:cs="Arial"/>
          <w:noProof/>
          <w:sz w:val="24"/>
          <w:szCs w:val="24"/>
        </w:rPr>
        <w:t xml:space="preserve"> (2014). at &lt;http://www.nejm.org/doi/full/10.1056/NEJMoa1306801&gt;</w:t>
      </w:r>
    </w:p>
    <w:p w14:paraId="2546D073"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12.</w:t>
      </w:r>
      <w:r w:rsidRPr="0010013F">
        <w:rPr>
          <w:rFonts w:ascii="Arial" w:hAnsi="Arial" w:cs="Arial"/>
          <w:noProof/>
          <w:sz w:val="24"/>
          <w:szCs w:val="24"/>
        </w:rPr>
        <w:tab/>
      </w:r>
      <w:r w:rsidRPr="0010013F">
        <w:rPr>
          <w:rFonts w:ascii="Arial" w:hAnsi="Arial" w:cs="Arial"/>
          <w:i/>
          <w:iCs/>
          <w:noProof/>
          <w:sz w:val="24"/>
          <w:szCs w:val="24"/>
        </w:rPr>
        <w:t>Polymer Gels</w:t>
      </w:r>
      <w:r w:rsidRPr="0010013F">
        <w:rPr>
          <w:rFonts w:ascii="Arial" w:hAnsi="Arial" w:cs="Arial"/>
          <w:noProof/>
          <w:sz w:val="24"/>
          <w:szCs w:val="24"/>
        </w:rPr>
        <w:t>. (Springer US, 1991). doi:10.1007/978-1-4684-5892-3</w:t>
      </w:r>
    </w:p>
    <w:p w14:paraId="28B795A9"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13.</w:t>
      </w:r>
      <w:r w:rsidRPr="0010013F">
        <w:rPr>
          <w:rFonts w:ascii="Arial" w:hAnsi="Arial" w:cs="Arial"/>
          <w:noProof/>
          <w:sz w:val="24"/>
          <w:szCs w:val="24"/>
        </w:rPr>
        <w:tab/>
        <w:t xml:space="preserve">Hoffman, A. S. ‘intelligent’ polymers in medicine and biotechnology. </w:t>
      </w:r>
      <w:r w:rsidRPr="0010013F">
        <w:rPr>
          <w:rFonts w:ascii="Arial" w:hAnsi="Arial" w:cs="Arial"/>
          <w:i/>
          <w:iCs/>
          <w:noProof/>
          <w:sz w:val="24"/>
          <w:szCs w:val="24"/>
        </w:rPr>
        <w:t>Macromol. Symp.</w:t>
      </w:r>
      <w:r w:rsidRPr="0010013F">
        <w:rPr>
          <w:rFonts w:ascii="Arial" w:hAnsi="Arial" w:cs="Arial"/>
          <w:noProof/>
          <w:sz w:val="24"/>
          <w:szCs w:val="24"/>
        </w:rPr>
        <w:t xml:space="preserve"> </w:t>
      </w:r>
      <w:r w:rsidRPr="0010013F">
        <w:rPr>
          <w:rFonts w:ascii="Arial" w:hAnsi="Arial" w:cs="Arial"/>
          <w:b/>
          <w:bCs/>
          <w:noProof/>
          <w:sz w:val="24"/>
          <w:szCs w:val="24"/>
        </w:rPr>
        <w:t>98,</w:t>
      </w:r>
      <w:r w:rsidRPr="0010013F">
        <w:rPr>
          <w:rFonts w:ascii="Arial" w:hAnsi="Arial" w:cs="Arial"/>
          <w:noProof/>
          <w:sz w:val="24"/>
          <w:szCs w:val="24"/>
        </w:rPr>
        <w:t xml:space="preserve"> 645–664 (1995).</w:t>
      </w:r>
    </w:p>
    <w:p w14:paraId="25F52B9E"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14.</w:t>
      </w:r>
      <w:r w:rsidRPr="0010013F">
        <w:rPr>
          <w:rFonts w:ascii="Arial" w:hAnsi="Arial" w:cs="Arial"/>
          <w:noProof/>
          <w:sz w:val="24"/>
          <w:szCs w:val="24"/>
        </w:rPr>
        <w:tab/>
        <w:t xml:space="preserve">Qiu, Y. &amp; Park, K. Environment-sensitive hydrogels for drug delivery. </w:t>
      </w:r>
      <w:r w:rsidRPr="0010013F">
        <w:rPr>
          <w:rFonts w:ascii="Arial" w:hAnsi="Arial" w:cs="Arial"/>
          <w:i/>
          <w:iCs/>
          <w:noProof/>
          <w:sz w:val="24"/>
          <w:szCs w:val="24"/>
        </w:rPr>
        <w:t>Adv. Drug Deliv. Rev.</w:t>
      </w:r>
      <w:r w:rsidRPr="0010013F">
        <w:rPr>
          <w:rFonts w:ascii="Arial" w:hAnsi="Arial" w:cs="Arial"/>
          <w:noProof/>
          <w:sz w:val="24"/>
          <w:szCs w:val="24"/>
        </w:rPr>
        <w:t xml:space="preserve"> </w:t>
      </w:r>
      <w:r w:rsidRPr="0010013F">
        <w:rPr>
          <w:rFonts w:ascii="Arial" w:hAnsi="Arial" w:cs="Arial"/>
          <w:b/>
          <w:bCs/>
          <w:noProof/>
          <w:sz w:val="24"/>
          <w:szCs w:val="24"/>
        </w:rPr>
        <w:t>64,</w:t>
      </w:r>
      <w:r w:rsidRPr="0010013F">
        <w:rPr>
          <w:rFonts w:ascii="Arial" w:hAnsi="Arial" w:cs="Arial"/>
          <w:noProof/>
          <w:sz w:val="24"/>
          <w:szCs w:val="24"/>
        </w:rPr>
        <w:t xml:space="preserve"> 49–60 (2012).</w:t>
      </w:r>
    </w:p>
    <w:p w14:paraId="49972138"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15.</w:t>
      </w:r>
      <w:r w:rsidRPr="0010013F">
        <w:rPr>
          <w:rFonts w:ascii="Arial" w:hAnsi="Arial" w:cs="Arial"/>
          <w:noProof/>
          <w:sz w:val="24"/>
          <w:szCs w:val="24"/>
        </w:rPr>
        <w:tab/>
        <w:t xml:space="preserve">Schüwer, N. &amp; Klok, H.-A. Tuning the pH sensitivity of poly(methacrylic acid) brushes. </w:t>
      </w:r>
      <w:r w:rsidRPr="0010013F">
        <w:rPr>
          <w:rFonts w:ascii="Arial" w:hAnsi="Arial" w:cs="Arial"/>
          <w:i/>
          <w:iCs/>
          <w:noProof/>
          <w:sz w:val="24"/>
          <w:szCs w:val="24"/>
        </w:rPr>
        <w:t>Langmuir</w:t>
      </w:r>
      <w:r w:rsidRPr="0010013F">
        <w:rPr>
          <w:rFonts w:ascii="Arial" w:hAnsi="Arial" w:cs="Arial"/>
          <w:noProof/>
          <w:sz w:val="24"/>
          <w:szCs w:val="24"/>
        </w:rPr>
        <w:t xml:space="preserve"> </w:t>
      </w:r>
      <w:r w:rsidRPr="0010013F">
        <w:rPr>
          <w:rFonts w:ascii="Arial" w:hAnsi="Arial" w:cs="Arial"/>
          <w:b/>
          <w:bCs/>
          <w:noProof/>
          <w:sz w:val="24"/>
          <w:szCs w:val="24"/>
        </w:rPr>
        <w:t>27,</w:t>
      </w:r>
      <w:r w:rsidRPr="0010013F">
        <w:rPr>
          <w:rFonts w:ascii="Arial" w:hAnsi="Arial" w:cs="Arial"/>
          <w:noProof/>
          <w:sz w:val="24"/>
          <w:szCs w:val="24"/>
        </w:rPr>
        <w:t xml:space="preserve"> 4789–96 (2011).</w:t>
      </w:r>
    </w:p>
    <w:p w14:paraId="45E22C7F"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16.</w:t>
      </w:r>
      <w:r w:rsidRPr="0010013F">
        <w:rPr>
          <w:rFonts w:ascii="Arial" w:hAnsi="Arial" w:cs="Arial"/>
          <w:noProof/>
          <w:sz w:val="24"/>
          <w:szCs w:val="24"/>
        </w:rPr>
        <w:tab/>
        <w:t xml:space="preserve">Yang, L., Zhang, J., He, J., Zhang, J. &amp; Gan, Z. Synthesis and characterization of temperature-sensitive cellulose-graft-poly(N-isopropylacrylamide) copolymers. </w:t>
      </w:r>
      <w:r w:rsidRPr="0010013F">
        <w:rPr>
          <w:rFonts w:ascii="Arial" w:hAnsi="Arial" w:cs="Arial"/>
          <w:i/>
          <w:iCs/>
          <w:noProof/>
          <w:sz w:val="24"/>
          <w:szCs w:val="24"/>
        </w:rPr>
        <w:t>Chinese J. Polym. Sci.</w:t>
      </w:r>
      <w:r w:rsidRPr="0010013F">
        <w:rPr>
          <w:rFonts w:ascii="Arial" w:hAnsi="Arial" w:cs="Arial"/>
          <w:noProof/>
          <w:sz w:val="24"/>
          <w:szCs w:val="24"/>
        </w:rPr>
        <w:t xml:space="preserve"> </w:t>
      </w:r>
      <w:r w:rsidRPr="0010013F">
        <w:rPr>
          <w:rFonts w:ascii="Arial" w:hAnsi="Arial" w:cs="Arial"/>
          <w:b/>
          <w:bCs/>
          <w:noProof/>
          <w:sz w:val="24"/>
          <w:szCs w:val="24"/>
        </w:rPr>
        <w:t>33,</w:t>
      </w:r>
      <w:r w:rsidRPr="0010013F">
        <w:rPr>
          <w:rFonts w:ascii="Arial" w:hAnsi="Arial" w:cs="Arial"/>
          <w:noProof/>
          <w:sz w:val="24"/>
          <w:szCs w:val="24"/>
        </w:rPr>
        <w:t xml:space="preserve"> 1640–1649 (2015).</w:t>
      </w:r>
    </w:p>
    <w:p w14:paraId="10D1E519"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17.</w:t>
      </w:r>
      <w:r w:rsidRPr="0010013F">
        <w:rPr>
          <w:rFonts w:ascii="Arial" w:hAnsi="Arial" w:cs="Arial"/>
          <w:noProof/>
          <w:sz w:val="24"/>
          <w:szCs w:val="24"/>
        </w:rPr>
        <w:tab/>
        <w:t xml:space="preserve">Peer, D. </w:t>
      </w:r>
      <w:r w:rsidRPr="0010013F">
        <w:rPr>
          <w:rFonts w:ascii="Arial" w:hAnsi="Arial" w:cs="Arial"/>
          <w:i/>
          <w:iCs/>
          <w:noProof/>
          <w:sz w:val="24"/>
          <w:szCs w:val="24"/>
        </w:rPr>
        <w:t>et al.</w:t>
      </w:r>
      <w:r w:rsidRPr="0010013F">
        <w:rPr>
          <w:rFonts w:ascii="Arial" w:hAnsi="Arial" w:cs="Arial"/>
          <w:noProof/>
          <w:sz w:val="24"/>
          <w:szCs w:val="24"/>
        </w:rPr>
        <w:t xml:space="preserve"> Nanocarriers as an emerging platform for cancer therapy. </w:t>
      </w:r>
      <w:r w:rsidRPr="0010013F">
        <w:rPr>
          <w:rFonts w:ascii="Arial" w:hAnsi="Arial" w:cs="Arial"/>
          <w:i/>
          <w:iCs/>
          <w:noProof/>
          <w:sz w:val="24"/>
          <w:szCs w:val="24"/>
        </w:rPr>
        <w:t>Nat. Nanotechnol.</w:t>
      </w:r>
      <w:r w:rsidRPr="0010013F">
        <w:rPr>
          <w:rFonts w:ascii="Arial" w:hAnsi="Arial" w:cs="Arial"/>
          <w:noProof/>
          <w:sz w:val="24"/>
          <w:szCs w:val="24"/>
        </w:rPr>
        <w:t xml:space="preserve"> </w:t>
      </w:r>
      <w:r w:rsidRPr="0010013F">
        <w:rPr>
          <w:rFonts w:ascii="Arial" w:hAnsi="Arial" w:cs="Arial"/>
          <w:b/>
          <w:bCs/>
          <w:noProof/>
          <w:sz w:val="24"/>
          <w:szCs w:val="24"/>
        </w:rPr>
        <w:t>2,</w:t>
      </w:r>
      <w:r w:rsidRPr="0010013F">
        <w:rPr>
          <w:rFonts w:ascii="Arial" w:hAnsi="Arial" w:cs="Arial"/>
          <w:noProof/>
          <w:sz w:val="24"/>
          <w:szCs w:val="24"/>
        </w:rPr>
        <w:t xml:space="preserve"> 751–60 (2007).</w:t>
      </w:r>
    </w:p>
    <w:p w14:paraId="5F4EA534"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18.</w:t>
      </w:r>
      <w:r w:rsidRPr="0010013F">
        <w:rPr>
          <w:rFonts w:ascii="Arial" w:hAnsi="Arial" w:cs="Arial"/>
          <w:noProof/>
          <w:sz w:val="24"/>
          <w:szCs w:val="24"/>
        </w:rPr>
        <w:tab/>
        <w:t xml:space="preserve">Rapoport, N. Physical stimuli-responsive polymeric micelles for anti-cancer drug delivery. </w:t>
      </w:r>
      <w:r w:rsidRPr="0010013F">
        <w:rPr>
          <w:rFonts w:ascii="Arial" w:hAnsi="Arial" w:cs="Arial"/>
          <w:i/>
          <w:iCs/>
          <w:noProof/>
          <w:sz w:val="24"/>
          <w:szCs w:val="24"/>
        </w:rPr>
        <w:t>Prog. Polym. Sci.</w:t>
      </w:r>
      <w:r w:rsidRPr="0010013F">
        <w:rPr>
          <w:rFonts w:ascii="Arial" w:hAnsi="Arial" w:cs="Arial"/>
          <w:noProof/>
          <w:sz w:val="24"/>
          <w:szCs w:val="24"/>
        </w:rPr>
        <w:t xml:space="preserve"> </w:t>
      </w:r>
      <w:r w:rsidRPr="0010013F">
        <w:rPr>
          <w:rFonts w:ascii="Arial" w:hAnsi="Arial" w:cs="Arial"/>
          <w:b/>
          <w:bCs/>
          <w:noProof/>
          <w:sz w:val="24"/>
          <w:szCs w:val="24"/>
        </w:rPr>
        <w:t>32,</w:t>
      </w:r>
      <w:r w:rsidRPr="0010013F">
        <w:rPr>
          <w:rFonts w:ascii="Arial" w:hAnsi="Arial" w:cs="Arial"/>
          <w:noProof/>
          <w:sz w:val="24"/>
          <w:szCs w:val="24"/>
        </w:rPr>
        <w:t xml:space="preserve"> 962–990 (2007).</w:t>
      </w:r>
    </w:p>
    <w:p w14:paraId="6724B3C6"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19.</w:t>
      </w:r>
      <w:r w:rsidRPr="0010013F">
        <w:rPr>
          <w:rFonts w:ascii="Arial" w:hAnsi="Arial" w:cs="Arial"/>
          <w:noProof/>
          <w:sz w:val="24"/>
          <w:szCs w:val="24"/>
        </w:rPr>
        <w:tab/>
        <w:t xml:space="preserve">Schmaljohann, D. Thermo- and pH-responsive polymers in drug delivery. </w:t>
      </w:r>
      <w:r w:rsidRPr="0010013F">
        <w:rPr>
          <w:rFonts w:ascii="Arial" w:hAnsi="Arial" w:cs="Arial"/>
          <w:i/>
          <w:iCs/>
          <w:noProof/>
          <w:sz w:val="24"/>
          <w:szCs w:val="24"/>
        </w:rPr>
        <w:t>Adv. Drug Deliv. Rev.</w:t>
      </w:r>
      <w:r w:rsidRPr="0010013F">
        <w:rPr>
          <w:rFonts w:ascii="Arial" w:hAnsi="Arial" w:cs="Arial"/>
          <w:noProof/>
          <w:sz w:val="24"/>
          <w:szCs w:val="24"/>
        </w:rPr>
        <w:t xml:space="preserve"> </w:t>
      </w:r>
      <w:r w:rsidRPr="0010013F">
        <w:rPr>
          <w:rFonts w:ascii="Arial" w:hAnsi="Arial" w:cs="Arial"/>
          <w:b/>
          <w:bCs/>
          <w:noProof/>
          <w:sz w:val="24"/>
          <w:szCs w:val="24"/>
        </w:rPr>
        <w:t>58,</w:t>
      </w:r>
      <w:r w:rsidRPr="0010013F">
        <w:rPr>
          <w:rFonts w:ascii="Arial" w:hAnsi="Arial" w:cs="Arial"/>
          <w:noProof/>
          <w:sz w:val="24"/>
          <w:szCs w:val="24"/>
        </w:rPr>
        <w:t xml:space="preserve"> 1655–70 (2006).</w:t>
      </w:r>
    </w:p>
    <w:p w14:paraId="0611A4C0"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20.</w:t>
      </w:r>
      <w:r w:rsidRPr="0010013F">
        <w:rPr>
          <w:rFonts w:ascii="Arial" w:hAnsi="Arial" w:cs="Arial"/>
          <w:noProof/>
          <w:sz w:val="24"/>
          <w:szCs w:val="24"/>
        </w:rPr>
        <w:tab/>
        <w:t xml:space="preserve">Zhang, X., Chen, H. &amp; Zhang, H. Layer-by-layer assembly: from conventional to unconventional methods. </w:t>
      </w:r>
      <w:r w:rsidRPr="0010013F">
        <w:rPr>
          <w:rFonts w:ascii="Arial" w:hAnsi="Arial" w:cs="Arial"/>
          <w:i/>
          <w:iCs/>
          <w:noProof/>
          <w:sz w:val="24"/>
          <w:szCs w:val="24"/>
        </w:rPr>
        <w:t>Chem. Commun. (Camb).</w:t>
      </w:r>
      <w:r w:rsidRPr="0010013F">
        <w:rPr>
          <w:rFonts w:ascii="Arial" w:hAnsi="Arial" w:cs="Arial"/>
          <w:noProof/>
          <w:sz w:val="24"/>
          <w:szCs w:val="24"/>
        </w:rPr>
        <w:t xml:space="preserve"> 1395–405 (2007). doi:10.1039/b615590a</w:t>
      </w:r>
    </w:p>
    <w:p w14:paraId="6DEA09DA"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21.</w:t>
      </w:r>
      <w:r w:rsidRPr="0010013F">
        <w:rPr>
          <w:rFonts w:ascii="Arial" w:hAnsi="Arial" w:cs="Arial"/>
          <w:noProof/>
          <w:sz w:val="24"/>
          <w:szCs w:val="24"/>
        </w:rPr>
        <w:tab/>
        <w:t xml:space="preserve">Tang, Z., Wang, Y., Podsiadlo, P. &amp; Kotov, N. A. Biomedical Applications of Layer-by-Layer Assembly: From Biomimetics to Tissue Engineering. </w:t>
      </w:r>
      <w:r w:rsidRPr="0010013F">
        <w:rPr>
          <w:rFonts w:ascii="Arial" w:hAnsi="Arial" w:cs="Arial"/>
          <w:i/>
          <w:iCs/>
          <w:noProof/>
          <w:sz w:val="24"/>
          <w:szCs w:val="24"/>
        </w:rPr>
        <w:t>Adv. Mater.</w:t>
      </w:r>
      <w:r w:rsidRPr="0010013F">
        <w:rPr>
          <w:rFonts w:ascii="Arial" w:hAnsi="Arial" w:cs="Arial"/>
          <w:noProof/>
          <w:sz w:val="24"/>
          <w:szCs w:val="24"/>
        </w:rPr>
        <w:t xml:space="preserve"> </w:t>
      </w:r>
      <w:r w:rsidRPr="0010013F">
        <w:rPr>
          <w:rFonts w:ascii="Arial" w:hAnsi="Arial" w:cs="Arial"/>
          <w:b/>
          <w:bCs/>
          <w:noProof/>
          <w:sz w:val="24"/>
          <w:szCs w:val="24"/>
        </w:rPr>
        <w:t>18,</w:t>
      </w:r>
      <w:r w:rsidRPr="0010013F">
        <w:rPr>
          <w:rFonts w:ascii="Arial" w:hAnsi="Arial" w:cs="Arial"/>
          <w:noProof/>
          <w:sz w:val="24"/>
          <w:szCs w:val="24"/>
        </w:rPr>
        <w:t xml:space="preserve"> 3203–3224 (2006).</w:t>
      </w:r>
    </w:p>
    <w:p w14:paraId="4688E190"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22.</w:t>
      </w:r>
      <w:r w:rsidRPr="0010013F">
        <w:rPr>
          <w:rFonts w:ascii="Arial" w:hAnsi="Arial" w:cs="Arial"/>
          <w:noProof/>
          <w:sz w:val="24"/>
          <w:szCs w:val="24"/>
        </w:rPr>
        <w:tab/>
        <w:t xml:space="preserve">Petchsangsai, M. Application of Hollow Microneedle for Transdermal Delivery of Bovine Serum Albumin-Fluorescein Isothiocyanate Conjugate. </w:t>
      </w:r>
      <w:r w:rsidRPr="0010013F">
        <w:rPr>
          <w:rFonts w:ascii="Arial" w:hAnsi="Arial" w:cs="Arial"/>
          <w:i/>
          <w:iCs/>
          <w:noProof/>
          <w:sz w:val="24"/>
          <w:szCs w:val="24"/>
        </w:rPr>
        <w:t>Adv. Mater.  …</w:t>
      </w:r>
      <w:r w:rsidRPr="0010013F">
        <w:rPr>
          <w:rFonts w:ascii="Arial" w:hAnsi="Arial" w:cs="Arial"/>
          <w:noProof/>
          <w:sz w:val="24"/>
          <w:szCs w:val="24"/>
        </w:rPr>
        <w:t xml:space="preserve"> (2011). at &lt;http://www.scientific.net/AMR.338.365&gt;</w:t>
      </w:r>
    </w:p>
    <w:p w14:paraId="0C422469"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23.</w:t>
      </w:r>
      <w:r w:rsidRPr="0010013F">
        <w:rPr>
          <w:rFonts w:ascii="Arial" w:hAnsi="Arial" w:cs="Arial"/>
          <w:noProof/>
          <w:sz w:val="24"/>
          <w:szCs w:val="24"/>
        </w:rPr>
        <w:tab/>
        <w:t xml:space="preserve">Tng, D., Hu, R., Song, P., Roy, I. &amp; Yong, K. Approaches and challenges of engineering implantable microelectromechanical systems (MEMS) drug delivery systems for in vitro and in vivo applications. </w:t>
      </w:r>
      <w:r w:rsidRPr="0010013F">
        <w:rPr>
          <w:rFonts w:ascii="Arial" w:hAnsi="Arial" w:cs="Arial"/>
          <w:i/>
          <w:iCs/>
          <w:noProof/>
          <w:sz w:val="24"/>
          <w:szCs w:val="24"/>
        </w:rPr>
        <w:t>Micromachines</w:t>
      </w:r>
      <w:r w:rsidRPr="0010013F">
        <w:rPr>
          <w:rFonts w:ascii="Arial" w:hAnsi="Arial" w:cs="Arial"/>
          <w:noProof/>
          <w:sz w:val="24"/>
          <w:szCs w:val="24"/>
        </w:rPr>
        <w:t xml:space="preserve"> (2012). at &lt;http://www.mdpi.com/2072-666X/3/4/615/htm&gt;</w:t>
      </w:r>
    </w:p>
    <w:p w14:paraId="607B947A"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24.</w:t>
      </w:r>
      <w:r w:rsidRPr="0010013F">
        <w:rPr>
          <w:rFonts w:ascii="Arial" w:hAnsi="Arial" w:cs="Arial"/>
          <w:noProof/>
          <w:sz w:val="24"/>
          <w:szCs w:val="24"/>
        </w:rPr>
        <w:tab/>
        <w:t xml:space="preserve">Prausnitz, M. Microneedles for transdermal drug delivery. </w:t>
      </w:r>
      <w:r w:rsidRPr="0010013F">
        <w:rPr>
          <w:rFonts w:ascii="Arial" w:hAnsi="Arial" w:cs="Arial"/>
          <w:i/>
          <w:iCs/>
          <w:noProof/>
          <w:sz w:val="24"/>
          <w:szCs w:val="24"/>
        </w:rPr>
        <w:t>Adv. Drug Deliv. Rev.</w:t>
      </w:r>
      <w:r w:rsidRPr="0010013F">
        <w:rPr>
          <w:rFonts w:ascii="Arial" w:hAnsi="Arial" w:cs="Arial"/>
          <w:noProof/>
          <w:sz w:val="24"/>
          <w:szCs w:val="24"/>
        </w:rPr>
        <w:t xml:space="preserve"> (2004). at &lt;http://www.sciencedirect.com/science/article/pii/S0169409X03002394&gt;</w:t>
      </w:r>
    </w:p>
    <w:p w14:paraId="7FFBFF55"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25.</w:t>
      </w:r>
      <w:r w:rsidRPr="0010013F">
        <w:rPr>
          <w:rFonts w:ascii="Arial" w:hAnsi="Arial" w:cs="Arial"/>
          <w:noProof/>
          <w:sz w:val="24"/>
          <w:szCs w:val="24"/>
        </w:rPr>
        <w:tab/>
        <w:t xml:space="preserve">Gill, H. &amp; Denson, D. Effect of microneedle design on pain in human subjects. </w:t>
      </w:r>
      <w:r w:rsidRPr="0010013F">
        <w:rPr>
          <w:rFonts w:ascii="Arial" w:hAnsi="Arial" w:cs="Arial"/>
          <w:i/>
          <w:iCs/>
          <w:noProof/>
          <w:sz w:val="24"/>
          <w:szCs w:val="24"/>
        </w:rPr>
        <w:t>Clin. J.  …</w:t>
      </w:r>
      <w:r w:rsidRPr="0010013F">
        <w:rPr>
          <w:rFonts w:ascii="Arial" w:hAnsi="Arial" w:cs="Arial"/>
          <w:noProof/>
          <w:sz w:val="24"/>
          <w:szCs w:val="24"/>
        </w:rPr>
        <w:t xml:space="preserve"> (2008). at &lt;http://www.ncbi.nlm.nih.gov/pmc/articles/PMC2917250/&gt;</w:t>
      </w:r>
    </w:p>
    <w:p w14:paraId="017F591E"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26.</w:t>
      </w:r>
      <w:r w:rsidRPr="0010013F">
        <w:rPr>
          <w:rFonts w:ascii="Arial" w:hAnsi="Arial" w:cs="Arial"/>
          <w:noProof/>
          <w:sz w:val="24"/>
          <w:szCs w:val="24"/>
        </w:rPr>
        <w:tab/>
        <w:t xml:space="preserve">Ng, K., Lau, W. &amp; Williams, A. Towards pain-free diagnosis of skin diseases through multiplexed microneedles: biomarker extraction and detection using a highly sensitive blotting method. </w:t>
      </w:r>
      <w:r w:rsidRPr="0010013F">
        <w:rPr>
          <w:rFonts w:ascii="Arial" w:hAnsi="Arial" w:cs="Arial"/>
          <w:i/>
          <w:iCs/>
          <w:noProof/>
          <w:sz w:val="24"/>
          <w:szCs w:val="24"/>
        </w:rPr>
        <w:t>Drug Deliv. Transl. Res.</w:t>
      </w:r>
      <w:r w:rsidRPr="0010013F">
        <w:rPr>
          <w:rFonts w:ascii="Arial" w:hAnsi="Arial" w:cs="Arial"/>
          <w:noProof/>
          <w:sz w:val="24"/>
          <w:szCs w:val="24"/>
        </w:rPr>
        <w:t xml:space="preserve"> (2015). at &lt;http://link.springer.com/article/10.1007/s13346-015-0231-5&gt;</w:t>
      </w:r>
    </w:p>
    <w:p w14:paraId="0D8A837B"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27.</w:t>
      </w:r>
      <w:r w:rsidRPr="0010013F">
        <w:rPr>
          <w:rFonts w:ascii="Arial" w:hAnsi="Arial" w:cs="Arial"/>
          <w:noProof/>
          <w:sz w:val="24"/>
          <w:szCs w:val="24"/>
        </w:rPr>
        <w:tab/>
        <w:t xml:space="preserve">Disegi, J. &amp; Eschbach, L. Stainless steel in bone surgery. </w:t>
      </w:r>
      <w:r w:rsidRPr="0010013F">
        <w:rPr>
          <w:rFonts w:ascii="Arial" w:hAnsi="Arial" w:cs="Arial"/>
          <w:i/>
          <w:iCs/>
          <w:noProof/>
          <w:sz w:val="24"/>
          <w:szCs w:val="24"/>
        </w:rPr>
        <w:t>Injury</w:t>
      </w:r>
      <w:r w:rsidRPr="0010013F">
        <w:rPr>
          <w:rFonts w:ascii="Arial" w:hAnsi="Arial" w:cs="Arial"/>
          <w:noProof/>
          <w:sz w:val="24"/>
          <w:szCs w:val="24"/>
        </w:rPr>
        <w:t xml:space="preserve"> (2000). at &lt;http://www.sciencedirect.com/science/article/pii/S0020138300800157&gt;</w:t>
      </w:r>
    </w:p>
    <w:p w14:paraId="15E2C647"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28.</w:t>
      </w:r>
      <w:r w:rsidRPr="0010013F">
        <w:rPr>
          <w:rFonts w:ascii="Arial" w:hAnsi="Arial" w:cs="Arial"/>
          <w:noProof/>
          <w:sz w:val="24"/>
          <w:szCs w:val="24"/>
        </w:rPr>
        <w:tab/>
        <w:t xml:space="preserve">Sui, X. </w:t>
      </w:r>
      <w:r w:rsidRPr="0010013F">
        <w:rPr>
          <w:rFonts w:ascii="Arial" w:hAnsi="Arial" w:cs="Arial"/>
          <w:i/>
          <w:iCs/>
          <w:noProof/>
          <w:sz w:val="24"/>
          <w:szCs w:val="24"/>
        </w:rPr>
        <w:t>et al.</w:t>
      </w:r>
      <w:r w:rsidRPr="0010013F">
        <w:rPr>
          <w:rFonts w:ascii="Arial" w:hAnsi="Arial" w:cs="Arial"/>
          <w:noProof/>
          <w:sz w:val="24"/>
          <w:szCs w:val="24"/>
        </w:rPr>
        <w:t xml:space="preserve"> Synthesis of cellulose-graft-poly(N,N-dimethylamino-2-ethyl methacrylate) copolymers via homogeneous ATRP and their aggregates in aqueous media. </w:t>
      </w:r>
      <w:r w:rsidRPr="0010013F">
        <w:rPr>
          <w:rFonts w:ascii="Arial" w:hAnsi="Arial" w:cs="Arial"/>
          <w:i/>
          <w:iCs/>
          <w:noProof/>
          <w:sz w:val="24"/>
          <w:szCs w:val="24"/>
        </w:rPr>
        <w:t>Biomacromolecules</w:t>
      </w:r>
      <w:r w:rsidRPr="0010013F">
        <w:rPr>
          <w:rFonts w:ascii="Arial" w:hAnsi="Arial" w:cs="Arial"/>
          <w:noProof/>
          <w:sz w:val="24"/>
          <w:szCs w:val="24"/>
        </w:rPr>
        <w:t xml:space="preserve"> </w:t>
      </w:r>
      <w:r w:rsidRPr="0010013F">
        <w:rPr>
          <w:rFonts w:ascii="Arial" w:hAnsi="Arial" w:cs="Arial"/>
          <w:b/>
          <w:bCs/>
          <w:noProof/>
          <w:sz w:val="24"/>
          <w:szCs w:val="24"/>
        </w:rPr>
        <w:t>9,</w:t>
      </w:r>
      <w:r w:rsidRPr="0010013F">
        <w:rPr>
          <w:rFonts w:ascii="Arial" w:hAnsi="Arial" w:cs="Arial"/>
          <w:noProof/>
          <w:sz w:val="24"/>
          <w:szCs w:val="24"/>
        </w:rPr>
        <w:t xml:space="preserve"> 2615–20 (2008).</w:t>
      </w:r>
    </w:p>
    <w:p w14:paraId="37DD4070"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29.</w:t>
      </w:r>
      <w:r w:rsidRPr="0010013F">
        <w:rPr>
          <w:rFonts w:ascii="Arial" w:hAnsi="Arial" w:cs="Arial"/>
          <w:noProof/>
          <w:sz w:val="24"/>
          <w:szCs w:val="24"/>
        </w:rPr>
        <w:tab/>
        <w:t xml:space="preserve">Teng, C., Qiao, J., Wang, J., Jiang, L. &amp; Zhu, Y. Hierarchical Layered Heterogeneous Graphene-Poly (N-Isopropylacrylamide)-Clay Hydrogels with Superior Modulus, Strength and Toughness. </w:t>
      </w:r>
      <w:r w:rsidRPr="0010013F">
        <w:rPr>
          <w:rFonts w:ascii="Arial" w:hAnsi="Arial" w:cs="Arial"/>
          <w:i/>
          <w:iCs/>
          <w:noProof/>
          <w:sz w:val="24"/>
          <w:szCs w:val="24"/>
        </w:rPr>
        <w:t>ACS Nano</w:t>
      </w:r>
      <w:r w:rsidRPr="0010013F">
        <w:rPr>
          <w:rFonts w:ascii="Arial" w:hAnsi="Arial" w:cs="Arial"/>
          <w:noProof/>
          <w:sz w:val="24"/>
          <w:szCs w:val="24"/>
        </w:rPr>
        <w:t xml:space="preserve"> (2015). at &lt;http://pubs.acs.org/doi/abs/10.1021/acsnano.5b05120&gt;</w:t>
      </w:r>
    </w:p>
    <w:p w14:paraId="3DFDD215"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30.</w:t>
      </w:r>
      <w:r w:rsidRPr="0010013F">
        <w:rPr>
          <w:rFonts w:ascii="Arial" w:hAnsi="Arial" w:cs="Arial"/>
          <w:noProof/>
          <w:sz w:val="24"/>
          <w:szCs w:val="24"/>
        </w:rPr>
        <w:tab/>
        <w:t>Chen, Q., Wei, D., Chen, H., Zhu, L. &amp; Jiao, C. Simultaneous Enhancement of Stiffness and Toughness in Hybrid Double-Network Hydrogels via the First, Physically Linked Network. … (2015). at &lt;http://pubs.acs.org/doi/abs/10.1021/acs.macromol.5b01938&gt;</w:t>
      </w:r>
    </w:p>
    <w:p w14:paraId="4D713310"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31.</w:t>
      </w:r>
      <w:r w:rsidRPr="0010013F">
        <w:rPr>
          <w:rFonts w:ascii="Arial" w:hAnsi="Arial" w:cs="Arial"/>
          <w:noProof/>
          <w:sz w:val="24"/>
          <w:szCs w:val="24"/>
        </w:rPr>
        <w:tab/>
        <w:t>Hu, J., Hiwatashi, K., Kurokawa, T. &amp; Liang, S. Microgel-reinforced hydrogel films with high mechanical strength and their visible mesoscale fracture structure. … (2011). at &lt;http://pubs.acs.org/doi/abs/10.1021/ma2016248&gt;</w:t>
      </w:r>
    </w:p>
    <w:p w14:paraId="0AC0D8F0"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32.</w:t>
      </w:r>
      <w:r w:rsidRPr="0010013F">
        <w:rPr>
          <w:rFonts w:ascii="Arial" w:hAnsi="Arial" w:cs="Arial"/>
          <w:noProof/>
          <w:sz w:val="24"/>
          <w:szCs w:val="24"/>
        </w:rPr>
        <w:tab/>
        <w:t>Richoz, O., Kling, S., Zandi, S. &amp; Hammer, A. A constant-force technique to measure corneal biomechanical changes after collagen cross-linking. (2014). at &lt;http://dx.plos.org/10.1371/journal.pone.0105095&gt;</w:t>
      </w:r>
    </w:p>
    <w:p w14:paraId="234F26C9"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33.</w:t>
      </w:r>
      <w:r w:rsidRPr="0010013F">
        <w:rPr>
          <w:rFonts w:ascii="Arial" w:hAnsi="Arial" w:cs="Arial"/>
          <w:noProof/>
          <w:sz w:val="24"/>
          <w:szCs w:val="24"/>
        </w:rPr>
        <w:tab/>
        <w:t xml:space="preserve">Wang, Y. </w:t>
      </w:r>
      <w:r w:rsidRPr="0010013F">
        <w:rPr>
          <w:rFonts w:ascii="Arial" w:hAnsi="Arial" w:cs="Arial"/>
          <w:i/>
          <w:iCs/>
          <w:noProof/>
          <w:sz w:val="24"/>
          <w:szCs w:val="24"/>
        </w:rPr>
        <w:t>et al.</w:t>
      </w:r>
      <w:r w:rsidRPr="0010013F">
        <w:rPr>
          <w:rFonts w:ascii="Arial" w:hAnsi="Arial" w:cs="Arial"/>
          <w:noProof/>
          <w:sz w:val="24"/>
          <w:szCs w:val="24"/>
        </w:rPr>
        <w:t xml:space="preserve"> Effect of pH and chloride on the micro-mechanism of pitting corrosion for high strength pipeline steel in aerated NaCl solutions. </w:t>
      </w:r>
      <w:r w:rsidRPr="0010013F">
        <w:rPr>
          <w:rFonts w:ascii="Arial" w:hAnsi="Arial" w:cs="Arial"/>
          <w:i/>
          <w:iCs/>
          <w:noProof/>
          <w:sz w:val="24"/>
          <w:szCs w:val="24"/>
        </w:rPr>
        <w:t>Appl. Surf. Sci.</w:t>
      </w:r>
      <w:r w:rsidRPr="0010013F">
        <w:rPr>
          <w:rFonts w:ascii="Arial" w:hAnsi="Arial" w:cs="Arial"/>
          <w:noProof/>
          <w:sz w:val="24"/>
          <w:szCs w:val="24"/>
        </w:rPr>
        <w:t xml:space="preserve"> (2015). at &lt;http://www.sciencedirect.com/science/article/pii/S016943321501171X&gt;</w:t>
      </w:r>
    </w:p>
    <w:p w14:paraId="2E8FBE51"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34.</w:t>
      </w:r>
      <w:r w:rsidRPr="0010013F">
        <w:rPr>
          <w:rFonts w:ascii="Arial" w:hAnsi="Arial" w:cs="Arial"/>
          <w:noProof/>
          <w:sz w:val="24"/>
          <w:szCs w:val="24"/>
        </w:rPr>
        <w:tab/>
        <w:t xml:space="preserve">Mao, M., Zhang, X., Tu, S. &amp; Xuan, F. Prediction of Crack Initiation Life due to Corrosion Pits. </w:t>
      </w:r>
      <w:r w:rsidRPr="0010013F">
        <w:rPr>
          <w:rFonts w:ascii="Arial" w:hAnsi="Arial" w:cs="Arial"/>
          <w:i/>
          <w:iCs/>
          <w:noProof/>
          <w:sz w:val="24"/>
          <w:szCs w:val="24"/>
        </w:rPr>
        <w:t>J. Aircr.</w:t>
      </w:r>
      <w:r w:rsidRPr="0010013F">
        <w:rPr>
          <w:rFonts w:ascii="Arial" w:hAnsi="Arial" w:cs="Arial"/>
          <w:noProof/>
          <w:sz w:val="24"/>
          <w:szCs w:val="24"/>
        </w:rPr>
        <w:t xml:space="preserve"> (2014). at &lt;http://arc.aiaa.org/doi/abs/10.2514/1.C032436&gt;</w:t>
      </w:r>
    </w:p>
    <w:p w14:paraId="5B850656"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szCs w:val="24"/>
        </w:rPr>
      </w:pPr>
      <w:r w:rsidRPr="0010013F">
        <w:rPr>
          <w:rFonts w:ascii="Arial" w:hAnsi="Arial" w:cs="Arial"/>
          <w:noProof/>
          <w:sz w:val="24"/>
          <w:szCs w:val="24"/>
        </w:rPr>
        <w:t>35.</w:t>
      </w:r>
      <w:r w:rsidRPr="0010013F">
        <w:rPr>
          <w:rFonts w:ascii="Arial" w:hAnsi="Arial" w:cs="Arial"/>
          <w:noProof/>
          <w:sz w:val="24"/>
          <w:szCs w:val="24"/>
        </w:rPr>
        <w:tab/>
        <w:t xml:space="preserve">Lv, S., Wang, Z., Xu, C. &amp; Zhang, W. Three-dimension reconstruction of pit corrosion damage morphology and digital simulation. </w:t>
      </w:r>
      <w:r w:rsidRPr="0010013F">
        <w:rPr>
          <w:rFonts w:ascii="Arial" w:hAnsi="Arial" w:cs="Arial"/>
          <w:i/>
          <w:iCs/>
          <w:noProof/>
          <w:sz w:val="24"/>
          <w:szCs w:val="24"/>
        </w:rPr>
        <w:t>Appl. Mech.  …</w:t>
      </w:r>
      <w:r w:rsidRPr="0010013F">
        <w:rPr>
          <w:rFonts w:ascii="Arial" w:hAnsi="Arial" w:cs="Arial"/>
          <w:noProof/>
          <w:sz w:val="24"/>
          <w:szCs w:val="24"/>
        </w:rPr>
        <w:t xml:space="preserve"> (2011). at &lt;http://www.scientific.net/AMM.44-47.4186&gt;</w:t>
      </w:r>
    </w:p>
    <w:p w14:paraId="1950F413" w14:textId="77777777" w:rsidR="0010013F" w:rsidRPr="0010013F" w:rsidRDefault="0010013F" w:rsidP="0010013F">
      <w:pPr>
        <w:widowControl w:val="0"/>
        <w:autoSpaceDE w:val="0"/>
        <w:autoSpaceDN w:val="0"/>
        <w:adjustRightInd w:val="0"/>
        <w:spacing w:after="0" w:line="240" w:lineRule="auto"/>
        <w:ind w:left="640" w:hanging="640"/>
        <w:rPr>
          <w:rFonts w:ascii="Arial" w:hAnsi="Arial" w:cs="Arial"/>
          <w:noProof/>
          <w:sz w:val="24"/>
        </w:rPr>
      </w:pPr>
      <w:r w:rsidRPr="0010013F">
        <w:rPr>
          <w:rFonts w:ascii="Arial" w:hAnsi="Arial" w:cs="Arial"/>
          <w:noProof/>
          <w:sz w:val="24"/>
          <w:szCs w:val="24"/>
        </w:rPr>
        <w:t>36.</w:t>
      </w:r>
      <w:r w:rsidRPr="0010013F">
        <w:rPr>
          <w:rFonts w:ascii="Arial" w:hAnsi="Arial" w:cs="Arial"/>
          <w:noProof/>
          <w:sz w:val="24"/>
          <w:szCs w:val="24"/>
        </w:rPr>
        <w:tab/>
        <w:t xml:space="preserve">Huang, X. &amp; Xu, J. 3D analysis for pit evolution and pit-to-crack transition during corrosion fatigue. </w:t>
      </w:r>
      <w:r w:rsidRPr="0010013F">
        <w:rPr>
          <w:rFonts w:ascii="Arial" w:hAnsi="Arial" w:cs="Arial"/>
          <w:i/>
          <w:iCs/>
          <w:noProof/>
          <w:sz w:val="24"/>
          <w:szCs w:val="24"/>
        </w:rPr>
        <w:t>J. Zhejiang Univ. Sci. A</w:t>
      </w:r>
      <w:r w:rsidRPr="0010013F">
        <w:rPr>
          <w:rFonts w:ascii="Arial" w:hAnsi="Arial" w:cs="Arial"/>
          <w:noProof/>
          <w:sz w:val="24"/>
          <w:szCs w:val="24"/>
        </w:rPr>
        <w:t xml:space="preserve"> (2013). at &lt;http://link.springer.com/article/10.1631/jzus.A1200273&gt;</w:t>
      </w:r>
    </w:p>
    <w:p w14:paraId="46E88DFD" w14:textId="6340AF8F" w:rsidR="00D073F1" w:rsidRPr="002A2967" w:rsidRDefault="00D073F1" w:rsidP="002A2967">
      <w:pPr>
        <w:spacing w:after="0" w:line="240" w:lineRule="auto"/>
        <w:jc w:val="both"/>
        <w:rPr>
          <w:rFonts w:ascii="Arial" w:eastAsia="Times New Roman" w:hAnsi="Arial" w:cs="Arial"/>
          <w:sz w:val="24"/>
          <w:szCs w:val="24"/>
        </w:rPr>
      </w:pPr>
      <w:r>
        <w:rPr>
          <w:rFonts w:ascii="Arial" w:eastAsia="Times New Roman" w:hAnsi="Arial" w:cs="Arial"/>
          <w:color w:val="000000"/>
          <w:sz w:val="24"/>
          <w:szCs w:val="24"/>
          <w:shd w:val="clear" w:color="auto" w:fill="FFFFFF"/>
        </w:rPr>
        <w:fldChar w:fldCharType="end"/>
      </w:r>
    </w:p>
    <w:p w14:paraId="0E3DE762" w14:textId="77777777" w:rsidR="002A2967" w:rsidRPr="002A2967" w:rsidRDefault="002A2967" w:rsidP="002A2967">
      <w:pPr>
        <w:spacing w:after="240" w:line="240" w:lineRule="auto"/>
        <w:jc w:val="both"/>
        <w:rPr>
          <w:rFonts w:ascii="Arial" w:eastAsia="Times New Roman" w:hAnsi="Arial" w:cs="Arial"/>
          <w:sz w:val="24"/>
          <w:szCs w:val="24"/>
        </w:rPr>
      </w:pPr>
      <w:r w:rsidRPr="002A2967">
        <w:rPr>
          <w:rFonts w:ascii="Arial" w:eastAsia="Times New Roman" w:hAnsi="Arial" w:cs="Arial"/>
          <w:sz w:val="24"/>
          <w:szCs w:val="24"/>
        </w:rPr>
        <w:br/>
      </w:r>
    </w:p>
    <w:p w14:paraId="77E2605B" w14:textId="77777777" w:rsidR="002A2967" w:rsidRPr="002A2967" w:rsidRDefault="002A2967" w:rsidP="002A2967">
      <w:pPr>
        <w:spacing w:after="0" w:line="240" w:lineRule="auto"/>
        <w:ind w:left="-540" w:right="-720"/>
        <w:jc w:val="both"/>
        <w:rPr>
          <w:rFonts w:ascii="Arial" w:eastAsia="Times New Roman" w:hAnsi="Arial" w:cs="Arial"/>
          <w:sz w:val="24"/>
          <w:szCs w:val="24"/>
        </w:rPr>
      </w:pPr>
      <w:r w:rsidRPr="002A2967">
        <w:rPr>
          <w:rFonts w:ascii="Arial" w:eastAsia="Times New Roman" w:hAnsi="Arial" w:cs="Arial"/>
          <w:color w:val="000000"/>
          <w:sz w:val="24"/>
          <w:szCs w:val="24"/>
          <w:shd w:val="clear" w:color="auto" w:fill="FFFFFF"/>
        </w:rPr>
        <w:tab/>
      </w:r>
    </w:p>
    <w:p w14:paraId="42978762" w14:textId="77777777" w:rsidR="00BB36C5" w:rsidRPr="002A2967" w:rsidRDefault="00BB36C5" w:rsidP="002A2967">
      <w:pPr>
        <w:jc w:val="both"/>
        <w:rPr>
          <w:rFonts w:ascii="Arial" w:hAnsi="Arial" w:cs="Arial"/>
          <w:sz w:val="24"/>
          <w:szCs w:val="24"/>
        </w:rPr>
      </w:pPr>
    </w:p>
    <w:sectPr w:rsidR="00BB36C5" w:rsidRPr="002A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67"/>
    <w:rsid w:val="0010013F"/>
    <w:rsid w:val="00132FB2"/>
    <w:rsid w:val="001523CF"/>
    <w:rsid w:val="002A2967"/>
    <w:rsid w:val="00376E27"/>
    <w:rsid w:val="0088396D"/>
    <w:rsid w:val="00891441"/>
    <w:rsid w:val="009C2961"/>
    <w:rsid w:val="009F2718"/>
    <w:rsid w:val="00BB36C5"/>
    <w:rsid w:val="00D073F1"/>
    <w:rsid w:val="00DD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417FAF9"/>
  <w15:chartTrackingRefBased/>
  <w15:docId w15:val="{8FAE3AD6-1789-4BE7-8A29-985C13FB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073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2967"/>
    <w:rPr>
      <w:sz w:val="16"/>
      <w:szCs w:val="16"/>
    </w:rPr>
  </w:style>
  <w:style w:type="paragraph" w:styleId="CommentText">
    <w:name w:val="annotation text"/>
    <w:basedOn w:val="Normal"/>
    <w:link w:val="CommentTextChar"/>
    <w:uiPriority w:val="99"/>
    <w:semiHidden/>
    <w:unhideWhenUsed/>
    <w:rsid w:val="002A2967"/>
    <w:pPr>
      <w:spacing w:line="240" w:lineRule="auto"/>
    </w:pPr>
    <w:rPr>
      <w:sz w:val="20"/>
      <w:szCs w:val="20"/>
    </w:rPr>
  </w:style>
  <w:style w:type="character" w:customStyle="1" w:styleId="CommentTextChar">
    <w:name w:val="Comment Text Char"/>
    <w:basedOn w:val="DefaultParagraphFont"/>
    <w:link w:val="CommentText"/>
    <w:uiPriority w:val="99"/>
    <w:semiHidden/>
    <w:rsid w:val="002A2967"/>
    <w:rPr>
      <w:sz w:val="20"/>
      <w:szCs w:val="20"/>
    </w:rPr>
  </w:style>
  <w:style w:type="paragraph" w:styleId="CommentSubject">
    <w:name w:val="annotation subject"/>
    <w:basedOn w:val="CommentText"/>
    <w:next w:val="CommentText"/>
    <w:link w:val="CommentSubjectChar"/>
    <w:uiPriority w:val="99"/>
    <w:semiHidden/>
    <w:unhideWhenUsed/>
    <w:rsid w:val="002A2967"/>
    <w:rPr>
      <w:b/>
      <w:bCs/>
    </w:rPr>
  </w:style>
  <w:style w:type="character" w:customStyle="1" w:styleId="CommentSubjectChar">
    <w:name w:val="Comment Subject Char"/>
    <w:basedOn w:val="CommentTextChar"/>
    <w:link w:val="CommentSubject"/>
    <w:uiPriority w:val="99"/>
    <w:semiHidden/>
    <w:rsid w:val="002A2967"/>
    <w:rPr>
      <w:b/>
      <w:bCs/>
      <w:sz w:val="20"/>
      <w:szCs w:val="20"/>
    </w:rPr>
  </w:style>
  <w:style w:type="paragraph" w:styleId="BalloonText">
    <w:name w:val="Balloon Text"/>
    <w:basedOn w:val="Normal"/>
    <w:link w:val="BalloonTextChar"/>
    <w:uiPriority w:val="99"/>
    <w:semiHidden/>
    <w:unhideWhenUsed/>
    <w:rsid w:val="002A2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967"/>
    <w:rPr>
      <w:rFonts w:ascii="Segoe UI" w:hAnsi="Segoe UI" w:cs="Segoe UI"/>
      <w:sz w:val="18"/>
      <w:szCs w:val="18"/>
    </w:rPr>
  </w:style>
  <w:style w:type="paragraph" w:styleId="NormalWeb">
    <w:name w:val="Normal (Web)"/>
    <w:basedOn w:val="Normal"/>
    <w:uiPriority w:val="99"/>
    <w:semiHidden/>
    <w:unhideWhenUsed/>
    <w:rsid w:val="00DD72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F2718"/>
  </w:style>
  <w:style w:type="character" w:customStyle="1" w:styleId="Heading3Char">
    <w:name w:val="Heading 3 Char"/>
    <w:basedOn w:val="DefaultParagraphFont"/>
    <w:link w:val="Heading3"/>
    <w:uiPriority w:val="9"/>
    <w:rsid w:val="00D073F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073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99147">
      <w:bodyDiv w:val="1"/>
      <w:marLeft w:val="0"/>
      <w:marRight w:val="0"/>
      <w:marTop w:val="0"/>
      <w:marBottom w:val="0"/>
      <w:divBdr>
        <w:top w:val="none" w:sz="0" w:space="0" w:color="auto"/>
        <w:left w:val="none" w:sz="0" w:space="0" w:color="auto"/>
        <w:bottom w:val="none" w:sz="0" w:space="0" w:color="auto"/>
        <w:right w:val="none" w:sz="0" w:space="0" w:color="auto"/>
      </w:divBdr>
    </w:div>
    <w:div w:id="6932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micropoint-tech.com/company/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F392E-B7D2-46BA-94B1-16B508317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17507</Words>
  <Characters>99794</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Schwartz-Duval, Aaron Star</dc:creator>
  <cp:keywords/>
  <dc:description/>
  <cp:lastModifiedBy>Schwartz-Duval, Aaron Star</cp:lastModifiedBy>
  <cp:revision>4</cp:revision>
  <dcterms:created xsi:type="dcterms:W3CDTF">2015-12-16T04:26:00Z</dcterms:created>
  <dcterms:modified xsi:type="dcterms:W3CDTF">2015-12-16T05:23:00Z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schwartzduval@gmail.com@www.mendeley.com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http://www.zotero.org/styles/acs-nano</vt:lpwstr>
  </property>
  <property fmtid="{D5CDD505-2E9C-101B-9397-08002B2CF9AE}" pid="6" name="Mendeley Recent Style Name 0_1">
    <vt:lpwstr>ACS Nano</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http://www.zotero.org/styles/journal-of-the-american-chemical-society</vt:lpwstr>
  </property>
  <property fmtid="{D5CDD505-2E9C-101B-9397-08002B2CF9AE}" pid="20" name="Mendeley Recent Style Name 7_1">
    <vt:lpwstr>Journal of the American Chemical Society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