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2DDA" w14:textId="047C85F5" w:rsidR="00847253" w:rsidRDefault="004B3316">
      <w:r>
        <w:t>Пепеп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9"/>
        <w:gridCol w:w="2541"/>
        <w:gridCol w:w="4953"/>
        <w:gridCol w:w="3249"/>
        <w:gridCol w:w="3358"/>
      </w:tblGrid>
      <w:tr w:rsidR="004B3316" w:rsidRPr="009E2B25" w14:paraId="155A721C" w14:textId="77777777" w:rsidTr="004B3316">
        <w:tc>
          <w:tcPr>
            <w:tcW w:w="0" w:type="auto"/>
            <w:hideMark/>
          </w:tcPr>
          <w:p w14:paraId="00527A88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773374AA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Процедура</w:t>
            </w:r>
          </w:p>
        </w:tc>
        <w:tc>
          <w:tcPr>
            <w:tcW w:w="0" w:type="auto"/>
            <w:hideMark/>
          </w:tcPr>
          <w:p w14:paraId="0C0FA5FB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4F5F5896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Срок проведения экспертизы</w:t>
            </w:r>
          </w:p>
        </w:tc>
        <w:tc>
          <w:tcPr>
            <w:tcW w:w="0" w:type="auto"/>
            <w:hideMark/>
          </w:tcPr>
          <w:p w14:paraId="17D65A7F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Экспертиза образцов</w:t>
            </w:r>
          </w:p>
        </w:tc>
      </w:tr>
      <w:tr w:rsidR="004B3316" w:rsidRPr="009E2B25" w14:paraId="222555D9" w14:textId="77777777" w:rsidTr="004B3316">
        <w:tc>
          <w:tcPr>
            <w:tcW w:w="0" w:type="auto"/>
            <w:hideMark/>
          </w:tcPr>
          <w:p w14:paraId="49D869F2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E655796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Приведение регистрационного досье в соответствие</w:t>
            </w:r>
          </w:p>
        </w:tc>
        <w:tc>
          <w:tcPr>
            <w:tcW w:w="0" w:type="auto"/>
            <w:hideMark/>
          </w:tcPr>
          <w:p w14:paraId="60DDD3D5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</w:rPr>
              <w:t>Процедура для ранее зарегистрированных ветеринарных лекарственных препаратов с целью приведения регистрационного досье в соответствие с требованиями Правил ЕАЭС. Предусматривает актуализацию документов и подтверждение качества, безопасности и эффективности препарата.</w:t>
            </w:r>
          </w:p>
        </w:tc>
        <w:tc>
          <w:tcPr>
            <w:tcW w:w="0" w:type="auto"/>
            <w:hideMark/>
          </w:tcPr>
          <w:p w14:paraId="39147104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70–90 рабочих дней</w:t>
            </w:r>
          </w:p>
        </w:tc>
        <w:tc>
          <w:tcPr>
            <w:tcW w:w="0" w:type="auto"/>
            <w:hideMark/>
          </w:tcPr>
          <w:p w14:paraId="604069BD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Да.</w:t>
            </w:r>
            <w:r w:rsidRPr="009E2B25">
              <w:rPr>
                <w:rFonts w:ascii="Times New Roman" w:hAnsi="Times New Roman" w:cs="Times New Roman"/>
              </w:rPr>
              <w:t xml:space="preserve"> По решению референтного органа представляются образцы препарата, стандартные образцы, реагенты и при необходимости тест-системы/штаммы.</w:t>
            </w:r>
          </w:p>
        </w:tc>
      </w:tr>
      <w:tr w:rsidR="004B3316" w:rsidRPr="009E2B25" w14:paraId="6A705AA2" w14:textId="77777777" w:rsidTr="004B3316">
        <w:tc>
          <w:tcPr>
            <w:tcW w:w="0" w:type="auto"/>
            <w:hideMark/>
          </w:tcPr>
          <w:p w14:paraId="0D5B25AD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CC10807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Стандартная регистрация</w:t>
            </w:r>
          </w:p>
        </w:tc>
        <w:tc>
          <w:tcPr>
            <w:tcW w:w="0" w:type="auto"/>
            <w:hideMark/>
          </w:tcPr>
          <w:p w14:paraId="145DFEDD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</w:rPr>
              <w:t>Первичная регистрация нового ветеринарного лекарственного препарата для получения регистрационного удостоверения и допуска препарата к обращению на территории государств – членов ЕАЭС.</w:t>
            </w:r>
          </w:p>
        </w:tc>
        <w:tc>
          <w:tcPr>
            <w:tcW w:w="0" w:type="auto"/>
            <w:hideMark/>
          </w:tcPr>
          <w:p w14:paraId="750723BF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95–100 рабочих дней</w:t>
            </w:r>
          </w:p>
        </w:tc>
        <w:tc>
          <w:tcPr>
            <w:tcW w:w="0" w:type="auto"/>
            <w:hideMark/>
          </w:tcPr>
          <w:p w14:paraId="2DF350D2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Да.</w:t>
            </w:r>
            <w:r w:rsidRPr="009E2B25">
              <w:rPr>
                <w:rFonts w:ascii="Times New Roman" w:hAnsi="Times New Roman" w:cs="Times New Roman"/>
              </w:rPr>
              <w:t xml:space="preserve"> Представляются образцы препарата и материалы, необходимые для проведения экспертизы качества.</w:t>
            </w:r>
          </w:p>
        </w:tc>
      </w:tr>
      <w:tr w:rsidR="004B3316" w:rsidRPr="009E2B25" w14:paraId="16DDAE3A" w14:textId="77777777" w:rsidTr="004B3316">
        <w:tc>
          <w:tcPr>
            <w:tcW w:w="0" w:type="auto"/>
            <w:hideMark/>
          </w:tcPr>
          <w:p w14:paraId="7351EA97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8A198B8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Упрощенная регистрация</w:t>
            </w:r>
          </w:p>
        </w:tc>
        <w:tc>
          <w:tcPr>
            <w:tcW w:w="0" w:type="auto"/>
            <w:hideMark/>
          </w:tcPr>
          <w:p w14:paraId="5A6C9A0B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</w:rPr>
              <w:t>Регистрация воспроизведенных (генерических) ветеринарных лекарственных препаратов по сокращенной процедуре при подтверждении их соответствия референтному препарату.</w:t>
            </w:r>
          </w:p>
        </w:tc>
        <w:tc>
          <w:tcPr>
            <w:tcW w:w="0" w:type="auto"/>
            <w:hideMark/>
          </w:tcPr>
          <w:p w14:paraId="135E719D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35–45 рабочих дней</w:t>
            </w:r>
          </w:p>
        </w:tc>
        <w:tc>
          <w:tcPr>
            <w:tcW w:w="0" w:type="auto"/>
            <w:hideMark/>
          </w:tcPr>
          <w:p w14:paraId="293950CE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Да.</w:t>
            </w:r>
            <w:r w:rsidRPr="009E2B25">
              <w:rPr>
                <w:rFonts w:ascii="Times New Roman" w:hAnsi="Times New Roman" w:cs="Times New Roman"/>
              </w:rPr>
              <w:t xml:space="preserve"> Представляются образцы препарата и необходимые материалы для подтверждения качества.</w:t>
            </w:r>
          </w:p>
        </w:tc>
      </w:tr>
      <w:tr w:rsidR="004B3316" w:rsidRPr="009E2B25" w14:paraId="00CC3A9F" w14:textId="77777777" w:rsidTr="004B3316">
        <w:tc>
          <w:tcPr>
            <w:tcW w:w="0" w:type="auto"/>
            <w:hideMark/>
          </w:tcPr>
          <w:p w14:paraId="5171B42C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219D24E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Подтверждение регистрации</w:t>
            </w:r>
          </w:p>
        </w:tc>
        <w:tc>
          <w:tcPr>
            <w:tcW w:w="0" w:type="auto"/>
            <w:hideMark/>
          </w:tcPr>
          <w:p w14:paraId="03A5B768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</w:rPr>
              <w:t>Процедура продления действия регистрации ветеринарного лекарственного препарата с подтверждением сохранения его качества, безопасности и эффективности в период обращения.</w:t>
            </w:r>
          </w:p>
        </w:tc>
        <w:tc>
          <w:tcPr>
            <w:tcW w:w="0" w:type="auto"/>
            <w:hideMark/>
          </w:tcPr>
          <w:p w14:paraId="0779C5AF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30–40 рабочих дней</w:t>
            </w:r>
          </w:p>
        </w:tc>
        <w:tc>
          <w:tcPr>
            <w:tcW w:w="0" w:type="auto"/>
            <w:hideMark/>
          </w:tcPr>
          <w:p w14:paraId="65A18730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Нет</w:t>
            </w:r>
          </w:p>
        </w:tc>
      </w:tr>
      <w:tr w:rsidR="004B3316" w:rsidRPr="009E2B25" w14:paraId="5FA9DF1D" w14:textId="77777777" w:rsidTr="004B3316">
        <w:tc>
          <w:tcPr>
            <w:tcW w:w="0" w:type="auto"/>
            <w:hideMark/>
          </w:tcPr>
          <w:p w14:paraId="35F194BE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FE41299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Внесение изменений в регистрационное досье</w:t>
            </w:r>
          </w:p>
        </w:tc>
        <w:tc>
          <w:tcPr>
            <w:tcW w:w="0" w:type="auto"/>
            <w:hideMark/>
          </w:tcPr>
          <w:p w14:paraId="3BAA20CB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</w:rPr>
              <w:t>Процедура внесения изменений в регистрационное досье зарегистрированного препарата (изменение состава, технологии производства, производителя, методов контроля, упаковки, инструкции и др.) с оценкой их влияния на качество, безопасность и эффективность.</w:t>
            </w:r>
          </w:p>
        </w:tc>
        <w:tc>
          <w:tcPr>
            <w:tcW w:w="0" w:type="auto"/>
            <w:hideMark/>
          </w:tcPr>
          <w:p w14:paraId="08B8E1D8" w14:textId="59143F28" w:rsidR="004B3316" w:rsidRPr="009E2B25" w:rsidRDefault="009E2B25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80–90 рабочих дней – при проведении экспертизы качества с исследованием образцов; 30–40 рабочих дней – без проведения экспертизы качества образцов.</w:t>
            </w:r>
          </w:p>
        </w:tc>
        <w:tc>
          <w:tcPr>
            <w:tcW w:w="0" w:type="auto"/>
            <w:hideMark/>
          </w:tcPr>
          <w:p w14:paraId="37BCC3A2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При необходимости.</w:t>
            </w:r>
            <w:r w:rsidRPr="009E2B25">
              <w:rPr>
                <w:rFonts w:ascii="Times New Roman" w:hAnsi="Times New Roman" w:cs="Times New Roman"/>
              </w:rPr>
              <w:t xml:space="preserve"> По решению референтного органа представляются образцы препарата для проведения экспертизы качества.</w:t>
            </w:r>
          </w:p>
        </w:tc>
      </w:tr>
      <w:tr w:rsidR="004B3316" w:rsidRPr="009E2B25" w14:paraId="250AD5DF" w14:textId="77777777" w:rsidTr="004B3316">
        <w:tc>
          <w:tcPr>
            <w:tcW w:w="0" w:type="auto"/>
            <w:hideMark/>
          </w:tcPr>
          <w:p w14:paraId="12E13D65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5FD07B5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Процедура признания</w:t>
            </w:r>
          </w:p>
        </w:tc>
        <w:tc>
          <w:tcPr>
            <w:tcW w:w="0" w:type="auto"/>
            <w:hideMark/>
          </w:tcPr>
          <w:p w14:paraId="371D978D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</w:rPr>
              <w:t>Признание регистрации ветеринарного лекарственного препарата, уже зарегистрированного по Правилам ЕАЭС, для его обращения на территории другого государства – члена ЕАЭС без проведения полной процедуры регистрации.</w:t>
            </w:r>
          </w:p>
        </w:tc>
        <w:tc>
          <w:tcPr>
            <w:tcW w:w="0" w:type="auto"/>
            <w:hideMark/>
          </w:tcPr>
          <w:p w14:paraId="054BCC2D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45 рабочих дней</w:t>
            </w:r>
          </w:p>
        </w:tc>
        <w:tc>
          <w:tcPr>
            <w:tcW w:w="0" w:type="auto"/>
            <w:hideMark/>
          </w:tcPr>
          <w:p w14:paraId="47E4868E" w14:textId="77777777" w:rsidR="004B3316" w:rsidRPr="009E2B25" w:rsidRDefault="004B3316" w:rsidP="004B331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E2B25">
              <w:rPr>
                <w:rFonts w:ascii="Times New Roman" w:hAnsi="Times New Roman" w:cs="Times New Roman"/>
                <w:b/>
                <w:bCs/>
              </w:rPr>
              <w:t>Нет</w:t>
            </w:r>
            <w:r w:rsidRPr="009E2B25">
              <w:rPr>
                <w:rFonts w:ascii="Times New Roman" w:hAnsi="Times New Roman" w:cs="Times New Roman"/>
              </w:rPr>
              <w:t xml:space="preserve"> (проводится экспертиза регистрационного досье и документов)</w:t>
            </w:r>
          </w:p>
        </w:tc>
      </w:tr>
    </w:tbl>
    <w:p w14:paraId="0EC3DFA1" w14:textId="77777777" w:rsidR="004B3316" w:rsidRDefault="004B3316"/>
    <w:sectPr w:rsidR="004B3316" w:rsidSect="004B3316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3"/>
    <w:rsid w:val="004B3316"/>
    <w:rsid w:val="00847253"/>
    <w:rsid w:val="009E2B25"/>
    <w:rsid w:val="00EB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D176"/>
  <w15:chartTrackingRefBased/>
  <w15:docId w15:val="{BA65BE83-57F6-464A-BC7F-3AEBF494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2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2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2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2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725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B3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2026-06-30T06:18:00Z</dcterms:created>
  <dcterms:modified xsi:type="dcterms:W3CDTF">2026-06-30T06:40:00Z</dcterms:modified>
</cp:coreProperties>
</file>