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EC6D" w14:textId="23944315" w:rsidR="007370CC" w:rsidRPr="007370CC" w:rsidRDefault="007370CC" w:rsidP="007370CC">
      <w:pPr>
        <w:jc w:val="center"/>
        <w:rPr>
          <w:rFonts w:ascii="Segoe UI" w:hAnsi="Segoe UI" w:cs="Segoe UI"/>
          <w:b/>
          <w:color w:val="212121"/>
          <w:sz w:val="23"/>
          <w:szCs w:val="23"/>
          <w:u w:val="single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u w:val="single"/>
          <w:shd w:val="clear" w:color="auto" w:fill="FFFFFF"/>
        </w:rPr>
        <w:t>General Data Protection Regulations speech door EY</w:t>
      </w:r>
    </w:p>
    <w:p w14:paraId="76D43BDC" w14:textId="09DE4C82" w:rsidR="007370CC" w:rsidRDefault="007370CC">
      <w:pP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Chingiz</w:t>
      </w:r>
    </w:p>
    <w:p w14:paraId="3029BC78" w14:textId="0CE65DC9" w:rsidR="007370CC" w:rsidRPr="007370CC" w:rsidRDefault="007370C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In heel het GDPR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verhaal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men twee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partijen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onderscheiden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bedrijven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consumenten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Voor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bedrijven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zijn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volgende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zes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hoofdprincipes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van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toepassing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wanneer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sprake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is van het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opslag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van (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gevoelige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persoonlijke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data:</w:t>
      </w:r>
    </w:p>
    <w:p w14:paraId="2A0CD736" w14:textId="446B9E26" w:rsidR="007370CC" w:rsidRPr="007370CC" w:rsidRDefault="007370CC" w:rsidP="007370CC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Doel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opstellen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welk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doel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wil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ik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bereiken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met het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verkrijgen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van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persoonlijke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welke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heb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ik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daarvoor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nodig</w:t>
      </w:r>
      <w:proofErr w:type="spellEnd"/>
    </w:p>
    <w:p w14:paraId="7575147E" w14:textId="08DE476C" w:rsidR="007370CC" w:rsidRPr="007370CC" w:rsidRDefault="007370CC" w:rsidP="007370CC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Doel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bekend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maken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aan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consumenten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door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vb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disclaimers</w:t>
      </w:r>
    </w:p>
    <w:p w14:paraId="4384F4AC" w14:textId="49D9134C" w:rsidR="007370CC" w:rsidRPr="007370CC" w:rsidRDefault="007370CC" w:rsidP="007370CC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Alleen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nodige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verzamelen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meer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als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bedijf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nodig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hebt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doel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kunnen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bereiken</w:t>
      </w:r>
      <w:proofErr w:type="spellEnd"/>
    </w:p>
    <w:p w14:paraId="6A46A2E2" w14:textId="6E717579" w:rsidR="007370CC" w:rsidRPr="007370CC" w:rsidRDefault="007370CC" w:rsidP="007370CC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niet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langer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opslaan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nodig</w:t>
      </w:r>
      <w:proofErr w:type="spellEnd"/>
    </w:p>
    <w:p w14:paraId="6433C4BD" w14:textId="12D5796B" w:rsidR="007370CC" w:rsidRPr="007370CC" w:rsidRDefault="007370CC" w:rsidP="007370CC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Zien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dat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opgeslagen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correct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zijn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anders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heeft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het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het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zelfs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tot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gevaarlijke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situaties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leiden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</w:p>
    <w:p w14:paraId="3B28C44B" w14:textId="25F7220E" w:rsidR="007370CC" w:rsidRPr="007370CC" w:rsidRDefault="007370CC" w:rsidP="007370CC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veilig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opslaan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enkel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toegankelijk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voor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geautoriseerd</w:t>
      </w:r>
      <w:proofErr w:type="spellEnd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personeel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Pr="007370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role based access control</w:t>
      </w:r>
    </w:p>
    <w:p w14:paraId="2A99A683" w14:textId="23AEA655" w:rsidR="001A55CC" w:rsidRDefault="007370C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23"/>
          <w:szCs w:val="23"/>
        </w:rPr>
        <w:t>Deze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principes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zijn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dikwijls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m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oeilijk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toepasbaar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wegens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legacy data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opslag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bij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veel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bedrijven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(diskettes, hard disks, ...)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Bovendien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wil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overheid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ware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boetes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opleggen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bedrijven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die het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slachtoffer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zijn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geworden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van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security breaches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dit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verzwijgen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. De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boetes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kunnen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oplopen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tot 4% van de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totale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omzet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Als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consument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krijg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bepaalde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rechten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zoals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</w:p>
    <w:p w14:paraId="0326E09B" w14:textId="4A2021EF" w:rsidR="001A55CC" w:rsidRPr="001A55CC" w:rsidRDefault="007370CC" w:rsidP="001A55CC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Vragen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wissen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bij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eender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welk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bedrijf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dat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je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opslaat</w:t>
      </w:r>
      <w:proofErr w:type="spellEnd"/>
    </w:p>
    <w:p w14:paraId="16F044DB" w14:textId="0705A63B" w:rsidR="001A55CC" w:rsidRPr="001A55CC" w:rsidRDefault="007370CC" w:rsidP="001A55CC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</w:t>
      </w:r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oestemming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data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verzamelen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terug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kunnen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trekken</w:t>
      </w:r>
      <w:proofErr w:type="spellEnd"/>
    </w:p>
    <w:p w14:paraId="5E061A44" w14:textId="7EC6E891" w:rsidR="001A55CC" w:rsidRPr="001A55CC" w:rsidRDefault="007370CC" w:rsidP="001A55CC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Recht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toegang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krijgen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tot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jouw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wijze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waarop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verwerkt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worden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</w:p>
    <w:p w14:paraId="16E77FD3" w14:textId="36313A4B" w:rsidR="001A55CC" w:rsidRPr="001A55CC" w:rsidRDefault="007370CC" w:rsidP="001A55CC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Vragen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</w:t>
      </w:r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m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jouw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niet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meer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verwerken</w:t>
      </w:r>
      <w:proofErr w:type="spellEnd"/>
    </w:p>
    <w:p w14:paraId="1AA9233C" w14:textId="224C46EB" w:rsidR="001A55CC" w:rsidRPr="001A55CC" w:rsidRDefault="007370CC" w:rsidP="001A55CC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Klacht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indienen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bij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privacy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commissie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als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je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meent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dat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jouw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op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een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niet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correcte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manier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opgeslagen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/of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verwerkt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worden</w:t>
      </w:r>
      <w:proofErr w:type="spellEnd"/>
      <w:r w:rsid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</w:p>
    <w:p w14:paraId="0E0E8E36" w14:textId="77777777" w:rsidR="00372660" w:rsidRPr="00372660" w:rsidRDefault="007370CC" w:rsidP="001A55CC">
      <w:pPr>
        <w:pStyle w:val="ListParagraph"/>
        <w:numPr>
          <w:ilvl w:val="0"/>
          <w:numId w:val="2"/>
        </w:numPr>
      </w:pP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Vragen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jouw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door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sturen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naar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een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ander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bedrijf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,</w:t>
      </w:r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op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jouw</w:t>
      </w:r>
      <w:proofErr w:type="spellEnd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1A55C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vraag</w:t>
      </w:r>
      <w:proofErr w:type="spellEnd"/>
    </w:p>
    <w:p w14:paraId="78E4D05B" w14:textId="5F34EA6F" w:rsidR="001A55CC" w:rsidRPr="001A55CC" w:rsidRDefault="00372660" w:rsidP="00372660">
      <w:proofErr w:type="spellStart"/>
      <w:r>
        <w:rPr>
          <w:rFonts w:ascii="Segoe UI" w:hAnsi="Segoe UI" w:cs="Segoe UI"/>
          <w:color w:val="212121"/>
          <w:sz w:val="23"/>
          <w:szCs w:val="23"/>
        </w:rPr>
        <w:t>Je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als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consument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hebt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dus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altijd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het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recht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om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zelf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te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beslissen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wie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, wat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op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welke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manier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jouw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data mag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opslaan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verwerken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. </w:t>
      </w:r>
      <w:r w:rsidR="007370CC" w:rsidRPr="00372660">
        <w:rPr>
          <w:rFonts w:ascii="Segoe UI" w:hAnsi="Segoe UI" w:cs="Segoe UI"/>
          <w:color w:val="212121"/>
          <w:sz w:val="23"/>
          <w:szCs w:val="23"/>
        </w:rPr>
        <w:br/>
      </w:r>
    </w:p>
    <w:p w14:paraId="09B28D85" w14:textId="77777777" w:rsidR="001A55CC" w:rsidRPr="001A55CC" w:rsidRDefault="001A55CC" w:rsidP="001A55CC"/>
    <w:p w14:paraId="5C7D46FA" w14:textId="16DA1595" w:rsidR="00372660" w:rsidRDefault="00372660" w:rsidP="001A55C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Er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zijn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5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grote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conclussies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die we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kunnen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trekken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</w:p>
    <w:p w14:paraId="4B51144E" w14:textId="20CBF7CB" w:rsidR="00372660" w:rsidRPr="00372660" w:rsidRDefault="007370CC" w:rsidP="0037266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It,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juristen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security</w:t>
      </w:r>
      <w:r w:rsidR="00372660"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specialisten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moeten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heel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nauw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samenwerken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kunnen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garanderen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dat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GDPR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effectief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toegepast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wordt</w:t>
      </w:r>
      <w:proofErr w:type="spellEnd"/>
    </w:p>
    <w:p w14:paraId="2F749E7F" w14:textId="035A8B07" w:rsidR="00372660" w:rsidRPr="00372660" w:rsidRDefault="007370CC" w:rsidP="001A55CC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</w:rPr>
      </w:pPr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Legacy: papier,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andere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dragere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niet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up to date pcs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servers</w:t>
      </w:r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maken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het extra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moeilijk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in GDPR toe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passen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</w:p>
    <w:p w14:paraId="6BDAE0A7" w14:textId="331E6688" w:rsidR="00372660" w:rsidRPr="00372660" w:rsidRDefault="007370CC" w:rsidP="0037266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Nieuwe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systemen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die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ontwikkeld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worden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moeten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rekening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houden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met </w:t>
      </w:r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GDPR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dus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extra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middelen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insteken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dit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bereiken</w:t>
      </w:r>
      <w:proofErr w:type="spellEnd"/>
    </w:p>
    <w:p w14:paraId="01744DCD" w14:textId="09348FE3" w:rsidR="00372660" w:rsidRPr="00372660" w:rsidRDefault="007370CC" w:rsidP="00372660">
      <w:pPr>
        <w:pStyle w:val="ListParagraph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Men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moet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weten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waar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gegevens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bewaard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worden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om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ze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kunnen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verwerken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beveiligen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.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Dit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is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soms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lastig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met legacy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opslagmiddelen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(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archieven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wat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bevind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zich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waar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)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Cloud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oplossingen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</w:p>
    <w:p w14:paraId="1E14C3BB" w14:textId="31DB71C3" w:rsidR="000E6732" w:rsidRDefault="007370CC" w:rsidP="00372660">
      <w:pPr>
        <w:pStyle w:val="ListParagraph"/>
        <w:numPr>
          <w:ilvl w:val="0"/>
          <w:numId w:val="3"/>
        </w:numPr>
      </w:pP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Mentaliteit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van de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mensen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moet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ook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veranderen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niet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alleen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binnen</w:t>
      </w:r>
      <w:proofErr w:type="spellEnd"/>
      <w:r w:rsidRP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IT </w:t>
      </w:r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systemin, maar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ook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naar</w:t>
      </w:r>
      <w:proofErr w:type="spellEnd"/>
      <w:r w:rsidR="0037266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Social Engineering toe. </w:t>
      </w:r>
      <w:bookmarkStart w:id="0" w:name="_GoBack"/>
      <w:bookmarkEnd w:id="0"/>
    </w:p>
    <w:sectPr w:rsidR="000E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4F62"/>
    <w:multiLevelType w:val="hybridMultilevel"/>
    <w:tmpl w:val="553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379C"/>
    <w:multiLevelType w:val="hybridMultilevel"/>
    <w:tmpl w:val="54FA8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85F91"/>
    <w:multiLevelType w:val="hybridMultilevel"/>
    <w:tmpl w:val="213C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2F"/>
    <w:rsid w:val="000E6732"/>
    <w:rsid w:val="001A55CC"/>
    <w:rsid w:val="00372660"/>
    <w:rsid w:val="007370CC"/>
    <w:rsid w:val="00A5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31B"/>
  <w15:chartTrackingRefBased/>
  <w15:docId w15:val="{199D7EC3-DCAE-4FF2-86D5-8284458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Mizambekov</dc:creator>
  <cp:keywords/>
  <dc:description/>
  <cp:lastModifiedBy>Chingiz Mizambekov</cp:lastModifiedBy>
  <cp:revision>3</cp:revision>
  <dcterms:created xsi:type="dcterms:W3CDTF">2017-12-21T10:39:00Z</dcterms:created>
  <dcterms:modified xsi:type="dcterms:W3CDTF">2017-12-21T10:54:00Z</dcterms:modified>
</cp:coreProperties>
</file>