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6" w:type="dxa"/>
        <w:tblLayout w:type="fixed"/>
        <w:tblLook w:val="0000" w:firstRow="0" w:lastRow="0" w:firstColumn="0" w:lastColumn="0" w:noHBand="0" w:noVBand="0"/>
      </w:tblPr>
      <w:tblGrid>
        <w:gridCol w:w="5028"/>
        <w:gridCol w:w="4578"/>
      </w:tblGrid>
      <w:tr w:rsidR="007337E0" w:rsidRPr="000C3602" w:rsidTr="00FE0F30">
        <w:trPr>
          <w:trHeight w:val="1891"/>
        </w:trPr>
        <w:tc>
          <w:tcPr>
            <w:tcW w:w="5028" w:type="dxa"/>
          </w:tcPr>
          <w:p w:rsidR="007337E0" w:rsidRDefault="007337E0" w:rsidP="00FE0F30">
            <w:pPr>
              <w:pStyle w:val="Footer"/>
              <w:rPr>
                <w:rFonts w:ascii="Times New Roman" w:hAnsi="Times New Roman" w:cs="Times New Roman"/>
                <w:spacing w:val="-2"/>
                <w:sz w:val="32"/>
                <w:szCs w:val="32"/>
              </w:rPr>
            </w:pPr>
            <w:r>
              <w:rPr>
                <w:rFonts w:ascii="Times New Roman" w:hAnsi="Times New Roman" w:cs="Times New Roman"/>
                <w:noProof/>
                <w:spacing w:val="-2"/>
                <w:sz w:val="32"/>
                <w:szCs w:val="32"/>
              </w:rPr>
              <w:drawing>
                <wp:anchor distT="0" distB="0" distL="114300" distR="114300" simplePos="0" relativeHeight="251666432" behindDoc="0" locked="0" layoutInCell="1" allowOverlap="1" wp14:anchorId="62E1BC0E" wp14:editId="08F855DB">
                  <wp:simplePos x="0" y="0"/>
                  <wp:positionH relativeFrom="column">
                    <wp:posOffset>147320</wp:posOffset>
                  </wp:positionH>
                  <wp:positionV relativeFrom="paragraph">
                    <wp:posOffset>2540</wp:posOffset>
                  </wp:positionV>
                  <wp:extent cx="1894205" cy="946150"/>
                  <wp:effectExtent l="19050" t="0" r="0" b="0"/>
                  <wp:wrapThrough wrapText="bothSides">
                    <wp:wrapPolygon edited="0">
                      <wp:start x="-217" y="0"/>
                      <wp:lineTo x="-217" y="21310"/>
                      <wp:lineTo x="21506" y="21310"/>
                      <wp:lineTo x="21506" y="0"/>
                      <wp:lineTo x="-217" y="0"/>
                    </wp:wrapPolygon>
                  </wp:wrapThrough>
                  <wp:docPr id="10" name="Picture 7" descr="UW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E logo.png"/>
                          <pic:cNvPicPr/>
                        </pic:nvPicPr>
                        <pic:blipFill>
                          <a:blip r:embed="rId8" cstate="print"/>
                          <a:stretch>
                            <a:fillRect/>
                          </a:stretch>
                        </pic:blipFill>
                        <pic:spPr>
                          <a:xfrm>
                            <a:off x="0" y="0"/>
                            <a:ext cx="1894205" cy="946150"/>
                          </a:xfrm>
                          <a:prstGeom prst="rect">
                            <a:avLst/>
                          </a:prstGeom>
                        </pic:spPr>
                      </pic:pic>
                    </a:graphicData>
                  </a:graphic>
                </wp:anchor>
              </w:drawing>
            </w:r>
          </w:p>
        </w:tc>
        <w:tc>
          <w:tcPr>
            <w:tcW w:w="4578" w:type="dxa"/>
          </w:tcPr>
          <w:p w:rsidR="007337E0" w:rsidRDefault="007337E0" w:rsidP="00FE0F30">
            <w:pPr>
              <w:pStyle w:val="Footer"/>
              <w:rPr>
                <w:rFonts w:ascii="Times New Roman" w:hAnsi="Times New Roman" w:cs="Times New Roman"/>
                <w:b/>
                <w:spacing w:val="-2"/>
                <w:sz w:val="28"/>
              </w:rPr>
            </w:pPr>
          </w:p>
          <w:p w:rsidR="007337E0" w:rsidRDefault="007337E0" w:rsidP="00FE0F30">
            <w:pPr>
              <w:pStyle w:val="Footer"/>
              <w:rPr>
                <w:rFonts w:ascii="Times New Roman" w:hAnsi="Times New Roman" w:cs="Times New Roman"/>
                <w:b/>
                <w:spacing w:val="-2"/>
                <w:sz w:val="28"/>
              </w:rPr>
            </w:pPr>
            <w:r>
              <w:rPr>
                <w:rFonts w:ascii="Times New Roman" w:hAnsi="Times New Roman" w:cs="Times New Roman"/>
                <w:b/>
                <w:noProof/>
                <w:spacing w:val="-2"/>
                <w:sz w:val="28"/>
              </w:rPr>
              <w:drawing>
                <wp:anchor distT="0" distB="0" distL="114300" distR="114300" simplePos="0" relativeHeight="251665408" behindDoc="0" locked="0" layoutInCell="1" allowOverlap="1" wp14:anchorId="3A027432" wp14:editId="0B308081">
                  <wp:simplePos x="0" y="0"/>
                  <wp:positionH relativeFrom="column">
                    <wp:posOffset>463550</wp:posOffset>
                  </wp:positionH>
                  <wp:positionV relativeFrom="paragraph">
                    <wp:posOffset>-201930</wp:posOffset>
                  </wp:positionV>
                  <wp:extent cx="2110105" cy="967105"/>
                  <wp:effectExtent l="19050" t="0" r="4445" b="0"/>
                  <wp:wrapThrough wrapText="bothSides">
                    <wp:wrapPolygon edited="0">
                      <wp:start x="-195" y="0"/>
                      <wp:lineTo x="-195" y="21274"/>
                      <wp:lineTo x="21646" y="21274"/>
                      <wp:lineTo x="21646" y="0"/>
                      <wp:lineTo x="-195"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110105" cy="967105"/>
                          </a:xfrm>
                          <a:prstGeom prst="rect">
                            <a:avLst/>
                          </a:prstGeom>
                          <a:noFill/>
                          <a:ln w="9525">
                            <a:noFill/>
                            <a:miter lim="800000"/>
                            <a:headEnd/>
                            <a:tailEnd/>
                          </a:ln>
                        </pic:spPr>
                      </pic:pic>
                    </a:graphicData>
                  </a:graphic>
                </wp:anchor>
              </w:drawing>
            </w:r>
          </w:p>
        </w:tc>
      </w:tr>
    </w:tbl>
    <w:p w:rsidR="007337E0" w:rsidRDefault="007337E0" w:rsidP="007337E0">
      <w:pPr>
        <w:spacing w:after="0" w:line="240" w:lineRule="auto"/>
        <w:rPr>
          <w:rFonts w:ascii="Times New Roman" w:hAnsi="Times New Roman" w:cs="Times New Roman"/>
          <w:b/>
        </w:rPr>
      </w:pPr>
      <w:r w:rsidRPr="006C5847">
        <w:rPr>
          <w:rFonts w:ascii="Times New Roman" w:hAnsi="Times New Roman" w:cs="Times New Roman"/>
          <w:b/>
        </w:rPr>
        <w:br/>
      </w:r>
    </w:p>
    <w:p w:rsidR="007337E0" w:rsidRDefault="007337E0" w:rsidP="007337E0">
      <w:pPr>
        <w:spacing w:after="0" w:line="240" w:lineRule="auto"/>
        <w:rPr>
          <w:rFonts w:ascii="Times New Roman" w:hAnsi="Times New Roman" w:cs="Times New Roman"/>
          <w:b/>
        </w:rPr>
      </w:pPr>
    </w:p>
    <w:p w:rsidR="007337E0" w:rsidRPr="00A812FC" w:rsidRDefault="00A812FC" w:rsidP="00A812FC">
      <w:pPr>
        <w:spacing w:after="0" w:line="240" w:lineRule="auto"/>
        <w:ind w:left="720" w:right="266"/>
        <w:rPr>
          <w:rFonts w:ascii="Times New Roman" w:eastAsia="Arial Unicode MS" w:hAnsi="Times New Roman" w:cs="Times New Roman"/>
          <w:sz w:val="44"/>
          <w:szCs w:val="44"/>
        </w:rPr>
      </w:pPr>
      <w:r w:rsidRPr="00A812FC">
        <w:rPr>
          <w:rFonts w:ascii="Times New Roman" w:eastAsia="Arial Unicode MS" w:hAnsi="Times New Roman" w:cs="Times New Roman"/>
          <w:sz w:val="44"/>
          <w:szCs w:val="44"/>
        </w:rPr>
        <w:t>Announcements Effect of Corporate Bond Issuance on Share Price Returns of some listed companies in Ho Chi Minh Stock Exchange</w:t>
      </w:r>
      <w:r>
        <w:rPr>
          <w:rFonts w:ascii="Times New Roman" w:eastAsia="Arial Unicode MS" w:hAnsi="Times New Roman" w:cs="Times New Roman"/>
          <w:sz w:val="44"/>
          <w:szCs w:val="44"/>
        </w:rPr>
        <w:t xml:space="preserve"> (HOSE)</w:t>
      </w:r>
    </w:p>
    <w:p w:rsidR="007337E0" w:rsidRDefault="007337E0" w:rsidP="007337E0">
      <w:pPr>
        <w:spacing w:after="0" w:line="240" w:lineRule="auto"/>
        <w:rPr>
          <w:rFonts w:ascii="Times New Roman" w:hAnsi="Times New Roman" w:cs="Times New Roman"/>
          <w:b/>
          <w:sz w:val="28"/>
          <w:szCs w:val="28"/>
        </w:rPr>
      </w:pPr>
    </w:p>
    <w:p w:rsidR="007337E0" w:rsidRDefault="007337E0" w:rsidP="007337E0">
      <w:pPr>
        <w:spacing w:after="0" w:line="240" w:lineRule="auto"/>
        <w:rPr>
          <w:rFonts w:ascii="Times New Roman" w:hAnsi="Times New Roman" w:cs="Times New Roman"/>
          <w:b/>
        </w:rPr>
      </w:pPr>
    </w:p>
    <w:p w:rsidR="007337E0" w:rsidRPr="00C27492" w:rsidRDefault="007337E0" w:rsidP="007337E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Nguyễn Kim Chi</w:t>
      </w:r>
    </w:p>
    <w:p w:rsidR="007337E0" w:rsidRPr="00C27492" w:rsidRDefault="007337E0" w:rsidP="007337E0">
      <w:pPr>
        <w:spacing w:after="0" w:line="240" w:lineRule="auto"/>
        <w:ind w:firstLine="720"/>
        <w:rPr>
          <w:rFonts w:ascii="Times New Roman" w:hAnsi="Times New Roman" w:cs="Times New Roman"/>
          <w:sz w:val="24"/>
          <w:szCs w:val="24"/>
        </w:rPr>
      </w:pPr>
    </w:p>
    <w:p w:rsidR="007337E0" w:rsidRPr="00C27492" w:rsidRDefault="007337E0" w:rsidP="007337E0">
      <w:pPr>
        <w:spacing w:after="0" w:line="240" w:lineRule="auto"/>
        <w:rPr>
          <w:rFonts w:ascii="Times New Roman" w:hAnsi="Times New Roman" w:cs="Times New Roman"/>
          <w:sz w:val="24"/>
          <w:szCs w:val="24"/>
        </w:rPr>
      </w:pPr>
    </w:p>
    <w:p w:rsidR="007337E0" w:rsidRPr="00C27492" w:rsidRDefault="007337E0" w:rsidP="007337E0">
      <w:pPr>
        <w:spacing w:after="0" w:line="240" w:lineRule="auto"/>
        <w:ind w:left="720" w:right="266"/>
        <w:rPr>
          <w:rFonts w:ascii="Times New Roman" w:hAnsi="Times New Roman" w:cs="Times New Roman"/>
          <w:sz w:val="24"/>
          <w:szCs w:val="24"/>
        </w:rPr>
      </w:pPr>
      <w:r w:rsidRPr="00C27492">
        <w:rPr>
          <w:rFonts w:ascii="Times New Roman" w:hAnsi="Times New Roman" w:cs="Times New Roman"/>
          <w:sz w:val="24"/>
          <w:szCs w:val="24"/>
        </w:rPr>
        <w:t xml:space="preserve">A project presented in part requirement of the degree of Bachelor of Arts with honours in </w:t>
      </w:r>
      <w:r>
        <w:rPr>
          <w:rFonts w:ascii="Times New Roman" w:hAnsi="Times New Roman" w:cs="Times New Roman"/>
          <w:sz w:val="24"/>
          <w:szCs w:val="24"/>
        </w:rPr>
        <w:t>Banking and Finance</w:t>
      </w:r>
      <w:r w:rsidRPr="00C27492">
        <w:rPr>
          <w:rFonts w:ascii="Times New Roman" w:hAnsi="Times New Roman" w:cs="Times New Roman"/>
          <w:sz w:val="24"/>
          <w:szCs w:val="24"/>
        </w:rPr>
        <w:t xml:space="preserve"> of the University of the West of England, Bristol</w:t>
      </w:r>
    </w:p>
    <w:p w:rsidR="007337E0" w:rsidRPr="00C27492" w:rsidRDefault="007337E0" w:rsidP="007337E0">
      <w:pPr>
        <w:spacing w:after="0" w:line="240" w:lineRule="auto"/>
        <w:rPr>
          <w:rFonts w:ascii="Times New Roman" w:hAnsi="Times New Roman" w:cs="Times New Roman"/>
          <w:sz w:val="24"/>
          <w:szCs w:val="24"/>
        </w:rPr>
      </w:pPr>
    </w:p>
    <w:p w:rsidR="007337E0" w:rsidRPr="00C27492" w:rsidRDefault="007337E0" w:rsidP="007337E0">
      <w:pPr>
        <w:spacing w:after="0" w:line="240" w:lineRule="auto"/>
        <w:ind w:left="720" w:right="3146"/>
        <w:rPr>
          <w:rFonts w:ascii="Times New Roman" w:hAnsi="Times New Roman" w:cs="Times New Roman"/>
          <w:sz w:val="24"/>
          <w:szCs w:val="24"/>
        </w:rPr>
      </w:pPr>
      <w:r w:rsidRPr="00C27492">
        <w:rPr>
          <w:rFonts w:ascii="Times New Roman" w:hAnsi="Times New Roman" w:cs="Times New Roman"/>
          <w:sz w:val="24"/>
          <w:szCs w:val="24"/>
        </w:rPr>
        <w:t>Academic year of presentation: 20</w:t>
      </w:r>
      <w:r>
        <w:rPr>
          <w:rFonts w:ascii="Times New Roman" w:hAnsi="Times New Roman" w:cs="Times New Roman"/>
          <w:sz w:val="24"/>
          <w:szCs w:val="24"/>
        </w:rPr>
        <w:t>22/23</w:t>
      </w:r>
    </w:p>
    <w:p w:rsidR="007337E0" w:rsidRPr="00C27492" w:rsidRDefault="007337E0" w:rsidP="007337E0">
      <w:pPr>
        <w:spacing w:after="0" w:line="240" w:lineRule="auto"/>
        <w:rPr>
          <w:rFonts w:ascii="Times New Roman" w:hAnsi="Times New Roman" w:cs="Times New Roman"/>
          <w:sz w:val="24"/>
          <w:szCs w:val="24"/>
        </w:rPr>
      </w:pPr>
    </w:p>
    <w:p w:rsidR="007337E0" w:rsidRPr="00C27492" w:rsidRDefault="007337E0" w:rsidP="007337E0">
      <w:pPr>
        <w:spacing w:after="0" w:line="240" w:lineRule="auto"/>
        <w:rPr>
          <w:rFonts w:ascii="Times New Roman" w:hAnsi="Times New Roman" w:cs="Times New Roman"/>
          <w:sz w:val="24"/>
          <w:szCs w:val="24"/>
        </w:rPr>
      </w:pPr>
    </w:p>
    <w:p w:rsidR="007337E0" w:rsidRPr="00C27492" w:rsidRDefault="007337E0" w:rsidP="007337E0">
      <w:pPr>
        <w:spacing w:after="0" w:line="240" w:lineRule="auto"/>
        <w:rPr>
          <w:rFonts w:ascii="Times New Roman" w:hAnsi="Times New Roman" w:cs="Times New Roman"/>
          <w:sz w:val="24"/>
          <w:szCs w:val="24"/>
        </w:rPr>
      </w:pPr>
    </w:p>
    <w:p w:rsidR="007337E0" w:rsidRPr="00C27492" w:rsidRDefault="007337E0" w:rsidP="007337E0">
      <w:pPr>
        <w:spacing w:after="0" w:line="240" w:lineRule="auto"/>
        <w:ind w:firstLine="720"/>
        <w:rPr>
          <w:rFonts w:ascii="Times New Roman" w:hAnsi="Times New Roman" w:cs="Times New Roman"/>
          <w:sz w:val="24"/>
          <w:szCs w:val="24"/>
        </w:rPr>
      </w:pPr>
      <w:r w:rsidRPr="00C27492">
        <w:rPr>
          <w:rFonts w:ascii="Times New Roman" w:hAnsi="Times New Roman" w:cs="Times New Roman"/>
          <w:sz w:val="24"/>
          <w:szCs w:val="24"/>
        </w:rPr>
        <w:t>Faculty of Business and Law</w:t>
      </w:r>
    </w:p>
    <w:p w:rsidR="007337E0" w:rsidRPr="00C27492" w:rsidRDefault="007337E0" w:rsidP="007337E0">
      <w:pPr>
        <w:pStyle w:val="Guide"/>
        <w:ind w:left="0"/>
        <w:jc w:val="both"/>
        <w:rPr>
          <w:sz w:val="24"/>
          <w:szCs w:val="24"/>
          <w:lang w:val="en-US"/>
        </w:rPr>
      </w:pPr>
    </w:p>
    <w:p w:rsidR="007337E0" w:rsidRDefault="007337E0" w:rsidP="007337E0"/>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0B41E9" w:rsidP="009F1007">
      <w:pPr>
        <w:pStyle w:val="Heading1"/>
        <w:rPr>
          <w:rFonts w:ascii="Times New Roman" w:hAnsi="Times New Roman" w:cs="Times New Roman"/>
          <w:b/>
          <w:color w:val="auto"/>
          <w:sz w:val="28"/>
          <w:szCs w:val="28"/>
        </w:rPr>
      </w:pPr>
      <w:bookmarkStart w:id="0" w:name="_Toc134088829"/>
      <w:r w:rsidRPr="00090376">
        <w:rPr>
          <w:rFonts w:ascii="Times New Roman" w:hAnsi="Times New Roman" w:cs="Times New Roman"/>
          <w:b/>
          <w:color w:val="auto"/>
          <w:sz w:val="28"/>
          <w:szCs w:val="28"/>
        </w:rPr>
        <w:lastRenderedPageBreak/>
        <w:t>ACKNOWLEDGEMENT</w:t>
      </w:r>
      <w:bookmarkEnd w:id="0"/>
    </w:p>
    <w:p w:rsidR="00090376" w:rsidRPr="00090376" w:rsidRDefault="00090376" w:rsidP="00090376"/>
    <w:p w:rsidR="00090376" w:rsidRPr="00090376" w:rsidRDefault="00090376" w:rsidP="00090376">
      <w:pPr>
        <w:spacing w:line="360" w:lineRule="auto"/>
        <w:jc w:val="both"/>
        <w:rPr>
          <w:rFonts w:ascii="Times New Roman" w:hAnsi="Times New Roman" w:cs="Times New Roman"/>
          <w:sz w:val="24"/>
          <w:szCs w:val="24"/>
        </w:rPr>
      </w:pPr>
      <w:r w:rsidRPr="00090376">
        <w:rPr>
          <w:rFonts w:ascii="Times New Roman" w:hAnsi="Times New Roman" w:cs="Times New Roman"/>
          <w:sz w:val="24"/>
          <w:szCs w:val="24"/>
        </w:rPr>
        <w:t xml:space="preserve">I would like to express my sincere gratitude to all those who have supported me during my academic journey. First and foremost, I want to express my gratitude to Dr. Ho Hoang Lan, my supervisor, for her unwavering support and astute criticism throughout my research. Without the encouragement and Dr. Ho Hoang Lan's enthusiastic guidance, I could not finish my dissertation. </w:t>
      </w:r>
    </w:p>
    <w:p w:rsidR="00090376" w:rsidRPr="00090376" w:rsidRDefault="00090376" w:rsidP="00090376">
      <w:pPr>
        <w:spacing w:line="360" w:lineRule="auto"/>
        <w:jc w:val="both"/>
        <w:rPr>
          <w:rFonts w:ascii="Times New Roman" w:hAnsi="Times New Roman" w:cs="Times New Roman"/>
          <w:sz w:val="24"/>
          <w:szCs w:val="24"/>
        </w:rPr>
      </w:pPr>
      <w:r w:rsidRPr="00090376">
        <w:rPr>
          <w:rFonts w:ascii="Times New Roman" w:hAnsi="Times New Roman" w:cs="Times New Roman"/>
          <w:sz w:val="24"/>
          <w:szCs w:val="24"/>
        </w:rPr>
        <w:t>I also extend my sincere gratitude to the professors and lecturers at National Economics University and the University of the West of England for their support, inspiration, and in-depth understanding of banking and finance that enabled me to finish this dissertation. Their passion for teaching and dedication to their students have played an instrumental role in shaping my academic and personal growth.</w:t>
      </w:r>
    </w:p>
    <w:p w:rsidR="00090376" w:rsidRPr="00090376" w:rsidRDefault="00090376" w:rsidP="00090376">
      <w:pPr>
        <w:spacing w:line="360" w:lineRule="auto"/>
        <w:jc w:val="both"/>
        <w:rPr>
          <w:rFonts w:ascii="Times New Roman" w:hAnsi="Times New Roman" w:cs="Times New Roman"/>
          <w:sz w:val="24"/>
          <w:szCs w:val="24"/>
        </w:rPr>
      </w:pPr>
      <w:r w:rsidRPr="00090376">
        <w:rPr>
          <w:rFonts w:ascii="Times New Roman" w:hAnsi="Times New Roman" w:cs="Times New Roman"/>
          <w:sz w:val="24"/>
          <w:szCs w:val="24"/>
        </w:rPr>
        <w:t>I am indebted to my colleagues and friends who have provided me with a collaborative academic environment and for sharing their knowledge, which has helped me during my research.</w:t>
      </w:r>
    </w:p>
    <w:p w:rsidR="00C60F8A" w:rsidRPr="00090376" w:rsidRDefault="00090376" w:rsidP="00090376">
      <w:pPr>
        <w:spacing w:line="360" w:lineRule="auto"/>
        <w:jc w:val="both"/>
        <w:rPr>
          <w:rFonts w:ascii="Times New Roman" w:hAnsi="Times New Roman" w:cs="Times New Roman"/>
          <w:sz w:val="24"/>
          <w:szCs w:val="24"/>
        </w:rPr>
      </w:pPr>
      <w:r w:rsidRPr="00090376">
        <w:rPr>
          <w:rFonts w:ascii="Times New Roman" w:hAnsi="Times New Roman" w:cs="Times New Roman"/>
          <w:sz w:val="24"/>
          <w:szCs w:val="24"/>
        </w:rPr>
        <w:t>Finally, I want to thank my family for their everlasting love, support, and encouragement that helped me get to where I am now. Without this none of this would have been possible.</w:t>
      </w:r>
    </w:p>
    <w:p w:rsidR="00C60F8A" w:rsidRDefault="00C60F8A" w:rsidP="00090376">
      <w:pPr>
        <w:spacing w:line="360" w:lineRule="auto"/>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C60F8A" w:rsidRDefault="00C60F8A" w:rsidP="00C60F8A">
      <w:pPr>
        <w:jc w:val="both"/>
        <w:rPr>
          <w:rFonts w:ascii="Times New Roman" w:hAnsi="Times New Roman" w:cs="Times New Roman"/>
          <w:sz w:val="24"/>
          <w:szCs w:val="24"/>
        </w:rPr>
      </w:pPr>
    </w:p>
    <w:p w:rsidR="005E1EAA" w:rsidRDefault="005E1EAA" w:rsidP="00C60F8A">
      <w:pPr>
        <w:jc w:val="both"/>
        <w:rPr>
          <w:rFonts w:ascii="Times New Roman" w:hAnsi="Times New Roman" w:cs="Times New Roman"/>
          <w:sz w:val="24"/>
          <w:szCs w:val="24"/>
        </w:rPr>
      </w:pPr>
    </w:p>
    <w:p w:rsidR="00090376" w:rsidRDefault="00090376" w:rsidP="00C60F8A">
      <w:pPr>
        <w:jc w:val="both"/>
        <w:rPr>
          <w:rFonts w:ascii="Times New Roman" w:hAnsi="Times New Roman" w:cs="Times New Roman"/>
          <w:sz w:val="24"/>
          <w:szCs w:val="24"/>
        </w:rPr>
      </w:pPr>
    </w:p>
    <w:p w:rsidR="005E1EAA" w:rsidRDefault="005E1EAA" w:rsidP="00C60F8A">
      <w:pPr>
        <w:jc w:val="both"/>
        <w:rPr>
          <w:rFonts w:ascii="Times New Roman" w:hAnsi="Times New Roman" w:cs="Times New Roman"/>
          <w:sz w:val="24"/>
          <w:szCs w:val="24"/>
        </w:rPr>
      </w:pPr>
    </w:p>
    <w:p w:rsidR="005E1EAA" w:rsidRDefault="005E1EAA" w:rsidP="00C60F8A">
      <w:pPr>
        <w:jc w:val="both"/>
        <w:rPr>
          <w:rFonts w:ascii="Times New Roman" w:hAnsi="Times New Roman" w:cs="Times New Roman"/>
          <w:sz w:val="24"/>
          <w:szCs w:val="24"/>
        </w:rPr>
      </w:pPr>
    </w:p>
    <w:p w:rsidR="005E1EAA" w:rsidRDefault="005E1EAA" w:rsidP="00C60F8A">
      <w:pPr>
        <w:jc w:val="both"/>
        <w:rPr>
          <w:rFonts w:ascii="Times New Roman" w:hAnsi="Times New Roman" w:cs="Times New Roman"/>
          <w:sz w:val="24"/>
          <w:szCs w:val="24"/>
        </w:rPr>
      </w:pPr>
    </w:p>
    <w:p w:rsidR="005E1EAA" w:rsidRPr="00090376" w:rsidRDefault="0011688C" w:rsidP="00090376">
      <w:pPr>
        <w:pStyle w:val="Heading1"/>
        <w:rPr>
          <w:rFonts w:ascii="Times New Roman" w:hAnsi="Times New Roman" w:cs="Times New Roman"/>
          <w:b/>
          <w:color w:val="000000" w:themeColor="text1"/>
          <w:sz w:val="28"/>
          <w:szCs w:val="28"/>
        </w:rPr>
      </w:pPr>
      <w:bookmarkStart w:id="1" w:name="_Toc134088830"/>
      <w:r w:rsidRPr="00090376">
        <w:rPr>
          <w:rFonts w:ascii="Times New Roman" w:hAnsi="Times New Roman" w:cs="Times New Roman"/>
          <w:b/>
          <w:color w:val="000000" w:themeColor="text1"/>
          <w:sz w:val="28"/>
          <w:szCs w:val="28"/>
        </w:rPr>
        <w:t>ABSTRACT</w:t>
      </w:r>
      <w:bookmarkEnd w:id="1"/>
    </w:p>
    <w:p w:rsidR="0011688C" w:rsidRDefault="0011688C" w:rsidP="003E2221">
      <w:pPr>
        <w:spacing w:afterLines="160" w:after="384" w:line="360" w:lineRule="auto"/>
        <w:jc w:val="both"/>
        <w:rPr>
          <w:rFonts w:ascii="Times New Roman" w:hAnsi="Times New Roman" w:cs="Times New Roman"/>
          <w:sz w:val="24"/>
          <w:szCs w:val="24"/>
        </w:rPr>
      </w:pPr>
    </w:p>
    <w:p w:rsidR="00D0395E" w:rsidRDefault="00D0395E" w:rsidP="003E2221">
      <w:pPr>
        <w:spacing w:afterLines="160" w:after="384" w:line="360" w:lineRule="auto"/>
        <w:jc w:val="both"/>
        <w:rPr>
          <w:rFonts w:ascii="Times New Roman" w:hAnsi="Times New Roman" w:cs="Times New Roman"/>
          <w:sz w:val="24"/>
          <w:szCs w:val="24"/>
        </w:rPr>
      </w:pPr>
      <w:r w:rsidRPr="00260D05">
        <w:rPr>
          <w:rFonts w:ascii="Times New Roman" w:hAnsi="Times New Roman" w:cs="Times New Roman"/>
          <w:b/>
          <w:sz w:val="24"/>
          <w:szCs w:val="24"/>
          <w:u w:val="single"/>
        </w:rPr>
        <w:t>Purpose</w:t>
      </w:r>
      <w:r>
        <w:rPr>
          <w:rFonts w:ascii="Times New Roman" w:hAnsi="Times New Roman" w:cs="Times New Roman"/>
          <w:sz w:val="24"/>
          <w:szCs w:val="24"/>
        </w:rPr>
        <w:t xml:space="preserve">: </w:t>
      </w:r>
      <w:r w:rsidRPr="00D0395E">
        <w:rPr>
          <w:rFonts w:ascii="Times New Roman" w:hAnsi="Times New Roman" w:cs="Times New Roman"/>
          <w:sz w:val="24"/>
          <w:szCs w:val="24"/>
        </w:rPr>
        <w:t>The paper's primary goal is to investigate the impact of the bond issuance announcement on the share price return of some listed companies in HOSE.</w:t>
      </w:r>
    </w:p>
    <w:p w:rsidR="00DE551A" w:rsidRDefault="00DE551A" w:rsidP="003E2221">
      <w:pPr>
        <w:spacing w:afterLines="160" w:after="384" w:line="360" w:lineRule="auto"/>
        <w:jc w:val="both"/>
        <w:rPr>
          <w:rFonts w:ascii="Times New Roman" w:hAnsi="Times New Roman" w:cs="Times New Roman"/>
          <w:sz w:val="24"/>
          <w:szCs w:val="24"/>
        </w:rPr>
      </w:pPr>
      <w:r w:rsidRPr="00260D05">
        <w:rPr>
          <w:rFonts w:ascii="Times New Roman" w:hAnsi="Times New Roman" w:cs="Times New Roman"/>
          <w:b/>
          <w:sz w:val="24"/>
          <w:szCs w:val="24"/>
          <w:u w:val="single"/>
        </w:rPr>
        <w:t>Design/methodology/approach</w:t>
      </w:r>
      <w:r>
        <w:rPr>
          <w:rFonts w:ascii="Times New Roman" w:hAnsi="Times New Roman" w:cs="Times New Roman"/>
          <w:sz w:val="24"/>
          <w:szCs w:val="24"/>
        </w:rPr>
        <w:t xml:space="preserve">: </w:t>
      </w:r>
      <w:r w:rsidR="001C30D8">
        <w:rPr>
          <w:rFonts w:ascii="Times New Roman" w:hAnsi="Times New Roman" w:cs="Times New Roman"/>
          <w:sz w:val="24"/>
          <w:szCs w:val="24"/>
        </w:rPr>
        <w:t>E</w:t>
      </w:r>
      <w:r w:rsidR="001C30D8" w:rsidRPr="00DE551A">
        <w:rPr>
          <w:rFonts w:ascii="Times New Roman" w:hAnsi="Times New Roman" w:cs="Times New Roman"/>
          <w:sz w:val="24"/>
          <w:szCs w:val="24"/>
        </w:rPr>
        <w:t xml:space="preserve">vent study </w:t>
      </w:r>
      <w:r w:rsidR="001C30D8">
        <w:rPr>
          <w:rFonts w:ascii="Times New Roman" w:hAnsi="Times New Roman" w:cs="Times New Roman"/>
          <w:sz w:val="24"/>
          <w:szCs w:val="24"/>
        </w:rPr>
        <w:t xml:space="preserve">and Cross-sectional regression </w:t>
      </w:r>
      <w:r w:rsidRPr="00DE551A">
        <w:rPr>
          <w:rFonts w:ascii="Times New Roman" w:hAnsi="Times New Roman" w:cs="Times New Roman"/>
          <w:sz w:val="24"/>
          <w:szCs w:val="24"/>
        </w:rPr>
        <w:t>were both used in the research. 40 listed sample companies in Ho Chi Minh Stock Exchange were gathered between 2018 and 2022.</w:t>
      </w:r>
    </w:p>
    <w:p w:rsidR="00AE3952" w:rsidRDefault="00AE3952" w:rsidP="003E2221">
      <w:pPr>
        <w:spacing w:afterLines="160" w:after="384" w:line="360" w:lineRule="auto"/>
        <w:jc w:val="both"/>
        <w:rPr>
          <w:rFonts w:ascii="Times New Roman" w:hAnsi="Times New Roman" w:cs="Times New Roman"/>
          <w:sz w:val="24"/>
          <w:szCs w:val="24"/>
        </w:rPr>
      </w:pPr>
      <w:r w:rsidRPr="00260D05">
        <w:rPr>
          <w:rFonts w:ascii="Times New Roman" w:hAnsi="Times New Roman" w:cs="Times New Roman"/>
          <w:b/>
          <w:sz w:val="24"/>
          <w:szCs w:val="24"/>
          <w:u w:val="single"/>
        </w:rPr>
        <w:t>Findings</w:t>
      </w:r>
      <w:r>
        <w:rPr>
          <w:rFonts w:ascii="Times New Roman" w:hAnsi="Times New Roman" w:cs="Times New Roman"/>
          <w:sz w:val="24"/>
          <w:szCs w:val="24"/>
        </w:rPr>
        <w:t xml:space="preserve">: </w:t>
      </w:r>
      <w:r w:rsidR="00C44A40" w:rsidRPr="00C44A40">
        <w:rPr>
          <w:rFonts w:ascii="Times New Roman" w:hAnsi="Times New Roman" w:cs="Times New Roman"/>
          <w:sz w:val="24"/>
          <w:szCs w:val="24"/>
        </w:rPr>
        <w:t>The findings reveal a significant positive of announcements' corporate bond issuance on cumulative abnormal return.</w:t>
      </w:r>
      <w:r w:rsidR="002B0B6D">
        <w:rPr>
          <w:rFonts w:ascii="Times New Roman" w:hAnsi="Times New Roman" w:cs="Times New Roman"/>
          <w:sz w:val="24"/>
          <w:szCs w:val="24"/>
        </w:rPr>
        <w:t xml:space="preserve"> I</w:t>
      </w:r>
      <w:r w:rsidR="00C44A40" w:rsidRPr="00C44A40">
        <w:rPr>
          <w:rFonts w:ascii="Times New Roman" w:hAnsi="Times New Roman" w:cs="Times New Roman"/>
          <w:sz w:val="24"/>
          <w:szCs w:val="24"/>
        </w:rPr>
        <w:t>n terms of company characteristics, the results show the cash flow ratio has a significant negative with cumulative abnormal returns</w:t>
      </w:r>
    </w:p>
    <w:p w:rsidR="0011688C" w:rsidRDefault="002B0B6D" w:rsidP="003E2221">
      <w:pPr>
        <w:spacing w:afterLines="160" w:after="384" w:line="360" w:lineRule="auto"/>
        <w:jc w:val="both"/>
        <w:rPr>
          <w:rFonts w:ascii="Times New Roman" w:hAnsi="Times New Roman" w:cs="Times New Roman"/>
          <w:sz w:val="24"/>
          <w:szCs w:val="24"/>
        </w:rPr>
      </w:pPr>
      <w:r w:rsidRPr="00260D05">
        <w:rPr>
          <w:rFonts w:ascii="Times New Roman" w:hAnsi="Times New Roman" w:cs="Times New Roman"/>
          <w:b/>
          <w:sz w:val="24"/>
          <w:szCs w:val="24"/>
          <w:u w:val="single"/>
        </w:rPr>
        <w:t>Originality/value</w:t>
      </w:r>
      <w:r>
        <w:rPr>
          <w:rFonts w:ascii="Times New Roman" w:hAnsi="Times New Roman" w:cs="Times New Roman"/>
          <w:sz w:val="24"/>
          <w:szCs w:val="24"/>
        </w:rPr>
        <w:t xml:space="preserve">: </w:t>
      </w:r>
      <w:r w:rsidRPr="002B0B6D">
        <w:rPr>
          <w:rFonts w:ascii="Times New Roman" w:hAnsi="Times New Roman" w:cs="Times New Roman"/>
          <w:sz w:val="24"/>
          <w:szCs w:val="24"/>
        </w:rPr>
        <w:t>The findings of the study can be utilized as a guide for investors to profit optimally from the announcement of a bond issuance.</w:t>
      </w: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25271400"/>
        <w:docPartObj>
          <w:docPartGallery w:val="Table of Contents"/>
          <w:docPartUnique/>
        </w:docPartObj>
      </w:sdtPr>
      <w:sdtEndPr>
        <w:rPr>
          <w:b/>
          <w:bCs/>
          <w:noProof/>
        </w:rPr>
      </w:sdtEndPr>
      <w:sdtContent>
        <w:p w:rsidR="00090376" w:rsidRDefault="00090376">
          <w:pPr>
            <w:pStyle w:val="TOCHeading"/>
          </w:pPr>
          <w:r>
            <w:t>Table of Contents</w:t>
          </w:r>
        </w:p>
        <w:p w:rsidR="00090376" w:rsidRDefault="000903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088829" w:history="1">
            <w:r w:rsidRPr="009F7ECE">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_Toc134088829 \h </w:instrText>
            </w:r>
            <w:r>
              <w:rPr>
                <w:noProof/>
                <w:webHidden/>
              </w:rPr>
            </w:r>
            <w:r>
              <w:rPr>
                <w:noProof/>
                <w:webHidden/>
              </w:rPr>
              <w:fldChar w:fldCharType="separate"/>
            </w:r>
            <w:r>
              <w:rPr>
                <w:noProof/>
                <w:webHidden/>
              </w:rPr>
              <w:t>2</w:t>
            </w:r>
            <w:r>
              <w:rPr>
                <w:noProof/>
                <w:webHidden/>
              </w:rPr>
              <w:fldChar w:fldCharType="end"/>
            </w:r>
          </w:hyperlink>
        </w:p>
        <w:p w:rsidR="00090376" w:rsidRDefault="00D92A93">
          <w:pPr>
            <w:pStyle w:val="TOC1"/>
            <w:tabs>
              <w:tab w:val="right" w:leader="dot" w:pos="9350"/>
            </w:tabs>
            <w:rPr>
              <w:rFonts w:eastAsiaTheme="minorEastAsia"/>
              <w:noProof/>
            </w:rPr>
          </w:pPr>
          <w:hyperlink w:anchor="_Toc134088830" w:history="1">
            <w:r w:rsidR="00090376" w:rsidRPr="009F7ECE">
              <w:rPr>
                <w:rStyle w:val="Hyperlink"/>
                <w:rFonts w:ascii="Times New Roman" w:hAnsi="Times New Roman" w:cs="Times New Roman"/>
                <w:b/>
                <w:noProof/>
              </w:rPr>
              <w:t>ABSTRACT</w:t>
            </w:r>
            <w:r w:rsidR="00090376">
              <w:rPr>
                <w:noProof/>
                <w:webHidden/>
              </w:rPr>
              <w:tab/>
            </w:r>
            <w:r w:rsidR="00090376">
              <w:rPr>
                <w:noProof/>
                <w:webHidden/>
              </w:rPr>
              <w:fldChar w:fldCharType="begin"/>
            </w:r>
            <w:r w:rsidR="00090376">
              <w:rPr>
                <w:noProof/>
                <w:webHidden/>
              </w:rPr>
              <w:instrText xml:space="preserve"> PAGEREF _Toc134088830 \h </w:instrText>
            </w:r>
            <w:r w:rsidR="00090376">
              <w:rPr>
                <w:noProof/>
                <w:webHidden/>
              </w:rPr>
            </w:r>
            <w:r w:rsidR="00090376">
              <w:rPr>
                <w:noProof/>
                <w:webHidden/>
              </w:rPr>
              <w:fldChar w:fldCharType="separate"/>
            </w:r>
            <w:r w:rsidR="00090376">
              <w:rPr>
                <w:noProof/>
                <w:webHidden/>
              </w:rPr>
              <w:t>3</w:t>
            </w:r>
            <w:r w:rsidR="00090376">
              <w:rPr>
                <w:noProof/>
                <w:webHidden/>
              </w:rPr>
              <w:fldChar w:fldCharType="end"/>
            </w:r>
          </w:hyperlink>
        </w:p>
        <w:p w:rsidR="00090376" w:rsidRDefault="00D92A93">
          <w:pPr>
            <w:pStyle w:val="TOC1"/>
            <w:tabs>
              <w:tab w:val="left" w:pos="440"/>
              <w:tab w:val="right" w:leader="dot" w:pos="9350"/>
            </w:tabs>
            <w:rPr>
              <w:rFonts w:eastAsiaTheme="minorEastAsia"/>
              <w:noProof/>
            </w:rPr>
          </w:pPr>
          <w:hyperlink w:anchor="_Toc134088831" w:history="1">
            <w:r w:rsidR="00090376" w:rsidRPr="009F7ECE">
              <w:rPr>
                <w:rStyle w:val="Hyperlink"/>
                <w:rFonts w:ascii="Times New Roman" w:hAnsi="Times New Roman" w:cs="Times New Roman"/>
                <w:b/>
                <w:noProof/>
              </w:rPr>
              <w:t>I.</w:t>
            </w:r>
            <w:r w:rsidR="00090376">
              <w:rPr>
                <w:rFonts w:eastAsiaTheme="minorEastAsia"/>
                <w:noProof/>
              </w:rPr>
              <w:tab/>
            </w:r>
            <w:r w:rsidR="00090376" w:rsidRPr="009F7ECE">
              <w:rPr>
                <w:rStyle w:val="Hyperlink"/>
                <w:rFonts w:ascii="Times New Roman" w:hAnsi="Times New Roman" w:cs="Times New Roman"/>
                <w:b/>
                <w:noProof/>
              </w:rPr>
              <w:t>INTRODUCTION</w:t>
            </w:r>
            <w:r w:rsidR="00090376">
              <w:rPr>
                <w:noProof/>
                <w:webHidden/>
              </w:rPr>
              <w:tab/>
            </w:r>
            <w:r w:rsidR="00090376">
              <w:rPr>
                <w:noProof/>
                <w:webHidden/>
              </w:rPr>
              <w:fldChar w:fldCharType="begin"/>
            </w:r>
            <w:r w:rsidR="00090376">
              <w:rPr>
                <w:noProof/>
                <w:webHidden/>
              </w:rPr>
              <w:instrText xml:space="preserve"> PAGEREF _Toc134088831 \h </w:instrText>
            </w:r>
            <w:r w:rsidR="00090376">
              <w:rPr>
                <w:noProof/>
                <w:webHidden/>
              </w:rPr>
            </w:r>
            <w:r w:rsidR="00090376">
              <w:rPr>
                <w:noProof/>
                <w:webHidden/>
              </w:rPr>
              <w:fldChar w:fldCharType="separate"/>
            </w:r>
            <w:r w:rsidR="00090376">
              <w:rPr>
                <w:noProof/>
                <w:webHidden/>
              </w:rPr>
              <w:t>5</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32" w:history="1">
            <w:r w:rsidR="00090376" w:rsidRPr="009F7ECE">
              <w:rPr>
                <w:rStyle w:val="Hyperlink"/>
                <w:rFonts w:ascii="Times New Roman" w:hAnsi="Times New Roman" w:cs="Times New Roman"/>
                <w:b/>
                <w:i/>
                <w:noProof/>
              </w:rPr>
              <w:t>1.</w:t>
            </w:r>
            <w:r w:rsidR="00090376">
              <w:rPr>
                <w:rFonts w:eastAsiaTheme="minorEastAsia"/>
                <w:noProof/>
              </w:rPr>
              <w:tab/>
            </w:r>
            <w:r w:rsidR="00090376" w:rsidRPr="009F7ECE">
              <w:rPr>
                <w:rStyle w:val="Hyperlink"/>
                <w:rFonts w:ascii="Times New Roman" w:hAnsi="Times New Roman" w:cs="Times New Roman"/>
                <w:b/>
                <w:i/>
                <w:noProof/>
              </w:rPr>
              <w:t>Rationale</w:t>
            </w:r>
            <w:r w:rsidR="00090376">
              <w:rPr>
                <w:noProof/>
                <w:webHidden/>
              </w:rPr>
              <w:tab/>
            </w:r>
            <w:r w:rsidR="00090376">
              <w:rPr>
                <w:noProof/>
                <w:webHidden/>
              </w:rPr>
              <w:fldChar w:fldCharType="begin"/>
            </w:r>
            <w:r w:rsidR="00090376">
              <w:rPr>
                <w:noProof/>
                <w:webHidden/>
              </w:rPr>
              <w:instrText xml:space="preserve"> PAGEREF _Toc134088832 \h </w:instrText>
            </w:r>
            <w:r w:rsidR="00090376">
              <w:rPr>
                <w:noProof/>
                <w:webHidden/>
              </w:rPr>
            </w:r>
            <w:r w:rsidR="00090376">
              <w:rPr>
                <w:noProof/>
                <w:webHidden/>
              </w:rPr>
              <w:fldChar w:fldCharType="separate"/>
            </w:r>
            <w:r w:rsidR="00090376">
              <w:rPr>
                <w:noProof/>
                <w:webHidden/>
              </w:rPr>
              <w:t>5</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33" w:history="1">
            <w:r w:rsidR="00090376" w:rsidRPr="009F7ECE">
              <w:rPr>
                <w:rStyle w:val="Hyperlink"/>
                <w:rFonts w:ascii="Times New Roman" w:hAnsi="Times New Roman" w:cs="Times New Roman"/>
                <w:b/>
                <w:i/>
                <w:noProof/>
              </w:rPr>
              <w:t>2.</w:t>
            </w:r>
            <w:r w:rsidR="00090376">
              <w:rPr>
                <w:rFonts w:eastAsiaTheme="minorEastAsia"/>
                <w:noProof/>
              </w:rPr>
              <w:tab/>
            </w:r>
            <w:r w:rsidR="00090376" w:rsidRPr="009F7ECE">
              <w:rPr>
                <w:rStyle w:val="Hyperlink"/>
                <w:rFonts w:ascii="Times New Roman" w:hAnsi="Times New Roman" w:cs="Times New Roman"/>
                <w:b/>
                <w:i/>
                <w:noProof/>
              </w:rPr>
              <w:t>Aim of research</w:t>
            </w:r>
            <w:r w:rsidR="00090376">
              <w:rPr>
                <w:noProof/>
                <w:webHidden/>
              </w:rPr>
              <w:tab/>
            </w:r>
            <w:r w:rsidR="00090376">
              <w:rPr>
                <w:noProof/>
                <w:webHidden/>
              </w:rPr>
              <w:fldChar w:fldCharType="begin"/>
            </w:r>
            <w:r w:rsidR="00090376">
              <w:rPr>
                <w:noProof/>
                <w:webHidden/>
              </w:rPr>
              <w:instrText xml:space="preserve"> PAGEREF _Toc134088833 \h </w:instrText>
            </w:r>
            <w:r w:rsidR="00090376">
              <w:rPr>
                <w:noProof/>
                <w:webHidden/>
              </w:rPr>
            </w:r>
            <w:r w:rsidR="00090376">
              <w:rPr>
                <w:noProof/>
                <w:webHidden/>
              </w:rPr>
              <w:fldChar w:fldCharType="separate"/>
            </w:r>
            <w:r w:rsidR="00090376">
              <w:rPr>
                <w:noProof/>
                <w:webHidden/>
              </w:rPr>
              <w:t>6</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34" w:history="1">
            <w:r w:rsidR="00090376" w:rsidRPr="009F7ECE">
              <w:rPr>
                <w:rStyle w:val="Hyperlink"/>
                <w:rFonts w:ascii="Times New Roman" w:hAnsi="Times New Roman" w:cs="Times New Roman"/>
                <w:b/>
                <w:i/>
                <w:noProof/>
              </w:rPr>
              <w:t>3.</w:t>
            </w:r>
            <w:r w:rsidR="00090376">
              <w:rPr>
                <w:rFonts w:eastAsiaTheme="minorEastAsia"/>
                <w:noProof/>
              </w:rPr>
              <w:tab/>
            </w:r>
            <w:r w:rsidR="00090376" w:rsidRPr="009F7ECE">
              <w:rPr>
                <w:rStyle w:val="Hyperlink"/>
                <w:rFonts w:ascii="Times New Roman" w:hAnsi="Times New Roman" w:cs="Times New Roman"/>
                <w:b/>
                <w:i/>
                <w:noProof/>
              </w:rPr>
              <w:t>Research question</w:t>
            </w:r>
            <w:r w:rsidR="00090376">
              <w:rPr>
                <w:noProof/>
                <w:webHidden/>
              </w:rPr>
              <w:tab/>
            </w:r>
            <w:r w:rsidR="00090376">
              <w:rPr>
                <w:noProof/>
                <w:webHidden/>
              </w:rPr>
              <w:fldChar w:fldCharType="begin"/>
            </w:r>
            <w:r w:rsidR="00090376">
              <w:rPr>
                <w:noProof/>
                <w:webHidden/>
              </w:rPr>
              <w:instrText xml:space="preserve"> PAGEREF _Toc134088834 \h </w:instrText>
            </w:r>
            <w:r w:rsidR="00090376">
              <w:rPr>
                <w:noProof/>
                <w:webHidden/>
              </w:rPr>
            </w:r>
            <w:r w:rsidR="00090376">
              <w:rPr>
                <w:noProof/>
                <w:webHidden/>
              </w:rPr>
              <w:fldChar w:fldCharType="separate"/>
            </w:r>
            <w:r w:rsidR="00090376">
              <w:rPr>
                <w:noProof/>
                <w:webHidden/>
              </w:rPr>
              <w:t>6</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35" w:history="1">
            <w:r w:rsidR="00090376" w:rsidRPr="009F7ECE">
              <w:rPr>
                <w:rStyle w:val="Hyperlink"/>
                <w:rFonts w:ascii="Times New Roman" w:hAnsi="Times New Roman" w:cs="Times New Roman"/>
                <w:b/>
                <w:i/>
                <w:noProof/>
              </w:rPr>
              <w:t>4.</w:t>
            </w:r>
            <w:r w:rsidR="00090376">
              <w:rPr>
                <w:rFonts w:eastAsiaTheme="minorEastAsia"/>
                <w:noProof/>
              </w:rPr>
              <w:tab/>
            </w:r>
            <w:r w:rsidR="00090376" w:rsidRPr="009F7ECE">
              <w:rPr>
                <w:rStyle w:val="Hyperlink"/>
                <w:rFonts w:ascii="Times New Roman" w:hAnsi="Times New Roman" w:cs="Times New Roman"/>
                <w:b/>
                <w:i/>
                <w:noProof/>
              </w:rPr>
              <w:t>Research structure</w:t>
            </w:r>
            <w:r w:rsidR="00090376">
              <w:rPr>
                <w:noProof/>
                <w:webHidden/>
              </w:rPr>
              <w:tab/>
            </w:r>
            <w:r w:rsidR="00090376">
              <w:rPr>
                <w:noProof/>
                <w:webHidden/>
              </w:rPr>
              <w:fldChar w:fldCharType="begin"/>
            </w:r>
            <w:r w:rsidR="00090376">
              <w:rPr>
                <w:noProof/>
                <w:webHidden/>
              </w:rPr>
              <w:instrText xml:space="preserve"> PAGEREF _Toc134088835 \h </w:instrText>
            </w:r>
            <w:r w:rsidR="00090376">
              <w:rPr>
                <w:noProof/>
                <w:webHidden/>
              </w:rPr>
            </w:r>
            <w:r w:rsidR="00090376">
              <w:rPr>
                <w:noProof/>
                <w:webHidden/>
              </w:rPr>
              <w:fldChar w:fldCharType="separate"/>
            </w:r>
            <w:r w:rsidR="00090376">
              <w:rPr>
                <w:noProof/>
                <w:webHidden/>
              </w:rPr>
              <w:t>6</w:t>
            </w:r>
            <w:r w:rsidR="00090376">
              <w:rPr>
                <w:noProof/>
                <w:webHidden/>
              </w:rPr>
              <w:fldChar w:fldCharType="end"/>
            </w:r>
          </w:hyperlink>
        </w:p>
        <w:p w:rsidR="00090376" w:rsidRDefault="00D92A93">
          <w:pPr>
            <w:pStyle w:val="TOC1"/>
            <w:tabs>
              <w:tab w:val="left" w:pos="660"/>
              <w:tab w:val="right" w:leader="dot" w:pos="9350"/>
            </w:tabs>
            <w:rPr>
              <w:rFonts w:eastAsiaTheme="minorEastAsia"/>
              <w:noProof/>
            </w:rPr>
          </w:pPr>
          <w:hyperlink w:anchor="_Toc134088836" w:history="1">
            <w:r w:rsidR="00090376" w:rsidRPr="009F7ECE">
              <w:rPr>
                <w:rStyle w:val="Hyperlink"/>
                <w:rFonts w:ascii="Times New Roman" w:hAnsi="Times New Roman" w:cs="Times New Roman"/>
                <w:b/>
                <w:noProof/>
              </w:rPr>
              <w:t>II.</w:t>
            </w:r>
            <w:r w:rsidR="00090376">
              <w:rPr>
                <w:rFonts w:eastAsiaTheme="minorEastAsia"/>
                <w:noProof/>
              </w:rPr>
              <w:tab/>
            </w:r>
            <w:r w:rsidR="00090376" w:rsidRPr="009F7ECE">
              <w:rPr>
                <w:rStyle w:val="Hyperlink"/>
                <w:rFonts w:ascii="Times New Roman" w:hAnsi="Times New Roman" w:cs="Times New Roman"/>
                <w:b/>
                <w:noProof/>
              </w:rPr>
              <w:t>LITERATURE REVIEW</w:t>
            </w:r>
            <w:r w:rsidR="00090376">
              <w:rPr>
                <w:noProof/>
                <w:webHidden/>
              </w:rPr>
              <w:tab/>
            </w:r>
            <w:r w:rsidR="00090376">
              <w:rPr>
                <w:noProof/>
                <w:webHidden/>
              </w:rPr>
              <w:fldChar w:fldCharType="begin"/>
            </w:r>
            <w:r w:rsidR="00090376">
              <w:rPr>
                <w:noProof/>
                <w:webHidden/>
              </w:rPr>
              <w:instrText xml:space="preserve"> PAGEREF _Toc134088836 \h </w:instrText>
            </w:r>
            <w:r w:rsidR="00090376">
              <w:rPr>
                <w:noProof/>
                <w:webHidden/>
              </w:rPr>
            </w:r>
            <w:r w:rsidR="00090376">
              <w:rPr>
                <w:noProof/>
                <w:webHidden/>
              </w:rPr>
              <w:fldChar w:fldCharType="separate"/>
            </w:r>
            <w:r w:rsidR="00090376">
              <w:rPr>
                <w:noProof/>
                <w:webHidden/>
              </w:rPr>
              <w:t>6</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37" w:history="1">
            <w:r w:rsidR="00090376" w:rsidRPr="009F7ECE">
              <w:rPr>
                <w:rStyle w:val="Hyperlink"/>
                <w:rFonts w:ascii="Times New Roman" w:hAnsi="Times New Roman" w:cs="Times New Roman"/>
                <w:b/>
                <w:i/>
                <w:noProof/>
              </w:rPr>
              <w:t>1.</w:t>
            </w:r>
            <w:r w:rsidR="00090376">
              <w:rPr>
                <w:rFonts w:eastAsiaTheme="minorEastAsia"/>
                <w:noProof/>
              </w:rPr>
              <w:tab/>
            </w:r>
            <w:r w:rsidR="00090376" w:rsidRPr="009F7ECE">
              <w:rPr>
                <w:rStyle w:val="Hyperlink"/>
                <w:rFonts w:ascii="Times New Roman" w:hAnsi="Times New Roman" w:cs="Times New Roman"/>
                <w:b/>
                <w:i/>
                <w:noProof/>
              </w:rPr>
              <w:t>Theoretical framework</w:t>
            </w:r>
            <w:r w:rsidR="00090376">
              <w:rPr>
                <w:noProof/>
                <w:webHidden/>
              </w:rPr>
              <w:tab/>
            </w:r>
            <w:r w:rsidR="00090376">
              <w:rPr>
                <w:noProof/>
                <w:webHidden/>
              </w:rPr>
              <w:fldChar w:fldCharType="begin"/>
            </w:r>
            <w:r w:rsidR="00090376">
              <w:rPr>
                <w:noProof/>
                <w:webHidden/>
              </w:rPr>
              <w:instrText xml:space="preserve"> PAGEREF _Toc134088837 \h </w:instrText>
            </w:r>
            <w:r w:rsidR="00090376">
              <w:rPr>
                <w:noProof/>
                <w:webHidden/>
              </w:rPr>
            </w:r>
            <w:r w:rsidR="00090376">
              <w:rPr>
                <w:noProof/>
                <w:webHidden/>
              </w:rPr>
              <w:fldChar w:fldCharType="separate"/>
            </w:r>
            <w:r w:rsidR="00090376">
              <w:rPr>
                <w:noProof/>
                <w:webHidden/>
              </w:rPr>
              <w:t>6</w:t>
            </w:r>
            <w:r w:rsidR="00090376">
              <w:rPr>
                <w:noProof/>
                <w:webHidden/>
              </w:rPr>
              <w:fldChar w:fldCharType="end"/>
            </w:r>
          </w:hyperlink>
        </w:p>
        <w:p w:rsidR="00090376" w:rsidRDefault="00D92A93">
          <w:pPr>
            <w:pStyle w:val="TOC3"/>
            <w:tabs>
              <w:tab w:val="right" w:leader="dot" w:pos="9350"/>
            </w:tabs>
            <w:rPr>
              <w:rFonts w:eastAsiaTheme="minorEastAsia"/>
              <w:noProof/>
            </w:rPr>
          </w:pPr>
          <w:hyperlink w:anchor="_Toc134088838" w:history="1">
            <w:r w:rsidR="00090376" w:rsidRPr="009F7ECE">
              <w:rPr>
                <w:rStyle w:val="Hyperlink"/>
                <w:rFonts w:ascii="Times New Roman" w:hAnsi="Times New Roman" w:cs="Times New Roman"/>
                <w:i/>
                <w:noProof/>
              </w:rPr>
              <w:t>1.1. MM theory</w:t>
            </w:r>
            <w:r w:rsidR="00090376">
              <w:rPr>
                <w:noProof/>
                <w:webHidden/>
              </w:rPr>
              <w:tab/>
            </w:r>
            <w:r w:rsidR="00090376">
              <w:rPr>
                <w:noProof/>
                <w:webHidden/>
              </w:rPr>
              <w:fldChar w:fldCharType="begin"/>
            </w:r>
            <w:r w:rsidR="00090376">
              <w:rPr>
                <w:noProof/>
                <w:webHidden/>
              </w:rPr>
              <w:instrText xml:space="preserve"> PAGEREF _Toc134088838 \h </w:instrText>
            </w:r>
            <w:r w:rsidR="00090376">
              <w:rPr>
                <w:noProof/>
                <w:webHidden/>
              </w:rPr>
            </w:r>
            <w:r w:rsidR="00090376">
              <w:rPr>
                <w:noProof/>
                <w:webHidden/>
              </w:rPr>
              <w:fldChar w:fldCharType="separate"/>
            </w:r>
            <w:r w:rsidR="00090376">
              <w:rPr>
                <w:noProof/>
                <w:webHidden/>
              </w:rPr>
              <w:t>6</w:t>
            </w:r>
            <w:r w:rsidR="00090376">
              <w:rPr>
                <w:noProof/>
                <w:webHidden/>
              </w:rPr>
              <w:fldChar w:fldCharType="end"/>
            </w:r>
          </w:hyperlink>
        </w:p>
        <w:p w:rsidR="00090376" w:rsidRDefault="00D92A93">
          <w:pPr>
            <w:pStyle w:val="TOC3"/>
            <w:tabs>
              <w:tab w:val="right" w:leader="dot" w:pos="9350"/>
            </w:tabs>
            <w:rPr>
              <w:rFonts w:eastAsiaTheme="minorEastAsia"/>
              <w:noProof/>
            </w:rPr>
          </w:pPr>
          <w:hyperlink w:anchor="_Toc134088839" w:history="1">
            <w:r w:rsidR="00090376" w:rsidRPr="009F7ECE">
              <w:rPr>
                <w:rStyle w:val="Hyperlink"/>
                <w:rFonts w:ascii="Times New Roman" w:hAnsi="Times New Roman" w:cs="Times New Roman"/>
                <w:i/>
                <w:noProof/>
              </w:rPr>
              <w:t>1.2. Signalling model</w:t>
            </w:r>
            <w:r w:rsidR="00090376">
              <w:rPr>
                <w:noProof/>
                <w:webHidden/>
              </w:rPr>
              <w:tab/>
            </w:r>
            <w:r w:rsidR="00090376">
              <w:rPr>
                <w:noProof/>
                <w:webHidden/>
              </w:rPr>
              <w:fldChar w:fldCharType="begin"/>
            </w:r>
            <w:r w:rsidR="00090376">
              <w:rPr>
                <w:noProof/>
                <w:webHidden/>
              </w:rPr>
              <w:instrText xml:space="preserve"> PAGEREF _Toc134088839 \h </w:instrText>
            </w:r>
            <w:r w:rsidR="00090376">
              <w:rPr>
                <w:noProof/>
                <w:webHidden/>
              </w:rPr>
            </w:r>
            <w:r w:rsidR="00090376">
              <w:rPr>
                <w:noProof/>
                <w:webHidden/>
              </w:rPr>
              <w:fldChar w:fldCharType="separate"/>
            </w:r>
            <w:r w:rsidR="00090376">
              <w:rPr>
                <w:noProof/>
                <w:webHidden/>
              </w:rPr>
              <w:t>7</w:t>
            </w:r>
            <w:r w:rsidR="00090376">
              <w:rPr>
                <w:noProof/>
                <w:webHidden/>
              </w:rPr>
              <w:fldChar w:fldCharType="end"/>
            </w:r>
          </w:hyperlink>
        </w:p>
        <w:p w:rsidR="00090376" w:rsidRDefault="00D92A93">
          <w:pPr>
            <w:pStyle w:val="TOC3"/>
            <w:tabs>
              <w:tab w:val="right" w:leader="dot" w:pos="9350"/>
            </w:tabs>
            <w:rPr>
              <w:rFonts w:eastAsiaTheme="minorEastAsia"/>
              <w:noProof/>
            </w:rPr>
          </w:pPr>
          <w:hyperlink w:anchor="_Toc134088840" w:history="1">
            <w:r w:rsidR="00090376" w:rsidRPr="009F7ECE">
              <w:rPr>
                <w:rStyle w:val="Hyperlink"/>
                <w:rFonts w:ascii="Times New Roman" w:hAnsi="Times New Roman" w:cs="Times New Roman"/>
                <w:i/>
                <w:noProof/>
              </w:rPr>
              <w:t>1.3. Asymmetric information model</w:t>
            </w:r>
            <w:r w:rsidR="00090376">
              <w:rPr>
                <w:noProof/>
                <w:webHidden/>
              </w:rPr>
              <w:tab/>
            </w:r>
            <w:r w:rsidR="00090376">
              <w:rPr>
                <w:noProof/>
                <w:webHidden/>
              </w:rPr>
              <w:fldChar w:fldCharType="begin"/>
            </w:r>
            <w:r w:rsidR="00090376">
              <w:rPr>
                <w:noProof/>
                <w:webHidden/>
              </w:rPr>
              <w:instrText xml:space="preserve"> PAGEREF _Toc134088840 \h </w:instrText>
            </w:r>
            <w:r w:rsidR="00090376">
              <w:rPr>
                <w:noProof/>
                <w:webHidden/>
              </w:rPr>
            </w:r>
            <w:r w:rsidR="00090376">
              <w:rPr>
                <w:noProof/>
                <w:webHidden/>
              </w:rPr>
              <w:fldChar w:fldCharType="separate"/>
            </w:r>
            <w:r w:rsidR="00090376">
              <w:rPr>
                <w:noProof/>
                <w:webHidden/>
              </w:rPr>
              <w:t>7</w:t>
            </w:r>
            <w:r w:rsidR="00090376">
              <w:rPr>
                <w:noProof/>
                <w:webHidden/>
              </w:rPr>
              <w:fldChar w:fldCharType="end"/>
            </w:r>
          </w:hyperlink>
        </w:p>
        <w:p w:rsidR="00090376" w:rsidRDefault="00D92A93">
          <w:pPr>
            <w:pStyle w:val="TOC3"/>
            <w:tabs>
              <w:tab w:val="right" w:leader="dot" w:pos="9350"/>
            </w:tabs>
            <w:rPr>
              <w:rFonts w:eastAsiaTheme="minorEastAsia"/>
              <w:noProof/>
            </w:rPr>
          </w:pPr>
          <w:hyperlink w:anchor="_Toc134088841" w:history="1">
            <w:r w:rsidR="00090376" w:rsidRPr="009F7ECE">
              <w:rPr>
                <w:rStyle w:val="Hyperlink"/>
                <w:rFonts w:ascii="Times New Roman" w:hAnsi="Times New Roman" w:cs="Times New Roman"/>
                <w:i/>
                <w:noProof/>
              </w:rPr>
              <w:t>1.4. Adverse selection effects</w:t>
            </w:r>
            <w:r w:rsidR="00090376">
              <w:rPr>
                <w:noProof/>
                <w:webHidden/>
              </w:rPr>
              <w:tab/>
            </w:r>
            <w:r w:rsidR="00090376">
              <w:rPr>
                <w:noProof/>
                <w:webHidden/>
              </w:rPr>
              <w:fldChar w:fldCharType="begin"/>
            </w:r>
            <w:r w:rsidR="00090376">
              <w:rPr>
                <w:noProof/>
                <w:webHidden/>
              </w:rPr>
              <w:instrText xml:space="preserve"> PAGEREF _Toc134088841 \h </w:instrText>
            </w:r>
            <w:r w:rsidR="00090376">
              <w:rPr>
                <w:noProof/>
                <w:webHidden/>
              </w:rPr>
            </w:r>
            <w:r w:rsidR="00090376">
              <w:rPr>
                <w:noProof/>
                <w:webHidden/>
              </w:rPr>
              <w:fldChar w:fldCharType="separate"/>
            </w:r>
            <w:r w:rsidR="00090376">
              <w:rPr>
                <w:noProof/>
                <w:webHidden/>
              </w:rPr>
              <w:t>8</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42" w:history="1">
            <w:r w:rsidR="00090376" w:rsidRPr="009F7ECE">
              <w:rPr>
                <w:rStyle w:val="Hyperlink"/>
                <w:rFonts w:ascii="Times New Roman" w:hAnsi="Times New Roman" w:cs="Times New Roman"/>
                <w:b/>
                <w:i/>
                <w:noProof/>
              </w:rPr>
              <w:t>2.</w:t>
            </w:r>
            <w:r w:rsidR="00090376">
              <w:rPr>
                <w:rFonts w:eastAsiaTheme="minorEastAsia"/>
                <w:noProof/>
              </w:rPr>
              <w:tab/>
            </w:r>
            <w:r w:rsidR="00090376" w:rsidRPr="009F7ECE">
              <w:rPr>
                <w:rStyle w:val="Hyperlink"/>
                <w:rFonts w:ascii="Times New Roman" w:hAnsi="Times New Roman" w:cs="Times New Roman"/>
                <w:b/>
                <w:i/>
                <w:noProof/>
              </w:rPr>
              <w:t>Empirical evidence</w:t>
            </w:r>
            <w:r w:rsidR="00090376">
              <w:rPr>
                <w:noProof/>
                <w:webHidden/>
              </w:rPr>
              <w:tab/>
            </w:r>
            <w:r w:rsidR="00090376">
              <w:rPr>
                <w:noProof/>
                <w:webHidden/>
              </w:rPr>
              <w:fldChar w:fldCharType="begin"/>
            </w:r>
            <w:r w:rsidR="00090376">
              <w:rPr>
                <w:noProof/>
                <w:webHidden/>
              </w:rPr>
              <w:instrText xml:space="preserve"> PAGEREF _Toc134088842 \h </w:instrText>
            </w:r>
            <w:r w:rsidR="00090376">
              <w:rPr>
                <w:noProof/>
                <w:webHidden/>
              </w:rPr>
            </w:r>
            <w:r w:rsidR="00090376">
              <w:rPr>
                <w:noProof/>
                <w:webHidden/>
              </w:rPr>
              <w:fldChar w:fldCharType="separate"/>
            </w:r>
            <w:r w:rsidR="00090376">
              <w:rPr>
                <w:noProof/>
                <w:webHidden/>
              </w:rPr>
              <w:t>8</w:t>
            </w:r>
            <w:r w:rsidR="00090376">
              <w:rPr>
                <w:noProof/>
                <w:webHidden/>
              </w:rPr>
              <w:fldChar w:fldCharType="end"/>
            </w:r>
          </w:hyperlink>
        </w:p>
        <w:p w:rsidR="00090376" w:rsidRDefault="00D92A93">
          <w:pPr>
            <w:pStyle w:val="TOC3"/>
            <w:tabs>
              <w:tab w:val="right" w:leader="dot" w:pos="9350"/>
            </w:tabs>
            <w:rPr>
              <w:rFonts w:eastAsiaTheme="minorEastAsia"/>
              <w:noProof/>
            </w:rPr>
          </w:pPr>
          <w:hyperlink w:anchor="_Toc134088843" w:history="1">
            <w:r w:rsidR="00090376" w:rsidRPr="009F7ECE">
              <w:rPr>
                <w:rStyle w:val="Hyperlink"/>
                <w:rFonts w:ascii="Times New Roman" w:hAnsi="Times New Roman" w:cs="Times New Roman"/>
                <w:i/>
                <w:noProof/>
              </w:rPr>
              <w:t>2.2. Firm characteristics and CAR</w:t>
            </w:r>
            <w:r w:rsidR="00090376">
              <w:rPr>
                <w:noProof/>
                <w:webHidden/>
              </w:rPr>
              <w:tab/>
            </w:r>
            <w:r w:rsidR="00090376">
              <w:rPr>
                <w:noProof/>
                <w:webHidden/>
              </w:rPr>
              <w:fldChar w:fldCharType="begin"/>
            </w:r>
            <w:r w:rsidR="00090376">
              <w:rPr>
                <w:noProof/>
                <w:webHidden/>
              </w:rPr>
              <w:instrText xml:space="preserve"> PAGEREF _Toc134088843 \h </w:instrText>
            </w:r>
            <w:r w:rsidR="00090376">
              <w:rPr>
                <w:noProof/>
                <w:webHidden/>
              </w:rPr>
            </w:r>
            <w:r w:rsidR="00090376">
              <w:rPr>
                <w:noProof/>
                <w:webHidden/>
              </w:rPr>
              <w:fldChar w:fldCharType="separate"/>
            </w:r>
            <w:r w:rsidR="00090376">
              <w:rPr>
                <w:noProof/>
                <w:webHidden/>
              </w:rPr>
              <w:t>10</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44" w:history="1">
            <w:r w:rsidR="00090376" w:rsidRPr="009F7ECE">
              <w:rPr>
                <w:rStyle w:val="Hyperlink"/>
                <w:rFonts w:ascii="Times New Roman" w:hAnsi="Times New Roman" w:cs="Times New Roman"/>
                <w:b/>
                <w:i/>
                <w:noProof/>
              </w:rPr>
              <w:t>3.</w:t>
            </w:r>
            <w:r w:rsidR="00090376">
              <w:rPr>
                <w:rFonts w:eastAsiaTheme="minorEastAsia"/>
                <w:noProof/>
              </w:rPr>
              <w:tab/>
            </w:r>
            <w:r w:rsidR="00090376" w:rsidRPr="009F7ECE">
              <w:rPr>
                <w:rStyle w:val="Hyperlink"/>
                <w:rFonts w:ascii="Times New Roman" w:hAnsi="Times New Roman" w:cs="Times New Roman"/>
                <w:b/>
                <w:i/>
                <w:noProof/>
              </w:rPr>
              <w:t>Research gap</w:t>
            </w:r>
            <w:r w:rsidR="00090376">
              <w:rPr>
                <w:noProof/>
                <w:webHidden/>
              </w:rPr>
              <w:tab/>
            </w:r>
            <w:r w:rsidR="00090376">
              <w:rPr>
                <w:noProof/>
                <w:webHidden/>
              </w:rPr>
              <w:fldChar w:fldCharType="begin"/>
            </w:r>
            <w:r w:rsidR="00090376">
              <w:rPr>
                <w:noProof/>
                <w:webHidden/>
              </w:rPr>
              <w:instrText xml:space="preserve"> PAGEREF _Toc134088844 \h </w:instrText>
            </w:r>
            <w:r w:rsidR="00090376">
              <w:rPr>
                <w:noProof/>
                <w:webHidden/>
              </w:rPr>
            </w:r>
            <w:r w:rsidR="00090376">
              <w:rPr>
                <w:noProof/>
                <w:webHidden/>
              </w:rPr>
              <w:fldChar w:fldCharType="separate"/>
            </w:r>
            <w:r w:rsidR="00090376">
              <w:rPr>
                <w:noProof/>
                <w:webHidden/>
              </w:rPr>
              <w:t>13</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45" w:history="1">
            <w:r w:rsidR="00090376" w:rsidRPr="009F7ECE">
              <w:rPr>
                <w:rStyle w:val="Hyperlink"/>
                <w:rFonts w:ascii="Times New Roman" w:hAnsi="Times New Roman" w:cs="Times New Roman"/>
                <w:b/>
                <w:i/>
                <w:noProof/>
              </w:rPr>
              <w:t>4.</w:t>
            </w:r>
            <w:r w:rsidR="00090376">
              <w:rPr>
                <w:rFonts w:eastAsiaTheme="minorEastAsia"/>
                <w:noProof/>
              </w:rPr>
              <w:tab/>
            </w:r>
            <w:r w:rsidR="00090376" w:rsidRPr="009F7ECE">
              <w:rPr>
                <w:rStyle w:val="Hyperlink"/>
                <w:rFonts w:ascii="Times New Roman" w:hAnsi="Times New Roman" w:cs="Times New Roman"/>
                <w:b/>
                <w:i/>
                <w:noProof/>
              </w:rPr>
              <w:t>Hypothesis</w:t>
            </w:r>
            <w:r w:rsidR="00090376">
              <w:rPr>
                <w:noProof/>
                <w:webHidden/>
              </w:rPr>
              <w:tab/>
            </w:r>
            <w:r w:rsidR="00090376">
              <w:rPr>
                <w:noProof/>
                <w:webHidden/>
              </w:rPr>
              <w:fldChar w:fldCharType="begin"/>
            </w:r>
            <w:r w:rsidR="00090376">
              <w:rPr>
                <w:noProof/>
                <w:webHidden/>
              </w:rPr>
              <w:instrText xml:space="preserve"> PAGEREF _Toc134088845 \h </w:instrText>
            </w:r>
            <w:r w:rsidR="00090376">
              <w:rPr>
                <w:noProof/>
                <w:webHidden/>
              </w:rPr>
            </w:r>
            <w:r w:rsidR="00090376">
              <w:rPr>
                <w:noProof/>
                <w:webHidden/>
              </w:rPr>
              <w:fldChar w:fldCharType="separate"/>
            </w:r>
            <w:r w:rsidR="00090376">
              <w:rPr>
                <w:noProof/>
                <w:webHidden/>
              </w:rPr>
              <w:t>13</w:t>
            </w:r>
            <w:r w:rsidR="00090376">
              <w:rPr>
                <w:noProof/>
                <w:webHidden/>
              </w:rPr>
              <w:fldChar w:fldCharType="end"/>
            </w:r>
          </w:hyperlink>
        </w:p>
        <w:p w:rsidR="00090376" w:rsidRDefault="00D92A93">
          <w:pPr>
            <w:pStyle w:val="TOC1"/>
            <w:tabs>
              <w:tab w:val="left" w:pos="660"/>
              <w:tab w:val="right" w:leader="dot" w:pos="9350"/>
            </w:tabs>
            <w:rPr>
              <w:rFonts w:eastAsiaTheme="minorEastAsia"/>
              <w:noProof/>
            </w:rPr>
          </w:pPr>
          <w:hyperlink w:anchor="_Toc134088846" w:history="1">
            <w:r w:rsidR="00090376" w:rsidRPr="009F7ECE">
              <w:rPr>
                <w:rStyle w:val="Hyperlink"/>
                <w:rFonts w:ascii="Times New Roman" w:hAnsi="Times New Roman" w:cs="Times New Roman"/>
                <w:b/>
                <w:noProof/>
              </w:rPr>
              <w:t>III.</w:t>
            </w:r>
            <w:r w:rsidR="00090376">
              <w:rPr>
                <w:rFonts w:eastAsiaTheme="minorEastAsia"/>
                <w:noProof/>
              </w:rPr>
              <w:tab/>
            </w:r>
            <w:r w:rsidR="00090376" w:rsidRPr="009F7ECE">
              <w:rPr>
                <w:rStyle w:val="Hyperlink"/>
                <w:rFonts w:ascii="Times New Roman" w:hAnsi="Times New Roman" w:cs="Times New Roman"/>
                <w:b/>
                <w:noProof/>
              </w:rPr>
              <w:t>METHODOLOGY</w:t>
            </w:r>
            <w:r w:rsidR="00090376">
              <w:rPr>
                <w:noProof/>
                <w:webHidden/>
              </w:rPr>
              <w:tab/>
            </w:r>
            <w:r w:rsidR="00090376">
              <w:rPr>
                <w:noProof/>
                <w:webHidden/>
              </w:rPr>
              <w:fldChar w:fldCharType="begin"/>
            </w:r>
            <w:r w:rsidR="00090376">
              <w:rPr>
                <w:noProof/>
                <w:webHidden/>
              </w:rPr>
              <w:instrText xml:space="preserve"> PAGEREF _Toc134088846 \h </w:instrText>
            </w:r>
            <w:r w:rsidR="00090376">
              <w:rPr>
                <w:noProof/>
                <w:webHidden/>
              </w:rPr>
            </w:r>
            <w:r w:rsidR="00090376">
              <w:rPr>
                <w:noProof/>
                <w:webHidden/>
              </w:rPr>
              <w:fldChar w:fldCharType="separate"/>
            </w:r>
            <w:r w:rsidR="00090376">
              <w:rPr>
                <w:noProof/>
                <w:webHidden/>
              </w:rPr>
              <w:t>15</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47" w:history="1">
            <w:r w:rsidR="00090376" w:rsidRPr="009F7ECE">
              <w:rPr>
                <w:rStyle w:val="Hyperlink"/>
                <w:rFonts w:ascii="Times New Roman" w:hAnsi="Times New Roman" w:cs="Times New Roman"/>
                <w:b/>
                <w:i/>
                <w:noProof/>
              </w:rPr>
              <w:t>1.</w:t>
            </w:r>
            <w:r w:rsidR="00090376">
              <w:rPr>
                <w:rFonts w:eastAsiaTheme="minorEastAsia"/>
                <w:noProof/>
              </w:rPr>
              <w:tab/>
            </w:r>
            <w:r w:rsidR="00090376" w:rsidRPr="009F7ECE">
              <w:rPr>
                <w:rStyle w:val="Hyperlink"/>
                <w:rFonts w:ascii="Times New Roman" w:hAnsi="Times New Roman" w:cs="Times New Roman"/>
                <w:b/>
                <w:i/>
                <w:noProof/>
              </w:rPr>
              <w:t>Data</w:t>
            </w:r>
            <w:r w:rsidR="00090376">
              <w:rPr>
                <w:noProof/>
                <w:webHidden/>
              </w:rPr>
              <w:tab/>
            </w:r>
            <w:r w:rsidR="00090376">
              <w:rPr>
                <w:noProof/>
                <w:webHidden/>
              </w:rPr>
              <w:fldChar w:fldCharType="begin"/>
            </w:r>
            <w:r w:rsidR="00090376">
              <w:rPr>
                <w:noProof/>
                <w:webHidden/>
              </w:rPr>
              <w:instrText xml:space="preserve"> PAGEREF _Toc134088847 \h </w:instrText>
            </w:r>
            <w:r w:rsidR="00090376">
              <w:rPr>
                <w:noProof/>
                <w:webHidden/>
              </w:rPr>
            </w:r>
            <w:r w:rsidR="00090376">
              <w:rPr>
                <w:noProof/>
                <w:webHidden/>
              </w:rPr>
              <w:fldChar w:fldCharType="separate"/>
            </w:r>
            <w:r w:rsidR="00090376">
              <w:rPr>
                <w:noProof/>
                <w:webHidden/>
              </w:rPr>
              <w:t>15</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48" w:history="1">
            <w:r w:rsidR="00090376" w:rsidRPr="009F7ECE">
              <w:rPr>
                <w:rStyle w:val="Hyperlink"/>
                <w:rFonts w:ascii="Times New Roman" w:hAnsi="Times New Roman" w:cs="Times New Roman"/>
                <w:b/>
                <w:i/>
                <w:noProof/>
              </w:rPr>
              <w:t>2.</w:t>
            </w:r>
            <w:r w:rsidR="00090376">
              <w:rPr>
                <w:rFonts w:eastAsiaTheme="minorEastAsia"/>
                <w:noProof/>
              </w:rPr>
              <w:tab/>
            </w:r>
            <w:r w:rsidR="00090376" w:rsidRPr="009F7ECE">
              <w:rPr>
                <w:rStyle w:val="Hyperlink"/>
                <w:rFonts w:ascii="Times New Roman" w:hAnsi="Times New Roman" w:cs="Times New Roman"/>
                <w:b/>
                <w:i/>
                <w:noProof/>
              </w:rPr>
              <w:t>Variables</w:t>
            </w:r>
            <w:r w:rsidR="00090376">
              <w:rPr>
                <w:noProof/>
                <w:webHidden/>
              </w:rPr>
              <w:tab/>
            </w:r>
            <w:r w:rsidR="00090376">
              <w:rPr>
                <w:noProof/>
                <w:webHidden/>
              </w:rPr>
              <w:fldChar w:fldCharType="begin"/>
            </w:r>
            <w:r w:rsidR="00090376">
              <w:rPr>
                <w:noProof/>
                <w:webHidden/>
              </w:rPr>
              <w:instrText xml:space="preserve"> PAGEREF _Toc134088848 \h </w:instrText>
            </w:r>
            <w:r w:rsidR="00090376">
              <w:rPr>
                <w:noProof/>
                <w:webHidden/>
              </w:rPr>
            </w:r>
            <w:r w:rsidR="00090376">
              <w:rPr>
                <w:noProof/>
                <w:webHidden/>
              </w:rPr>
              <w:fldChar w:fldCharType="separate"/>
            </w:r>
            <w:r w:rsidR="00090376">
              <w:rPr>
                <w:noProof/>
                <w:webHidden/>
              </w:rPr>
              <w:t>15</w:t>
            </w:r>
            <w:r w:rsidR="00090376">
              <w:rPr>
                <w:noProof/>
                <w:webHidden/>
              </w:rPr>
              <w:fldChar w:fldCharType="end"/>
            </w:r>
          </w:hyperlink>
        </w:p>
        <w:p w:rsidR="00090376" w:rsidRDefault="00D92A93">
          <w:pPr>
            <w:pStyle w:val="TOC2"/>
            <w:tabs>
              <w:tab w:val="right" w:leader="dot" w:pos="9350"/>
            </w:tabs>
            <w:rPr>
              <w:rFonts w:eastAsiaTheme="minorEastAsia"/>
              <w:noProof/>
            </w:rPr>
          </w:pPr>
          <w:hyperlink w:anchor="_Toc134088849" w:history="1">
            <w:r w:rsidR="00090376" w:rsidRPr="009F7ECE">
              <w:rPr>
                <w:rStyle w:val="Hyperlink"/>
                <w:rFonts w:ascii="Times New Roman" w:hAnsi="Times New Roman" w:cs="Times New Roman"/>
                <w:i/>
                <w:noProof/>
              </w:rPr>
              <w:t>2.1. Measurement of Cumulative Abnormal Return</w:t>
            </w:r>
            <w:r w:rsidR="00090376">
              <w:rPr>
                <w:noProof/>
                <w:webHidden/>
              </w:rPr>
              <w:tab/>
            </w:r>
            <w:r w:rsidR="00090376">
              <w:rPr>
                <w:noProof/>
                <w:webHidden/>
              </w:rPr>
              <w:fldChar w:fldCharType="begin"/>
            </w:r>
            <w:r w:rsidR="00090376">
              <w:rPr>
                <w:noProof/>
                <w:webHidden/>
              </w:rPr>
              <w:instrText xml:space="preserve"> PAGEREF _Toc134088849 \h </w:instrText>
            </w:r>
            <w:r w:rsidR="00090376">
              <w:rPr>
                <w:noProof/>
                <w:webHidden/>
              </w:rPr>
            </w:r>
            <w:r w:rsidR="00090376">
              <w:rPr>
                <w:noProof/>
                <w:webHidden/>
              </w:rPr>
              <w:fldChar w:fldCharType="separate"/>
            </w:r>
            <w:r w:rsidR="00090376">
              <w:rPr>
                <w:noProof/>
                <w:webHidden/>
              </w:rPr>
              <w:t>15</w:t>
            </w:r>
            <w:r w:rsidR="00090376">
              <w:rPr>
                <w:noProof/>
                <w:webHidden/>
              </w:rPr>
              <w:fldChar w:fldCharType="end"/>
            </w:r>
          </w:hyperlink>
        </w:p>
        <w:p w:rsidR="00090376" w:rsidRDefault="00D92A93">
          <w:pPr>
            <w:pStyle w:val="TOC2"/>
            <w:tabs>
              <w:tab w:val="right" w:leader="dot" w:pos="9350"/>
            </w:tabs>
            <w:rPr>
              <w:rFonts w:eastAsiaTheme="minorEastAsia"/>
              <w:noProof/>
            </w:rPr>
          </w:pPr>
          <w:hyperlink w:anchor="_Toc134088850" w:history="1">
            <w:r w:rsidR="00090376" w:rsidRPr="009F7ECE">
              <w:rPr>
                <w:rStyle w:val="Hyperlink"/>
                <w:rFonts w:ascii="Times New Roman" w:hAnsi="Times New Roman" w:cs="Times New Roman"/>
                <w:i/>
                <w:noProof/>
              </w:rPr>
              <w:t>2.2. Measurement of firm characteristics</w:t>
            </w:r>
            <w:r w:rsidR="00090376">
              <w:rPr>
                <w:noProof/>
                <w:webHidden/>
              </w:rPr>
              <w:tab/>
            </w:r>
            <w:r w:rsidR="00090376">
              <w:rPr>
                <w:noProof/>
                <w:webHidden/>
              </w:rPr>
              <w:fldChar w:fldCharType="begin"/>
            </w:r>
            <w:r w:rsidR="00090376">
              <w:rPr>
                <w:noProof/>
                <w:webHidden/>
              </w:rPr>
              <w:instrText xml:space="preserve"> PAGEREF _Toc134088850 \h </w:instrText>
            </w:r>
            <w:r w:rsidR="00090376">
              <w:rPr>
                <w:noProof/>
                <w:webHidden/>
              </w:rPr>
            </w:r>
            <w:r w:rsidR="00090376">
              <w:rPr>
                <w:noProof/>
                <w:webHidden/>
              </w:rPr>
              <w:fldChar w:fldCharType="separate"/>
            </w:r>
            <w:r w:rsidR="00090376">
              <w:rPr>
                <w:noProof/>
                <w:webHidden/>
              </w:rPr>
              <w:t>16</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51" w:history="1">
            <w:r w:rsidR="00090376" w:rsidRPr="009F7ECE">
              <w:rPr>
                <w:rStyle w:val="Hyperlink"/>
                <w:rFonts w:ascii="Times New Roman" w:hAnsi="Times New Roman" w:cs="Times New Roman"/>
                <w:i/>
                <w:noProof/>
              </w:rPr>
              <w:t>3.</w:t>
            </w:r>
            <w:r w:rsidR="00090376">
              <w:rPr>
                <w:rFonts w:eastAsiaTheme="minorEastAsia"/>
                <w:noProof/>
              </w:rPr>
              <w:tab/>
            </w:r>
            <w:r w:rsidR="00090376" w:rsidRPr="009F7ECE">
              <w:rPr>
                <w:rStyle w:val="Hyperlink"/>
                <w:rFonts w:ascii="Times New Roman" w:hAnsi="Times New Roman" w:cs="Times New Roman"/>
                <w:i/>
                <w:noProof/>
              </w:rPr>
              <w:t>Empirical model</w:t>
            </w:r>
            <w:r w:rsidR="00090376">
              <w:rPr>
                <w:noProof/>
                <w:webHidden/>
              </w:rPr>
              <w:fldChar w:fldCharType="begin"/>
            </w:r>
            <w:r w:rsidR="00090376">
              <w:rPr>
                <w:noProof/>
                <w:webHidden/>
              </w:rPr>
              <w:instrText xml:space="preserve"> PAGEREF _Toc134088851 \h </w:instrText>
            </w:r>
            <w:r w:rsidR="00090376">
              <w:rPr>
                <w:noProof/>
                <w:webHidden/>
              </w:rPr>
            </w:r>
            <w:r w:rsidR="00090376">
              <w:rPr>
                <w:noProof/>
                <w:webHidden/>
              </w:rPr>
              <w:fldChar w:fldCharType="separate"/>
            </w:r>
            <w:r w:rsidR="00090376">
              <w:rPr>
                <w:noProof/>
                <w:webHidden/>
              </w:rPr>
              <w:t>17</w:t>
            </w:r>
            <w:r w:rsidR="00090376">
              <w:rPr>
                <w:noProof/>
                <w:webHidden/>
              </w:rPr>
              <w:fldChar w:fldCharType="end"/>
            </w:r>
          </w:hyperlink>
        </w:p>
        <w:p w:rsidR="00090376" w:rsidRDefault="00D92A93">
          <w:pPr>
            <w:pStyle w:val="TOC1"/>
            <w:tabs>
              <w:tab w:val="left" w:pos="660"/>
              <w:tab w:val="right" w:leader="dot" w:pos="9350"/>
            </w:tabs>
            <w:rPr>
              <w:rFonts w:eastAsiaTheme="minorEastAsia"/>
              <w:noProof/>
            </w:rPr>
          </w:pPr>
          <w:hyperlink w:anchor="_Toc134088852" w:history="1">
            <w:r w:rsidR="00090376" w:rsidRPr="009F7ECE">
              <w:rPr>
                <w:rStyle w:val="Hyperlink"/>
                <w:rFonts w:ascii="Times New Roman" w:hAnsi="Times New Roman" w:cs="Times New Roman"/>
                <w:b/>
                <w:noProof/>
              </w:rPr>
              <w:t>IV.</w:t>
            </w:r>
            <w:r w:rsidR="00090376">
              <w:rPr>
                <w:rFonts w:eastAsiaTheme="minorEastAsia"/>
                <w:noProof/>
              </w:rPr>
              <w:tab/>
            </w:r>
            <w:r w:rsidR="00090376" w:rsidRPr="009F7ECE">
              <w:rPr>
                <w:rStyle w:val="Hyperlink"/>
                <w:rFonts w:ascii="Times New Roman" w:hAnsi="Times New Roman" w:cs="Times New Roman"/>
                <w:b/>
                <w:noProof/>
              </w:rPr>
              <w:t>RESULTS AND ANALYSIS</w:t>
            </w:r>
            <w:r w:rsidR="00090376">
              <w:rPr>
                <w:noProof/>
                <w:webHidden/>
              </w:rPr>
              <w:tab/>
            </w:r>
            <w:r w:rsidR="00090376">
              <w:rPr>
                <w:noProof/>
                <w:webHidden/>
              </w:rPr>
              <w:fldChar w:fldCharType="begin"/>
            </w:r>
            <w:r w:rsidR="00090376">
              <w:rPr>
                <w:noProof/>
                <w:webHidden/>
              </w:rPr>
              <w:instrText xml:space="preserve"> PAGEREF _Toc134088852 \h </w:instrText>
            </w:r>
            <w:r w:rsidR="00090376">
              <w:rPr>
                <w:noProof/>
                <w:webHidden/>
              </w:rPr>
            </w:r>
            <w:r w:rsidR="00090376">
              <w:rPr>
                <w:noProof/>
                <w:webHidden/>
              </w:rPr>
              <w:fldChar w:fldCharType="separate"/>
            </w:r>
            <w:r w:rsidR="00090376">
              <w:rPr>
                <w:noProof/>
                <w:webHidden/>
              </w:rPr>
              <w:t>18</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53" w:history="1">
            <w:r w:rsidR="00090376" w:rsidRPr="009F7ECE">
              <w:rPr>
                <w:rStyle w:val="Hyperlink"/>
                <w:rFonts w:ascii="Times New Roman" w:hAnsi="Times New Roman" w:cs="Times New Roman"/>
                <w:b/>
                <w:i/>
                <w:noProof/>
              </w:rPr>
              <w:t>1.</w:t>
            </w:r>
            <w:r w:rsidR="00090376">
              <w:rPr>
                <w:rFonts w:eastAsiaTheme="minorEastAsia"/>
                <w:noProof/>
              </w:rPr>
              <w:tab/>
            </w:r>
            <w:r w:rsidR="00090376" w:rsidRPr="009F7ECE">
              <w:rPr>
                <w:rStyle w:val="Hyperlink"/>
                <w:rFonts w:ascii="Times New Roman" w:hAnsi="Times New Roman" w:cs="Times New Roman"/>
                <w:b/>
                <w:i/>
                <w:noProof/>
              </w:rPr>
              <w:t>Event study results</w:t>
            </w:r>
            <w:r w:rsidR="00090376">
              <w:rPr>
                <w:noProof/>
                <w:webHidden/>
              </w:rPr>
              <w:tab/>
            </w:r>
            <w:r w:rsidR="00090376">
              <w:rPr>
                <w:noProof/>
                <w:webHidden/>
              </w:rPr>
              <w:fldChar w:fldCharType="begin"/>
            </w:r>
            <w:r w:rsidR="00090376">
              <w:rPr>
                <w:noProof/>
                <w:webHidden/>
              </w:rPr>
              <w:instrText xml:space="preserve"> PAGEREF _Toc134088853 \h </w:instrText>
            </w:r>
            <w:r w:rsidR="00090376">
              <w:rPr>
                <w:noProof/>
                <w:webHidden/>
              </w:rPr>
            </w:r>
            <w:r w:rsidR="00090376">
              <w:rPr>
                <w:noProof/>
                <w:webHidden/>
              </w:rPr>
              <w:fldChar w:fldCharType="separate"/>
            </w:r>
            <w:r w:rsidR="00090376">
              <w:rPr>
                <w:noProof/>
                <w:webHidden/>
              </w:rPr>
              <w:t>18</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54" w:history="1">
            <w:r w:rsidR="00090376" w:rsidRPr="009F7ECE">
              <w:rPr>
                <w:rStyle w:val="Hyperlink"/>
                <w:rFonts w:ascii="Times New Roman" w:hAnsi="Times New Roman" w:cs="Times New Roman"/>
                <w:b/>
                <w:i/>
                <w:noProof/>
              </w:rPr>
              <w:t>2.</w:t>
            </w:r>
            <w:r w:rsidR="00090376">
              <w:rPr>
                <w:rFonts w:eastAsiaTheme="minorEastAsia"/>
                <w:noProof/>
              </w:rPr>
              <w:tab/>
            </w:r>
            <w:r w:rsidR="00090376" w:rsidRPr="009F7ECE">
              <w:rPr>
                <w:rStyle w:val="Hyperlink"/>
                <w:rFonts w:ascii="Times New Roman" w:hAnsi="Times New Roman" w:cs="Times New Roman"/>
                <w:b/>
                <w:i/>
                <w:noProof/>
              </w:rPr>
              <w:t>Regression results</w:t>
            </w:r>
            <w:r w:rsidR="00090376">
              <w:rPr>
                <w:noProof/>
                <w:webHidden/>
              </w:rPr>
              <w:tab/>
            </w:r>
            <w:r w:rsidR="00090376">
              <w:rPr>
                <w:noProof/>
                <w:webHidden/>
              </w:rPr>
              <w:fldChar w:fldCharType="begin"/>
            </w:r>
            <w:r w:rsidR="00090376">
              <w:rPr>
                <w:noProof/>
                <w:webHidden/>
              </w:rPr>
              <w:instrText xml:space="preserve"> PAGEREF _Toc134088854 \h </w:instrText>
            </w:r>
            <w:r w:rsidR="00090376">
              <w:rPr>
                <w:noProof/>
                <w:webHidden/>
              </w:rPr>
            </w:r>
            <w:r w:rsidR="00090376">
              <w:rPr>
                <w:noProof/>
                <w:webHidden/>
              </w:rPr>
              <w:fldChar w:fldCharType="separate"/>
            </w:r>
            <w:r w:rsidR="00090376">
              <w:rPr>
                <w:noProof/>
                <w:webHidden/>
              </w:rPr>
              <w:t>22</w:t>
            </w:r>
            <w:r w:rsidR="00090376">
              <w:rPr>
                <w:noProof/>
                <w:webHidden/>
              </w:rPr>
              <w:fldChar w:fldCharType="end"/>
            </w:r>
          </w:hyperlink>
        </w:p>
        <w:p w:rsidR="00090376" w:rsidRDefault="00D92A93">
          <w:pPr>
            <w:pStyle w:val="TOC3"/>
            <w:tabs>
              <w:tab w:val="right" w:leader="dot" w:pos="9350"/>
            </w:tabs>
            <w:rPr>
              <w:rFonts w:eastAsiaTheme="minorEastAsia"/>
              <w:noProof/>
            </w:rPr>
          </w:pPr>
          <w:hyperlink w:anchor="_Toc134088855" w:history="1">
            <w:r w:rsidR="00090376" w:rsidRPr="009F7ECE">
              <w:rPr>
                <w:rStyle w:val="Hyperlink"/>
                <w:rFonts w:ascii="Times New Roman" w:hAnsi="Times New Roman" w:cs="Times New Roman"/>
                <w:i/>
                <w:noProof/>
              </w:rPr>
              <w:t>2.1. Descriptive statistic</w:t>
            </w:r>
            <w:r w:rsidR="00090376">
              <w:rPr>
                <w:noProof/>
                <w:webHidden/>
              </w:rPr>
              <w:tab/>
            </w:r>
            <w:r w:rsidR="00090376">
              <w:rPr>
                <w:noProof/>
                <w:webHidden/>
              </w:rPr>
              <w:fldChar w:fldCharType="begin"/>
            </w:r>
            <w:r w:rsidR="00090376">
              <w:rPr>
                <w:noProof/>
                <w:webHidden/>
              </w:rPr>
              <w:instrText xml:space="preserve"> PAGEREF _Toc134088855 \h </w:instrText>
            </w:r>
            <w:r w:rsidR="00090376">
              <w:rPr>
                <w:noProof/>
                <w:webHidden/>
              </w:rPr>
            </w:r>
            <w:r w:rsidR="00090376">
              <w:rPr>
                <w:noProof/>
                <w:webHidden/>
              </w:rPr>
              <w:fldChar w:fldCharType="separate"/>
            </w:r>
            <w:r w:rsidR="00090376">
              <w:rPr>
                <w:noProof/>
                <w:webHidden/>
              </w:rPr>
              <w:t>22</w:t>
            </w:r>
            <w:r w:rsidR="00090376">
              <w:rPr>
                <w:noProof/>
                <w:webHidden/>
              </w:rPr>
              <w:fldChar w:fldCharType="end"/>
            </w:r>
          </w:hyperlink>
        </w:p>
        <w:p w:rsidR="00090376" w:rsidRDefault="00D92A93">
          <w:pPr>
            <w:pStyle w:val="TOC3"/>
            <w:tabs>
              <w:tab w:val="right" w:leader="dot" w:pos="9350"/>
            </w:tabs>
            <w:rPr>
              <w:rFonts w:eastAsiaTheme="minorEastAsia"/>
              <w:noProof/>
            </w:rPr>
          </w:pPr>
          <w:hyperlink w:anchor="_Toc134088856" w:history="1">
            <w:r w:rsidR="00090376" w:rsidRPr="009F7ECE">
              <w:rPr>
                <w:rStyle w:val="Hyperlink"/>
                <w:rFonts w:ascii="Times New Roman" w:hAnsi="Times New Roman" w:cs="Times New Roman"/>
                <w:i/>
                <w:noProof/>
              </w:rPr>
              <w:t>2.2. Correlation analysis</w:t>
            </w:r>
            <w:r w:rsidR="00090376">
              <w:rPr>
                <w:noProof/>
                <w:webHidden/>
              </w:rPr>
              <w:tab/>
            </w:r>
            <w:r w:rsidR="00090376">
              <w:rPr>
                <w:noProof/>
                <w:webHidden/>
              </w:rPr>
              <w:fldChar w:fldCharType="begin"/>
            </w:r>
            <w:r w:rsidR="00090376">
              <w:rPr>
                <w:noProof/>
                <w:webHidden/>
              </w:rPr>
              <w:instrText xml:space="preserve"> PAGEREF _Toc134088856 \h </w:instrText>
            </w:r>
            <w:r w:rsidR="00090376">
              <w:rPr>
                <w:noProof/>
                <w:webHidden/>
              </w:rPr>
            </w:r>
            <w:r w:rsidR="00090376">
              <w:rPr>
                <w:noProof/>
                <w:webHidden/>
              </w:rPr>
              <w:fldChar w:fldCharType="separate"/>
            </w:r>
            <w:r w:rsidR="00090376">
              <w:rPr>
                <w:noProof/>
                <w:webHidden/>
              </w:rPr>
              <w:t>23</w:t>
            </w:r>
            <w:r w:rsidR="00090376">
              <w:rPr>
                <w:noProof/>
                <w:webHidden/>
              </w:rPr>
              <w:fldChar w:fldCharType="end"/>
            </w:r>
          </w:hyperlink>
        </w:p>
        <w:p w:rsidR="00090376" w:rsidRDefault="00D92A93">
          <w:pPr>
            <w:pStyle w:val="TOC3"/>
            <w:tabs>
              <w:tab w:val="right" w:leader="dot" w:pos="9350"/>
            </w:tabs>
            <w:rPr>
              <w:rFonts w:eastAsiaTheme="minorEastAsia"/>
              <w:noProof/>
            </w:rPr>
          </w:pPr>
          <w:hyperlink w:anchor="_Toc134088857" w:history="1">
            <w:r w:rsidR="00090376" w:rsidRPr="009F7ECE">
              <w:rPr>
                <w:rStyle w:val="Hyperlink"/>
                <w:rFonts w:ascii="Times New Roman" w:hAnsi="Times New Roman" w:cs="Times New Roman"/>
                <w:i/>
                <w:noProof/>
              </w:rPr>
              <w:t>2.3. Regression analysis</w:t>
            </w:r>
            <w:r w:rsidR="00090376">
              <w:rPr>
                <w:noProof/>
                <w:webHidden/>
              </w:rPr>
              <w:tab/>
            </w:r>
            <w:r w:rsidR="00090376">
              <w:rPr>
                <w:noProof/>
                <w:webHidden/>
              </w:rPr>
              <w:fldChar w:fldCharType="begin"/>
            </w:r>
            <w:r w:rsidR="00090376">
              <w:rPr>
                <w:noProof/>
                <w:webHidden/>
              </w:rPr>
              <w:instrText xml:space="preserve"> PAGEREF _Toc134088857 \h </w:instrText>
            </w:r>
            <w:r w:rsidR="00090376">
              <w:rPr>
                <w:noProof/>
                <w:webHidden/>
              </w:rPr>
            </w:r>
            <w:r w:rsidR="00090376">
              <w:rPr>
                <w:noProof/>
                <w:webHidden/>
              </w:rPr>
              <w:fldChar w:fldCharType="separate"/>
            </w:r>
            <w:r w:rsidR="00090376">
              <w:rPr>
                <w:noProof/>
                <w:webHidden/>
              </w:rPr>
              <w:t>24</w:t>
            </w:r>
            <w:r w:rsidR="00090376">
              <w:rPr>
                <w:noProof/>
                <w:webHidden/>
              </w:rPr>
              <w:fldChar w:fldCharType="end"/>
            </w:r>
          </w:hyperlink>
        </w:p>
        <w:p w:rsidR="00090376" w:rsidRDefault="00D92A93">
          <w:pPr>
            <w:pStyle w:val="TOC3"/>
            <w:tabs>
              <w:tab w:val="right" w:leader="dot" w:pos="9350"/>
            </w:tabs>
            <w:rPr>
              <w:rFonts w:eastAsiaTheme="minorEastAsia"/>
              <w:noProof/>
            </w:rPr>
          </w:pPr>
          <w:hyperlink w:anchor="_Toc134088858" w:history="1">
            <w:r w:rsidR="00090376" w:rsidRPr="009F7ECE">
              <w:rPr>
                <w:rStyle w:val="Hyperlink"/>
                <w:rFonts w:ascii="Times New Roman" w:hAnsi="Times New Roman" w:cs="Times New Roman"/>
                <w:i/>
                <w:noProof/>
              </w:rPr>
              <w:t>2.4. Robustness check</w:t>
            </w:r>
            <w:r w:rsidR="00090376">
              <w:rPr>
                <w:noProof/>
                <w:webHidden/>
              </w:rPr>
              <w:tab/>
            </w:r>
            <w:r w:rsidR="00090376">
              <w:rPr>
                <w:noProof/>
                <w:webHidden/>
              </w:rPr>
              <w:fldChar w:fldCharType="begin"/>
            </w:r>
            <w:r w:rsidR="00090376">
              <w:rPr>
                <w:noProof/>
                <w:webHidden/>
              </w:rPr>
              <w:instrText xml:space="preserve"> PAGEREF _Toc134088858 \h </w:instrText>
            </w:r>
            <w:r w:rsidR="00090376">
              <w:rPr>
                <w:noProof/>
                <w:webHidden/>
              </w:rPr>
            </w:r>
            <w:r w:rsidR="00090376">
              <w:rPr>
                <w:noProof/>
                <w:webHidden/>
              </w:rPr>
              <w:fldChar w:fldCharType="separate"/>
            </w:r>
            <w:r w:rsidR="00090376">
              <w:rPr>
                <w:noProof/>
                <w:webHidden/>
              </w:rPr>
              <w:t>26</w:t>
            </w:r>
            <w:r w:rsidR="00090376">
              <w:rPr>
                <w:noProof/>
                <w:webHidden/>
              </w:rPr>
              <w:fldChar w:fldCharType="end"/>
            </w:r>
          </w:hyperlink>
        </w:p>
        <w:p w:rsidR="00090376" w:rsidRDefault="00D92A93">
          <w:pPr>
            <w:pStyle w:val="TOC3"/>
            <w:tabs>
              <w:tab w:val="right" w:leader="dot" w:pos="9350"/>
            </w:tabs>
            <w:rPr>
              <w:rFonts w:eastAsiaTheme="minorEastAsia"/>
              <w:noProof/>
            </w:rPr>
          </w:pPr>
          <w:hyperlink w:anchor="_Toc134088859" w:history="1">
            <w:r w:rsidR="00090376" w:rsidRPr="009F7ECE">
              <w:rPr>
                <w:rStyle w:val="Hyperlink"/>
                <w:rFonts w:ascii="Times New Roman" w:hAnsi="Times New Roman" w:cs="Times New Roman"/>
                <w:i/>
                <w:noProof/>
              </w:rPr>
              <w:t>2.4.1. Multicollinearity</w:t>
            </w:r>
            <w:r w:rsidR="00090376">
              <w:rPr>
                <w:noProof/>
                <w:webHidden/>
              </w:rPr>
              <w:tab/>
            </w:r>
            <w:r w:rsidR="00090376">
              <w:rPr>
                <w:noProof/>
                <w:webHidden/>
              </w:rPr>
              <w:fldChar w:fldCharType="begin"/>
            </w:r>
            <w:r w:rsidR="00090376">
              <w:rPr>
                <w:noProof/>
                <w:webHidden/>
              </w:rPr>
              <w:instrText xml:space="preserve"> PAGEREF _Toc134088859 \h </w:instrText>
            </w:r>
            <w:r w:rsidR="00090376">
              <w:rPr>
                <w:noProof/>
                <w:webHidden/>
              </w:rPr>
            </w:r>
            <w:r w:rsidR="00090376">
              <w:rPr>
                <w:noProof/>
                <w:webHidden/>
              </w:rPr>
              <w:fldChar w:fldCharType="separate"/>
            </w:r>
            <w:r w:rsidR="00090376">
              <w:rPr>
                <w:noProof/>
                <w:webHidden/>
              </w:rPr>
              <w:t>26</w:t>
            </w:r>
            <w:r w:rsidR="00090376">
              <w:rPr>
                <w:noProof/>
                <w:webHidden/>
              </w:rPr>
              <w:fldChar w:fldCharType="end"/>
            </w:r>
          </w:hyperlink>
        </w:p>
        <w:p w:rsidR="00090376" w:rsidRDefault="00D92A93">
          <w:pPr>
            <w:pStyle w:val="TOC1"/>
            <w:tabs>
              <w:tab w:val="left" w:pos="440"/>
              <w:tab w:val="right" w:leader="dot" w:pos="9350"/>
            </w:tabs>
            <w:rPr>
              <w:rFonts w:eastAsiaTheme="minorEastAsia"/>
              <w:noProof/>
            </w:rPr>
          </w:pPr>
          <w:hyperlink w:anchor="_Toc134088860" w:history="1">
            <w:r w:rsidR="00090376" w:rsidRPr="009F7ECE">
              <w:rPr>
                <w:rStyle w:val="Hyperlink"/>
                <w:rFonts w:ascii="Times New Roman" w:hAnsi="Times New Roman" w:cs="Times New Roman"/>
                <w:b/>
                <w:noProof/>
              </w:rPr>
              <w:t>V.</w:t>
            </w:r>
            <w:r w:rsidR="00090376">
              <w:rPr>
                <w:rFonts w:eastAsiaTheme="minorEastAsia"/>
                <w:noProof/>
              </w:rPr>
              <w:tab/>
            </w:r>
            <w:r w:rsidR="00090376" w:rsidRPr="009F7ECE">
              <w:rPr>
                <w:rStyle w:val="Hyperlink"/>
                <w:rFonts w:ascii="Times New Roman" w:hAnsi="Times New Roman" w:cs="Times New Roman"/>
                <w:b/>
                <w:noProof/>
              </w:rPr>
              <w:t>DISCUSSION AND IMPLICATIONS</w:t>
            </w:r>
            <w:r w:rsidR="00090376">
              <w:rPr>
                <w:noProof/>
                <w:webHidden/>
              </w:rPr>
              <w:tab/>
            </w:r>
            <w:r w:rsidR="00090376">
              <w:rPr>
                <w:noProof/>
                <w:webHidden/>
              </w:rPr>
              <w:fldChar w:fldCharType="begin"/>
            </w:r>
            <w:r w:rsidR="00090376">
              <w:rPr>
                <w:noProof/>
                <w:webHidden/>
              </w:rPr>
              <w:instrText xml:space="preserve"> PAGEREF _Toc134088860 \h </w:instrText>
            </w:r>
            <w:r w:rsidR="00090376">
              <w:rPr>
                <w:noProof/>
                <w:webHidden/>
              </w:rPr>
            </w:r>
            <w:r w:rsidR="00090376">
              <w:rPr>
                <w:noProof/>
                <w:webHidden/>
              </w:rPr>
              <w:fldChar w:fldCharType="separate"/>
            </w:r>
            <w:r w:rsidR="00090376">
              <w:rPr>
                <w:noProof/>
                <w:webHidden/>
              </w:rPr>
              <w:t>28</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61" w:history="1">
            <w:r w:rsidR="00090376" w:rsidRPr="009F7ECE">
              <w:rPr>
                <w:rStyle w:val="Hyperlink"/>
                <w:rFonts w:ascii="Times New Roman" w:hAnsi="Times New Roman" w:cs="Times New Roman"/>
                <w:b/>
                <w:i/>
                <w:noProof/>
              </w:rPr>
              <w:t>1.</w:t>
            </w:r>
            <w:r w:rsidR="00090376">
              <w:rPr>
                <w:rFonts w:eastAsiaTheme="minorEastAsia"/>
                <w:noProof/>
              </w:rPr>
              <w:tab/>
            </w:r>
            <w:r w:rsidR="00090376" w:rsidRPr="009F7ECE">
              <w:rPr>
                <w:rStyle w:val="Hyperlink"/>
                <w:rFonts w:ascii="Times New Roman" w:hAnsi="Times New Roman" w:cs="Times New Roman"/>
                <w:b/>
                <w:i/>
                <w:noProof/>
              </w:rPr>
              <w:t>The impact of announcements’ corporate bond issuance on CAR</w:t>
            </w:r>
            <w:r w:rsidR="00090376">
              <w:rPr>
                <w:noProof/>
                <w:webHidden/>
              </w:rPr>
              <w:tab/>
            </w:r>
            <w:r w:rsidR="00090376">
              <w:rPr>
                <w:noProof/>
                <w:webHidden/>
              </w:rPr>
              <w:fldChar w:fldCharType="begin"/>
            </w:r>
            <w:r w:rsidR="00090376">
              <w:rPr>
                <w:noProof/>
                <w:webHidden/>
              </w:rPr>
              <w:instrText xml:space="preserve"> PAGEREF _Toc134088861 \h </w:instrText>
            </w:r>
            <w:r w:rsidR="00090376">
              <w:rPr>
                <w:noProof/>
                <w:webHidden/>
              </w:rPr>
            </w:r>
            <w:r w:rsidR="00090376">
              <w:rPr>
                <w:noProof/>
                <w:webHidden/>
              </w:rPr>
              <w:fldChar w:fldCharType="separate"/>
            </w:r>
            <w:r w:rsidR="00090376">
              <w:rPr>
                <w:noProof/>
                <w:webHidden/>
              </w:rPr>
              <w:t>28</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62" w:history="1">
            <w:r w:rsidR="00090376" w:rsidRPr="009F7ECE">
              <w:rPr>
                <w:rStyle w:val="Hyperlink"/>
                <w:rFonts w:ascii="Times New Roman" w:hAnsi="Times New Roman" w:cs="Times New Roman"/>
                <w:b/>
                <w:i/>
                <w:noProof/>
              </w:rPr>
              <w:t>2.</w:t>
            </w:r>
            <w:r w:rsidR="00090376">
              <w:rPr>
                <w:rFonts w:eastAsiaTheme="minorEastAsia"/>
                <w:noProof/>
              </w:rPr>
              <w:tab/>
            </w:r>
            <w:r w:rsidR="00090376" w:rsidRPr="009F7ECE">
              <w:rPr>
                <w:rStyle w:val="Hyperlink"/>
                <w:rFonts w:ascii="Times New Roman" w:hAnsi="Times New Roman" w:cs="Times New Roman"/>
                <w:b/>
                <w:i/>
                <w:noProof/>
              </w:rPr>
              <w:t>The impact of characteristics’s Corporate Bond Issuance on CAR</w:t>
            </w:r>
            <w:r w:rsidR="00090376">
              <w:rPr>
                <w:noProof/>
                <w:webHidden/>
              </w:rPr>
              <w:tab/>
            </w:r>
            <w:r w:rsidR="00090376">
              <w:rPr>
                <w:noProof/>
                <w:webHidden/>
              </w:rPr>
              <w:fldChar w:fldCharType="begin"/>
            </w:r>
            <w:r w:rsidR="00090376">
              <w:rPr>
                <w:noProof/>
                <w:webHidden/>
              </w:rPr>
              <w:instrText xml:space="preserve"> PAGEREF _Toc134088862 \h </w:instrText>
            </w:r>
            <w:r w:rsidR="00090376">
              <w:rPr>
                <w:noProof/>
                <w:webHidden/>
              </w:rPr>
            </w:r>
            <w:r w:rsidR="00090376">
              <w:rPr>
                <w:noProof/>
                <w:webHidden/>
              </w:rPr>
              <w:fldChar w:fldCharType="separate"/>
            </w:r>
            <w:r w:rsidR="00090376">
              <w:rPr>
                <w:noProof/>
                <w:webHidden/>
              </w:rPr>
              <w:t>30</w:t>
            </w:r>
            <w:r w:rsidR="00090376">
              <w:rPr>
                <w:noProof/>
                <w:webHidden/>
              </w:rPr>
              <w:fldChar w:fldCharType="end"/>
            </w:r>
          </w:hyperlink>
        </w:p>
        <w:p w:rsidR="00090376" w:rsidRDefault="00D92A93">
          <w:pPr>
            <w:pStyle w:val="TOC2"/>
            <w:tabs>
              <w:tab w:val="left" w:pos="660"/>
              <w:tab w:val="right" w:leader="dot" w:pos="9350"/>
            </w:tabs>
            <w:rPr>
              <w:rFonts w:eastAsiaTheme="minorEastAsia"/>
              <w:noProof/>
            </w:rPr>
          </w:pPr>
          <w:hyperlink w:anchor="_Toc134088863" w:history="1">
            <w:r w:rsidR="00090376" w:rsidRPr="009F7ECE">
              <w:rPr>
                <w:rStyle w:val="Hyperlink"/>
                <w:rFonts w:ascii="Times New Roman" w:hAnsi="Times New Roman" w:cs="Times New Roman"/>
                <w:b/>
                <w:i/>
                <w:noProof/>
              </w:rPr>
              <w:t>3.</w:t>
            </w:r>
            <w:r w:rsidR="00090376">
              <w:rPr>
                <w:rFonts w:eastAsiaTheme="minorEastAsia"/>
                <w:noProof/>
              </w:rPr>
              <w:tab/>
            </w:r>
            <w:r w:rsidR="00090376" w:rsidRPr="009F7ECE">
              <w:rPr>
                <w:rStyle w:val="Hyperlink"/>
                <w:rFonts w:ascii="Times New Roman" w:hAnsi="Times New Roman" w:cs="Times New Roman"/>
                <w:b/>
                <w:i/>
                <w:noProof/>
              </w:rPr>
              <w:t>Limitation</w:t>
            </w:r>
            <w:r w:rsidR="00090376">
              <w:rPr>
                <w:noProof/>
                <w:webHidden/>
              </w:rPr>
              <w:tab/>
            </w:r>
            <w:r w:rsidR="00090376">
              <w:rPr>
                <w:noProof/>
                <w:webHidden/>
              </w:rPr>
              <w:fldChar w:fldCharType="begin"/>
            </w:r>
            <w:r w:rsidR="00090376">
              <w:rPr>
                <w:noProof/>
                <w:webHidden/>
              </w:rPr>
              <w:instrText xml:space="preserve"> PAGEREF _Toc134088863 \h </w:instrText>
            </w:r>
            <w:r w:rsidR="00090376">
              <w:rPr>
                <w:noProof/>
                <w:webHidden/>
              </w:rPr>
            </w:r>
            <w:r w:rsidR="00090376">
              <w:rPr>
                <w:noProof/>
                <w:webHidden/>
              </w:rPr>
              <w:fldChar w:fldCharType="separate"/>
            </w:r>
            <w:r w:rsidR="00090376">
              <w:rPr>
                <w:noProof/>
                <w:webHidden/>
              </w:rPr>
              <w:t>31</w:t>
            </w:r>
            <w:r w:rsidR="00090376">
              <w:rPr>
                <w:noProof/>
                <w:webHidden/>
              </w:rPr>
              <w:fldChar w:fldCharType="end"/>
            </w:r>
          </w:hyperlink>
        </w:p>
        <w:p w:rsidR="00090376" w:rsidRDefault="00D92A93">
          <w:pPr>
            <w:pStyle w:val="TOC1"/>
            <w:tabs>
              <w:tab w:val="left" w:pos="660"/>
              <w:tab w:val="right" w:leader="dot" w:pos="9350"/>
            </w:tabs>
            <w:rPr>
              <w:rFonts w:eastAsiaTheme="minorEastAsia"/>
              <w:noProof/>
            </w:rPr>
          </w:pPr>
          <w:hyperlink w:anchor="_Toc134088864" w:history="1">
            <w:r w:rsidR="00090376" w:rsidRPr="009F7ECE">
              <w:rPr>
                <w:rStyle w:val="Hyperlink"/>
                <w:rFonts w:ascii="Times New Roman" w:hAnsi="Times New Roman" w:cs="Times New Roman"/>
                <w:b/>
                <w:noProof/>
              </w:rPr>
              <w:t>VI.</w:t>
            </w:r>
            <w:r w:rsidR="00090376">
              <w:rPr>
                <w:rFonts w:eastAsiaTheme="minorEastAsia"/>
                <w:noProof/>
              </w:rPr>
              <w:tab/>
            </w:r>
            <w:r w:rsidR="00090376" w:rsidRPr="009F7ECE">
              <w:rPr>
                <w:rStyle w:val="Hyperlink"/>
                <w:rFonts w:ascii="Times New Roman" w:hAnsi="Times New Roman" w:cs="Times New Roman"/>
                <w:b/>
                <w:noProof/>
              </w:rPr>
              <w:t>CONCLUSION</w:t>
            </w:r>
            <w:r w:rsidR="00090376">
              <w:rPr>
                <w:noProof/>
                <w:webHidden/>
              </w:rPr>
              <w:tab/>
            </w:r>
            <w:r w:rsidR="00090376">
              <w:rPr>
                <w:noProof/>
                <w:webHidden/>
              </w:rPr>
              <w:fldChar w:fldCharType="begin"/>
            </w:r>
            <w:r w:rsidR="00090376">
              <w:rPr>
                <w:noProof/>
                <w:webHidden/>
              </w:rPr>
              <w:instrText xml:space="preserve"> PAGEREF _Toc134088864 \h </w:instrText>
            </w:r>
            <w:r w:rsidR="00090376">
              <w:rPr>
                <w:noProof/>
                <w:webHidden/>
              </w:rPr>
            </w:r>
            <w:r w:rsidR="00090376">
              <w:rPr>
                <w:noProof/>
                <w:webHidden/>
              </w:rPr>
              <w:fldChar w:fldCharType="separate"/>
            </w:r>
            <w:r w:rsidR="00090376">
              <w:rPr>
                <w:noProof/>
                <w:webHidden/>
              </w:rPr>
              <w:t>32</w:t>
            </w:r>
            <w:r w:rsidR="00090376">
              <w:rPr>
                <w:noProof/>
                <w:webHidden/>
              </w:rPr>
              <w:fldChar w:fldCharType="end"/>
            </w:r>
          </w:hyperlink>
        </w:p>
        <w:p w:rsidR="00090376" w:rsidRDefault="00090376">
          <w:r>
            <w:rPr>
              <w:b/>
              <w:bCs/>
              <w:noProof/>
            </w:rPr>
            <w:fldChar w:fldCharType="end"/>
          </w:r>
        </w:p>
      </w:sdtContent>
    </w:sdt>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11688C" w:rsidRDefault="0011688C" w:rsidP="003E2221">
      <w:pPr>
        <w:spacing w:afterLines="160" w:after="384" w:line="360" w:lineRule="auto"/>
        <w:jc w:val="both"/>
        <w:rPr>
          <w:rFonts w:ascii="Times New Roman" w:hAnsi="Times New Roman" w:cs="Times New Roman"/>
          <w:sz w:val="24"/>
          <w:szCs w:val="24"/>
        </w:rPr>
      </w:pPr>
    </w:p>
    <w:p w:rsidR="00090376" w:rsidRDefault="00090376" w:rsidP="003E2221">
      <w:pPr>
        <w:spacing w:afterLines="160" w:after="384" w:line="360" w:lineRule="auto"/>
        <w:jc w:val="both"/>
        <w:rPr>
          <w:rFonts w:ascii="Times New Roman" w:hAnsi="Times New Roman" w:cs="Times New Roman"/>
          <w:sz w:val="24"/>
          <w:szCs w:val="24"/>
        </w:rPr>
      </w:pPr>
    </w:p>
    <w:p w:rsidR="002E4694" w:rsidRDefault="002E4694" w:rsidP="003E2221">
      <w:pPr>
        <w:spacing w:afterLines="160" w:after="384" w:line="360" w:lineRule="auto"/>
        <w:jc w:val="both"/>
        <w:rPr>
          <w:rFonts w:ascii="Times New Roman" w:hAnsi="Times New Roman" w:cs="Times New Roman"/>
          <w:sz w:val="24"/>
          <w:szCs w:val="24"/>
        </w:rPr>
      </w:pPr>
    </w:p>
    <w:p w:rsidR="00C60F8A" w:rsidRDefault="00C60F8A" w:rsidP="003E2221">
      <w:pPr>
        <w:spacing w:afterLines="160" w:after="384" w:line="360" w:lineRule="auto"/>
        <w:jc w:val="both"/>
        <w:rPr>
          <w:rFonts w:ascii="Times New Roman" w:hAnsi="Times New Roman" w:cs="Times New Roman"/>
          <w:sz w:val="24"/>
          <w:szCs w:val="24"/>
        </w:rPr>
      </w:pPr>
    </w:p>
    <w:p w:rsidR="00C60F8A" w:rsidRPr="006E0795" w:rsidRDefault="00403E21" w:rsidP="001F0AE2">
      <w:pPr>
        <w:pStyle w:val="ListParagraph"/>
        <w:numPr>
          <w:ilvl w:val="0"/>
          <w:numId w:val="1"/>
        </w:numPr>
        <w:spacing w:afterLines="160" w:after="384" w:line="360" w:lineRule="auto"/>
        <w:jc w:val="both"/>
        <w:outlineLvl w:val="0"/>
        <w:rPr>
          <w:rFonts w:ascii="Times New Roman" w:hAnsi="Times New Roman" w:cs="Times New Roman"/>
          <w:b/>
          <w:sz w:val="28"/>
          <w:szCs w:val="28"/>
        </w:rPr>
      </w:pPr>
      <w:bookmarkStart w:id="2" w:name="_Toc134088831"/>
      <w:r w:rsidRPr="006E0795">
        <w:rPr>
          <w:rFonts w:ascii="Times New Roman" w:hAnsi="Times New Roman" w:cs="Times New Roman"/>
          <w:b/>
          <w:sz w:val="28"/>
          <w:szCs w:val="28"/>
        </w:rPr>
        <w:lastRenderedPageBreak/>
        <w:t>INTRODUCTION</w:t>
      </w:r>
      <w:bookmarkEnd w:id="2"/>
    </w:p>
    <w:p w:rsidR="00806249" w:rsidRPr="006E0795" w:rsidRDefault="00806249" w:rsidP="001F0AE2">
      <w:pPr>
        <w:pStyle w:val="ListParagraph"/>
        <w:numPr>
          <w:ilvl w:val="0"/>
          <w:numId w:val="2"/>
        </w:numPr>
        <w:spacing w:afterLines="160" w:after="384" w:line="360" w:lineRule="auto"/>
        <w:ind w:left="720"/>
        <w:jc w:val="both"/>
        <w:outlineLvl w:val="1"/>
        <w:rPr>
          <w:rFonts w:ascii="Times New Roman" w:hAnsi="Times New Roman" w:cs="Times New Roman"/>
          <w:b/>
          <w:i/>
          <w:sz w:val="24"/>
          <w:szCs w:val="24"/>
        </w:rPr>
      </w:pPr>
      <w:bookmarkStart w:id="3" w:name="_Toc134088832"/>
      <w:r w:rsidRPr="006E0795">
        <w:rPr>
          <w:rFonts w:ascii="Times New Roman" w:hAnsi="Times New Roman" w:cs="Times New Roman"/>
          <w:b/>
          <w:i/>
          <w:sz w:val="24"/>
          <w:szCs w:val="24"/>
        </w:rPr>
        <w:t>Rationale</w:t>
      </w:r>
      <w:bookmarkEnd w:id="3"/>
    </w:p>
    <w:p w:rsidR="00806249" w:rsidRDefault="00794791" w:rsidP="001F0AE2">
      <w:pPr>
        <w:pStyle w:val="ListParagraph"/>
        <w:spacing w:afterLines="160" w:after="384" w:line="360" w:lineRule="auto"/>
        <w:ind w:left="0"/>
        <w:jc w:val="both"/>
        <w:rPr>
          <w:rFonts w:ascii="Times New Roman" w:hAnsi="Times New Roman" w:cs="Times New Roman"/>
          <w:sz w:val="24"/>
          <w:szCs w:val="24"/>
        </w:rPr>
      </w:pPr>
      <w:r w:rsidRPr="00794791">
        <w:rPr>
          <w:rFonts w:ascii="Times New Roman" w:hAnsi="Times New Roman" w:cs="Times New Roman"/>
          <w:sz w:val="24"/>
          <w:szCs w:val="24"/>
        </w:rPr>
        <w:t>The global financial crisis has unpredictable consequences for the worldwide economy. Because of this, numerous research studies have examined the function of financial institutions in the capital market to foster sustainable economi</w:t>
      </w:r>
      <w:r w:rsidR="0011180B">
        <w:rPr>
          <w:rFonts w:ascii="Times New Roman" w:hAnsi="Times New Roman" w:cs="Times New Roman"/>
          <w:sz w:val="24"/>
          <w:szCs w:val="24"/>
        </w:rPr>
        <w:t>c development in the future</w:t>
      </w:r>
      <w:r w:rsidRPr="00794791">
        <w:rPr>
          <w:rFonts w:ascii="Times New Roman" w:hAnsi="Times New Roman" w:cs="Times New Roman"/>
          <w:sz w:val="24"/>
          <w:szCs w:val="24"/>
        </w:rPr>
        <w:t>. Bank loans, one of the most crucial sources of finance for businesses, became riskier and were phased out of balance sheets. In this context, issuing corporate bonds is a suitable alternative to assist in currency stabilization, investment diversification, and economic recovery.</w:t>
      </w:r>
      <w:r w:rsidR="001B4B2A">
        <w:rPr>
          <w:rFonts w:ascii="Times New Roman" w:hAnsi="Times New Roman" w:cs="Times New Roman"/>
          <w:sz w:val="24"/>
          <w:szCs w:val="24"/>
        </w:rPr>
        <w:t xml:space="preserve"> </w:t>
      </w:r>
      <w:sdt>
        <w:sdtPr>
          <w:rPr>
            <w:rFonts w:ascii="Times New Roman" w:hAnsi="Times New Roman" w:cs="Times New Roman"/>
            <w:sz w:val="24"/>
            <w:szCs w:val="24"/>
          </w:rPr>
          <w:id w:val="790552069"/>
          <w:citation/>
        </w:sdtPr>
        <w:sdtContent>
          <w:r w:rsidR="001B4B2A">
            <w:rPr>
              <w:rFonts w:ascii="Times New Roman" w:hAnsi="Times New Roman" w:cs="Times New Roman"/>
              <w:sz w:val="24"/>
              <w:szCs w:val="24"/>
            </w:rPr>
            <w:fldChar w:fldCharType="begin"/>
          </w:r>
          <w:r w:rsidR="001B4B2A">
            <w:rPr>
              <w:rFonts w:ascii="Times New Roman" w:hAnsi="Times New Roman" w:cs="Times New Roman"/>
              <w:sz w:val="24"/>
              <w:szCs w:val="24"/>
            </w:rPr>
            <w:instrText xml:space="preserve"> CITATION Hak99 \l 1033 </w:instrText>
          </w:r>
          <w:r w:rsidR="001B4B2A">
            <w:rPr>
              <w:rFonts w:ascii="Times New Roman" w:hAnsi="Times New Roman" w:cs="Times New Roman"/>
              <w:sz w:val="24"/>
              <w:szCs w:val="24"/>
            </w:rPr>
            <w:fldChar w:fldCharType="separate"/>
          </w:r>
          <w:r w:rsidR="001B4B2A" w:rsidRPr="001B4B2A">
            <w:rPr>
              <w:rFonts w:ascii="Times New Roman" w:hAnsi="Times New Roman" w:cs="Times New Roman"/>
              <w:noProof/>
              <w:sz w:val="24"/>
              <w:szCs w:val="24"/>
            </w:rPr>
            <w:t>( Hakansson, 1999)</w:t>
          </w:r>
          <w:r w:rsidR="001B4B2A">
            <w:rPr>
              <w:rFonts w:ascii="Times New Roman" w:hAnsi="Times New Roman" w:cs="Times New Roman"/>
              <w:sz w:val="24"/>
              <w:szCs w:val="24"/>
            </w:rPr>
            <w:fldChar w:fldCharType="end"/>
          </w:r>
        </w:sdtContent>
      </w:sdt>
    </w:p>
    <w:p w:rsidR="00E37EE2" w:rsidRPr="00E37EE2" w:rsidRDefault="00E37EE2" w:rsidP="001F0AE2">
      <w:pPr>
        <w:pStyle w:val="ListParagraph"/>
        <w:spacing w:afterLines="160" w:after="384" w:line="360" w:lineRule="auto"/>
        <w:ind w:left="0"/>
        <w:jc w:val="both"/>
        <w:rPr>
          <w:rFonts w:ascii="Times New Roman" w:hAnsi="Times New Roman" w:cs="Times New Roman"/>
          <w:sz w:val="24"/>
          <w:szCs w:val="24"/>
        </w:rPr>
      </w:pPr>
      <w:r w:rsidRPr="00E37EE2">
        <w:rPr>
          <w:rFonts w:ascii="Times New Roman" w:hAnsi="Times New Roman" w:cs="Times New Roman"/>
          <w:sz w:val="24"/>
          <w:szCs w:val="24"/>
        </w:rPr>
        <w:t>Since bonds are considered the primary capital source in the equity market, public disclosure may impact the price of corporate bonds and securities.</w:t>
      </w:r>
    </w:p>
    <w:p w:rsidR="00E37EE2" w:rsidRDefault="00E37EE2" w:rsidP="001F0AE2">
      <w:pPr>
        <w:pStyle w:val="ListParagraph"/>
        <w:spacing w:afterLines="160" w:after="384" w:line="360" w:lineRule="auto"/>
        <w:ind w:left="0"/>
        <w:jc w:val="both"/>
        <w:rPr>
          <w:rFonts w:ascii="Times New Roman" w:hAnsi="Times New Roman" w:cs="Times New Roman"/>
          <w:sz w:val="24"/>
          <w:szCs w:val="24"/>
        </w:rPr>
      </w:pPr>
      <w:r w:rsidRPr="00E37EE2">
        <w:rPr>
          <w:rFonts w:ascii="Times New Roman" w:hAnsi="Times New Roman" w:cs="Times New Roman"/>
          <w:sz w:val="24"/>
          <w:szCs w:val="24"/>
        </w:rPr>
        <w:t xml:space="preserve">Numerous studies have demonstrated an association between bond announcements and share market returns; however, most studies have focused on advanced economies and the period just before the financial crisis. While </w:t>
      </w:r>
      <w:sdt>
        <w:sdtPr>
          <w:rPr>
            <w:rFonts w:ascii="Times New Roman" w:hAnsi="Times New Roman" w:cs="Times New Roman"/>
            <w:sz w:val="24"/>
            <w:szCs w:val="24"/>
          </w:rPr>
          <w:id w:val="299895698"/>
          <w:citation/>
        </w:sdtPr>
        <w:sdtContent>
          <w:r w:rsidR="000879F2">
            <w:rPr>
              <w:rFonts w:ascii="Times New Roman" w:hAnsi="Times New Roman" w:cs="Times New Roman"/>
              <w:sz w:val="24"/>
              <w:szCs w:val="24"/>
            </w:rPr>
            <w:fldChar w:fldCharType="begin"/>
          </w:r>
          <w:r w:rsidR="000879F2">
            <w:rPr>
              <w:rFonts w:ascii="Times New Roman" w:hAnsi="Times New Roman" w:cs="Times New Roman"/>
              <w:sz w:val="24"/>
              <w:szCs w:val="24"/>
            </w:rPr>
            <w:instrText xml:space="preserve"> CITATION Swi04 \l 1033 </w:instrText>
          </w:r>
          <w:r w:rsidR="000879F2">
            <w:rPr>
              <w:rFonts w:ascii="Times New Roman" w:hAnsi="Times New Roman" w:cs="Times New Roman"/>
              <w:sz w:val="24"/>
              <w:szCs w:val="24"/>
            </w:rPr>
            <w:fldChar w:fldCharType="separate"/>
          </w:r>
          <w:r w:rsidR="000879F2" w:rsidRPr="000879F2">
            <w:rPr>
              <w:rFonts w:ascii="Times New Roman" w:hAnsi="Times New Roman" w:cs="Times New Roman"/>
              <w:noProof/>
              <w:sz w:val="24"/>
              <w:szCs w:val="24"/>
            </w:rPr>
            <w:t>( Switzer, et al., 2004)</w:t>
          </w:r>
          <w:r w:rsidR="000879F2">
            <w:rPr>
              <w:rFonts w:ascii="Times New Roman" w:hAnsi="Times New Roman" w:cs="Times New Roman"/>
              <w:sz w:val="24"/>
              <w:szCs w:val="24"/>
            </w:rPr>
            <w:fldChar w:fldCharType="end"/>
          </w:r>
        </w:sdtContent>
      </w:sdt>
      <w:r w:rsidRPr="00E37EE2">
        <w:rPr>
          <w:rFonts w:ascii="Times New Roman" w:hAnsi="Times New Roman" w:cs="Times New Roman"/>
          <w:sz w:val="24"/>
          <w:szCs w:val="24"/>
        </w:rPr>
        <w:t xml:space="preserve"> concentrate</w:t>
      </w:r>
      <w:r w:rsidR="000879F2">
        <w:rPr>
          <w:rFonts w:ascii="Times New Roman" w:hAnsi="Times New Roman" w:cs="Times New Roman"/>
          <w:sz w:val="24"/>
          <w:szCs w:val="24"/>
        </w:rPr>
        <w:t>s</w:t>
      </w:r>
      <w:r w:rsidRPr="00E37EE2">
        <w:rPr>
          <w:rFonts w:ascii="Times New Roman" w:hAnsi="Times New Roman" w:cs="Times New Roman"/>
          <w:sz w:val="24"/>
          <w:szCs w:val="24"/>
        </w:rPr>
        <w:t xml:space="preserve"> on the US market, </w:t>
      </w:r>
      <w:sdt>
        <w:sdtPr>
          <w:rPr>
            <w:rFonts w:ascii="Times New Roman" w:hAnsi="Times New Roman" w:cs="Times New Roman"/>
            <w:sz w:val="24"/>
            <w:szCs w:val="24"/>
          </w:rPr>
          <w:id w:val="-1243877427"/>
          <w:citation/>
        </w:sdtPr>
        <w:sdtContent>
          <w:r w:rsidR="000879F2">
            <w:rPr>
              <w:rFonts w:ascii="Times New Roman" w:hAnsi="Times New Roman" w:cs="Times New Roman"/>
              <w:sz w:val="24"/>
              <w:szCs w:val="24"/>
            </w:rPr>
            <w:fldChar w:fldCharType="begin"/>
          </w:r>
          <w:r w:rsidR="000879F2">
            <w:rPr>
              <w:rFonts w:ascii="Times New Roman" w:hAnsi="Times New Roman" w:cs="Times New Roman"/>
              <w:sz w:val="24"/>
              <w:szCs w:val="24"/>
            </w:rPr>
            <w:instrText xml:space="preserve"> CITATION Vel98 \l 1033 </w:instrText>
          </w:r>
          <w:r w:rsidR="000879F2">
            <w:rPr>
              <w:rFonts w:ascii="Times New Roman" w:hAnsi="Times New Roman" w:cs="Times New Roman"/>
              <w:sz w:val="24"/>
              <w:szCs w:val="24"/>
            </w:rPr>
            <w:fldChar w:fldCharType="separate"/>
          </w:r>
          <w:r w:rsidR="000879F2" w:rsidRPr="000879F2">
            <w:rPr>
              <w:rFonts w:ascii="Times New Roman" w:hAnsi="Times New Roman" w:cs="Times New Roman"/>
              <w:noProof/>
              <w:sz w:val="24"/>
              <w:szCs w:val="24"/>
            </w:rPr>
            <w:t>( Veld &amp; Roon, 1998)</w:t>
          </w:r>
          <w:r w:rsidR="000879F2">
            <w:rPr>
              <w:rFonts w:ascii="Times New Roman" w:hAnsi="Times New Roman" w:cs="Times New Roman"/>
              <w:sz w:val="24"/>
              <w:szCs w:val="24"/>
            </w:rPr>
            <w:fldChar w:fldCharType="end"/>
          </w:r>
        </w:sdtContent>
      </w:sdt>
      <w:r w:rsidR="000879F2">
        <w:rPr>
          <w:rFonts w:ascii="Times New Roman" w:hAnsi="Times New Roman" w:cs="Times New Roman"/>
          <w:sz w:val="24"/>
          <w:szCs w:val="24"/>
        </w:rPr>
        <w:t xml:space="preserve"> </w:t>
      </w:r>
      <w:r w:rsidRPr="00E37EE2">
        <w:rPr>
          <w:rFonts w:ascii="Times New Roman" w:hAnsi="Times New Roman" w:cs="Times New Roman"/>
          <w:sz w:val="24"/>
          <w:szCs w:val="24"/>
        </w:rPr>
        <w:t>inve</w:t>
      </w:r>
      <w:r w:rsidR="000879F2">
        <w:rPr>
          <w:rFonts w:ascii="Times New Roman" w:hAnsi="Times New Roman" w:cs="Times New Roman"/>
          <w:sz w:val="24"/>
          <w:szCs w:val="24"/>
        </w:rPr>
        <w:t xml:space="preserve">stigates the Dutch market, and </w:t>
      </w:r>
      <w:sdt>
        <w:sdtPr>
          <w:rPr>
            <w:rFonts w:ascii="Times New Roman" w:hAnsi="Times New Roman" w:cs="Times New Roman"/>
            <w:sz w:val="24"/>
            <w:szCs w:val="24"/>
          </w:rPr>
          <w:id w:val="2123795357"/>
          <w:citation/>
        </w:sdtPr>
        <w:sdtContent>
          <w:r w:rsidR="000879F2">
            <w:rPr>
              <w:rFonts w:ascii="Times New Roman" w:hAnsi="Times New Roman" w:cs="Times New Roman"/>
              <w:sz w:val="24"/>
              <w:szCs w:val="24"/>
            </w:rPr>
            <w:fldChar w:fldCharType="begin"/>
          </w:r>
          <w:r w:rsidR="000879F2">
            <w:rPr>
              <w:rFonts w:ascii="Times New Roman" w:hAnsi="Times New Roman" w:cs="Times New Roman"/>
              <w:sz w:val="24"/>
              <w:szCs w:val="24"/>
            </w:rPr>
            <w:instrText xml:space="preserve"> CITATION Amm06 \l 1033 </w:instrText>
          </w:r>
          <w:r w:rsidR="000879F2">
            <w:rPr>
              <w:rFonts w:ascii="Times New Roman" w:hAnsi="Times New Roman" w:cs="Times New Roman"/>
              <w:sz w:val="24"/>
              <w:szCs w:val="24"/>
            </w:rPr>
            <w:fldChar w:fldCharType="separate"/>
          </w:r>
          <w:r w:rsidR="000879F2" w:rsidRPr="000879F2">
            <w:rPr>
              <w:rFonts w:ascii="Times New Roman" w:hAnsi="Times New Roman" w:cs="Times New Roman"/>
              <w:noProof/>
              <w:sz w:val="24"/>
              <w:szCs w:val="24"/>
            </w:rPr>
            <w:t>( Ammann, et al., 2006)</w:t>
          </w:r>
          <w:r w:rsidR="000879F2">
            <w:rPr>
              <w:rFonts w:ascii="Times New Roman" w:hAnsi="Times New Roman" w:cs="Times New Roman"/>
              <w:sz w:val="24"/>
              <w:szCs w:val="24"/>
            </w:rPr>
            <w:fldChar w:fldCharType="end"/>
          </w:r>
        </w:sdtContent>
      </w:sdt>
      <w:r w:rsidR="000879F2">
        <w:rPr>
          <w:rFonts w:ascii="Times New Roman" w:hAnsi="Times New Roman" w:cs="Times New Roman"/>
          <w:sz w:val="24"/>
          <w:szCs w:val="24"/>
        </w:rPr>
        <w:t xml:space="preserve"> </w:t>
      </w:r>
      <w:r w:rsidRPr="00E37EE2">
        <w:rPr>
          <w:rFonts w:ascii="Times New Roman" w:hAnsi="Times New Roman" w:cs="Times New Roman"/>
          <w:sz w:val="24"/>
          <w:szCs w:val="24"/>
        </w:rPr>
        <w:t xml:space="preserve">make conclusions regarding the German and Swiss markets. As a result, the need for more research in this area in frontier and emerging markets is evident.  </w:t>
      </w:r>
    </w:p>
    <w:p w:rsidR="00346D33" w:rsidRDefault="00346D33" w:rsidP="001F0AE2">
      <w:pPr>
        <w:pStyle w:val="ListParagraph"/>
        <w:spacing w:afterLines="160" w:after="384" w:line="360" w:lineRule="auto"/>
        <w:ind w:left="0"/>
        <w:jc w:val="both"/>
        <w:rPr>
          <w:rFonts w:ascii="Times New Roman" w:hAnsi="Times New Roman" w:cs="Times New Roman"/>
          <w:sz w:val="24"/>
          <w:szCs w:val="24"/>
        </w:rPr>
      </w:pPr>
    </w:p>
    <w:p w:rsidR="00346D33" w:rsidRPr="00346D33" w:rsidRDefault="00346D33" w:rsidP="001F0AE2">
      <w:pPr>
        <w:pStyle w:val="ListParagraph"/>
        <w:spacing w:afterLines="160" w:after="384" w:line="360" w:lineRule="auto"/>
        <w:ind w:left="0"/>
        <w:jc w:val="both"/>
        <w:rPr>
          <w:rFonts w:ascii="Times New Roman" w:hAnsi="Times New Roman" w:cs="Times New Roman"/>
          <w:sz w:val="24"/>
          <w:szCs w:val="24"/>
        </w:rPr>
      </w:pPr>
      <w:r w:rsidRPr="00346D33">
        <w:rPr>
          <w:rFonts w:ascii="Times New Roman" w:hAnsi="Times New Roman" w:cs="Times New Roman"/>
          <w:sz w:val="24"/>
          <w:szCs w:val="24"/>
        </w:rPr>
        <w:t>In terms of the Vietnamese economy, the bond market was established in the 1990s and grew in 2000. From 2011 up to now, the bond market has grown significantly due to the rise in government and corporate demand for capital mobilization.</w:t>
      </w:r>
    </w:p>
    <w:p w:rsidR="00346D33" w:rsidRDefault="00346D33" w:rsidP="001F0AE2">
      <w:pPr>
        <w:pStyle w:val="ListParagraph"/>
        <w:spacing w:afterLines="160" w:after="384" w:line="360" w:lineRule="auto"/>
        <w:ind w:left="0"/>
        <w:jc w:val="both"/>
        <w:rPr>
          <w:rFonts w:ascii="Times New Roman" w:hAnsi="Times New Roman" w:cs="Times New Roman"/>
          <w:sz w:val="24"/>
          <w:szCs w:val="24"/>
        </w:rPr>
      </w:pPr>
      <w:r w:rsidRPr="00346D33">
        <w:rPr>
          <w:rFonts w:ascii="Times New Roman" w:hAnsi="Times New Roman" w:cs="Times New Roman"/>
          <w:sz w:val="24"/>
          <w:szCs w:val="24"/>
        </w:rPr>
        <w:t>A corporate bond is an efficient tool for Vietnamese firms and a potential investment channel for individual investors. In particular, corporate bonds have grown on average by 46% during the last five years, making up 15% of the nation's GDP. Although compared to other regional markets like Thailand (25% GDP), Singapore (38% GDP), and Malaysia (56% GDP), this number is still low. However, the Vietnamese corporate bond market is experiencing strong growth, primarily when corporate bonds are fully utilized with long-term issuance capacity and relatively low-interest rates due to the COVID-19 epidemic.</w:t>
      </w:r>
    </w:p>
    <w:p w:rsidR="004A3EFF" w:rsidRDefault="004A3EFF" w:rsidP="001F0AE2">
      <w:pPr>
        <w:pStyle w:val="ListParagraph"/>
        <w:spacing w:afterLines="160" w:after="384" w:line="360" w:lineRule="auto"/>
        <w:ind w:left="0"/>
        <w:jc w:val="both"/>
        <w:rPr>
          <w:rFonts w:ascii="Times New Roman" w:hAnsi="Times New Roman" w:cs="Times New Roman"/>
          <w:sz w:val="24"/>
          <w:szCs w:val="24"/>
        </w:rPr>
      </w:pPr>
    </w:p>
    <w:p w:rsidR="00346D33" w:rsidRPr="00346D33" w:rsidRDefault="00346D33" w:rsidP="001F0AE2">
      <w:pPr>
        <w:pStyle w:val="ListParagraph"/>
        <w:spacing w:afterLines="160" w:after="384" w:line="360" w:lineRule="auto"/>
        <w:ind w:left="0"/>
        <w:jc w:val="both"/>
        <w:rPr>
          <w:rFonts w:ascii="Times New Roman" w:hAnsi="Times New Roman" w:cs="Times New Roman"/>
          <w:sz w:val="24"/>
          <w:szCs w:val="24"/>
        </w:rPr>
      </w:pPr>
      <w:r w:rsidRPr="00346D33">
        <w:rPr>
          <w:rFonts w:ascii="Times New Roman" w:hAnsi="Times New Roman" w:cs="Times New Roman"/>
          <w:sz w:val="24"/>
          <w:szCs w:val="24"/>
        </w:rPr>
        <w:t xml:space="preserve">Therefore, with a potential frontier market like Vietnam, it is necessary to expand and clarify the impact of corporate bond issuance on stock prices, especially over the past five years. </w:t>
      </w:r>
    </w:p>
    <w:p w:rsidR="00346D33" w:rsidRDefault="00346D33" w:rsidP="001F0AE2">
      <w:pPr>
        <w:pStyle w:val="ListParagraph"/>
        <w:spacing w:afterLines="160" w:after="384" w:line="360" w:lineRule="auto"/>
        <w:ind w:left="0"/>
        <w:jc w:val="both"/>
        <w:rPr>
          <w:rFonts w:ascii="Times New Roman" w:hAnsi="Times New Roman" w:cs="Times New Roman"/>
          <w:sz w:val="24"/>
          <w:szCs w:val="24"/>
        </w:rPr>
      </w:pPr>
      <w:r w:rsidRPr="00346D33">
        <w:rPr>
          <w:rFonts w:ascii="Times New Roman" w:hAnsi="Times New Roman" w:cs="Times New Roman"/>
          <w:sz w:val="24"/>
          <w:szCs w:val="24"/>
        </w:rPr>
        <w:lastRenderedPageBreak/>
        <w:t>The company's characteristics must also be considered when they potentially contribute to the stock's abnormal returns, such as firm size, leverage, or growth opportunities.</w:t>
      </w:r>
    </w:p>
    <w:p w:rsidR="004E1F8F" w:rsidRDefault="004E1F8F"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4E1F8F" w:rsidP="001F0AE2">
      <w:pPr>
        <w:pStyle w:val="ListParagraph"/>
        <w:numPr>
          <w:ilvl w:val="0"/>
          <w:numId w:val="2"/>
        </w:numPr>
        <w:spacing w:afterLines="160" w:after="384" w:line="360" w:lineRule="auto"/>
        <w:ind w:left="720"/>
        <w:jc w:val="both"/>
        <w:outlineLvl w:val="1"/>
        <w:rPr>
          <w:rFonts w:ascii="Times New Roman" w:hAnsi="Times New Roman" w:cs="Times New Roman"/>
          <w:b/>
          <w:i/>
          <w:sz w:val="24"/>
          <w:szCs w:val="24"/>
        </w:rPr>
      </w:pPr>
      <w:bookmarkStart w:id="4" w:name="_Toc134088833"/>
      <w:r w:rsidRPr="006E0795">
        <w:rPr>
          <w:rFonts w:ascii="Times New Roman" w:hAnsi="Times New Roman" w:cs="Times New Roman"/>
          <w:b/>
          <w:i/>
          <w:sz w:val="24"/>
          <w:szCs w:val="24"/>
        </w:rPr>
        <w:t>Aim of research</w:t>
      </w:r>
      <w:bookmarkEnd w:id="4"/>
    </w:p>
    <w:p w:rsidR="004E1F8F" w:rsidRDefault="004E1F8F" w:rsidP="001F0AE2">
      <w:pPr>
        <w:pStyle w:val="ListParagraph"/>
        <w:spacing w:afterLines="160" w:after="384" w:line="360" w:lineRule="auto"/>
        <w:ind w:left="0"/>
        <w:jc w:val="both"/>
        <w:rPr>
          <w:rFonts w:ascii="Times New Roman" w:hAnsi="Times New Roman" w:cs="Times New Roman"/>
          <w:sz w:val="24"/>
          <w:szCs w:val="24"/>
        </w:rPr>
      </w:pPr>
      <w:r w:rsidRPr="004E1F8F">
        <w:rPr>
          <w:rFonts w:ascii="Times New Roman" w:hAnsi="Times New Roman" w:cs="Times New Roman"/>
          <w:sz w:val="24"/>
          <w:szCs w:val="24"/>
        </w:rPr>
        <w:t>The paper's primary goal is to research the effects of bond issuance announcements on stock price returns in the Vietnamese market between 2018 and 2022 and examine the company's characteristics that may affect the effect. The cumulative abnormal return will be employed in the study to assess the percentage of unusual stock returns during the event window.</w:t>
      </w:r>
    </w:p>
    <w:p w:rsidR="00FB48B8" w:rsidRPr="00311748" w:rsidRDefault="00311748" w:rsidP="001F0AE2">
      <w:pPr>
        <w:pStyle w:val="ListParagraph"/>
        <w:spacing w:afterLines="160" w:after="384" w:line="360" w:lineRule="auto"/>
        <w:ind w:left="0"/>
        <w:jc w:val="both"/>
        <w:rPr>
          <w:rFonts w:ascii="Times New Roman" w:hAnsi="Times New Roman" w:cs="Times New Roman"/>
          <w:sz w:val="24"/>
          <w:szCs w:val="24"/>
        </w:rPr>
      </w:pPr>
      <w:r w:rsidRPr="00311748">
        <w:rPr>
          <w:rFonts w:ascii="Times New Roman" w:hAnsi="Times New Roman" w:cs="Times New Roman"/>
          <w:sz w:val="24"/>
          <w:szCs w:val="24"/>
        </w:rPr>
        <w:t>The research is divided into two main objectives related to two phases:</w:t>
      </w:r>
    </w:p>
    <w:p w:rsidR="00311748" w:rsidRPr="00311748" w:rsidRDefault="00311748" w:rsidP="001F0AE2">
      <w:pPr>
        <w:pStyle w:val="ListParagraph"/>
        <w:numPr>
          <w:ilvl w:val="0"/>
          <w:numId w:val="3"/>
        </w:numPr>
        <w:spacing w:afterLines="160" w:after="384" w:line="360" w:lineRule="auto"/>
        <w:ind w:left="720"/>
        <w:jc w:val="both"/>
        <w:rPr>
          <w:rFonts w:ascii="Times New Roman" w:hAnsi="Times New Roman" w:cs="Times New Roman"/>
          <w:sz w:val="24"/>
          <w:szCs w:val="24"/>
        </w:rPr>
      </w:pPr>
      <w:r w:rsidRPr="00311748">
        <w:rPr>
          <w:rFonts w:ascii="Times New Roman" w:hAnsi="Times New Roman" w:cs="Times New Roman"/>
          <w:sz w:val="24"/>
          <w:szCs w:val="24"/>
        </w:rPr>
        <w:t>The first phase focus on the impact of bond announcements on cumulative abnormal return</w:t>
      </w:r>
    </w:p>
    <w:p w:rsidR="00311748" w:rsidRDefault="00311748" w:rsidP="001F0AE2">
      <w:pPr>
        <w:pStyle w:val="ListParagraph"/>
        <w:numPr>
          <w:ilvl w:val="0"/>
          <w:numId w:val="3"/>
        </w:numPr>
        <w:spacing w:afterLines="160" w:after="384" w:line="360" w:lineRule="auto"/>
        <w:ind w:left="720"/>
        <w:jc w:val="both"/>
        <w:rPr>
          <w:rFonts w:ascii="Times New Roman" w:hAnsi="Times New Roman" w:cs="Times New Roman"/>
          <w:sz w:val="24"/>
          <w:szCs w:val="24"/>
        </w:rPr>
      </w:pPr>
      <w:r w:rsidRPr="00311748">
        <w:rPr>
          <w:rFonts w:ascii="Times New Roman" w:hAnsi="Times New Roman" w:cs="Times New Roman"/>
          <w:sz w:val="24"/>
          <w:szCs w:val="24"/>
        </w:rPr>
        <w:t>The second phase investigates the connection between a company's characteristics and cumulative abnormal return.</w:t>
      </w:r>
    </w:p>
    <w:p w:rsidR="004E1F8F" w:rsidRDefault="004E1F8F"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6D0733" w:rsidP="001F0AE2">
      <w:pPr>
        <w:pStyle w:val="ListParagraph"/>
        <w:numPr>
          <w:ilvl w:val="0"/>
          <w:numId w:val="2"/>
        </w:numPr>
        <w:spacing w:afterLines="160" w:after="384" w:line="360" w:lineRule="auto"/>
        <w:ind w:left="720"/>
        <w:jc w:val="both"/>
        <w:outlineLvl w:val="1"/>
        <w:rPr>
          <w:rFonts w:ascii="Times New Roman" w:hAnsi="Times New Roman" w:cs="Times New Roman"/>
          <w:b/>
          <w:i/>
          <w:sz w:val="24"/>
          <w:szCs w:val="24"/>
        </w:rPr>
      </w:pPr>
      <w:bookmarkStart w:id="5" w:name="_Toc134088834"/>
      <w:r w:rsidRPr="006E0795">
        <w:rPr>
          <w:rFonts w:ascii="Times New Roman" w:hAnsi="Times New Roman" w:cs="Times New Roman"/>
          <w:b/>
          <w:i/>
          <w:sz w:val="24"/>
          <w:szCs w:val="24"/>
        </w:rPr>
        <w:t>Research question</w:t>
      </w:r>
      <w:bookmarkEnd w:id="5"/>
    </w:p>
    <w:p w:rsidR="00A23D0C" w:rsidRPr="00A23D0C" w:rsidRDefault="00A23D0C" w:rsidP="001F0AE2">
      <w:pPr>
        <w:pStyle w:val="ListParagraph"/>
        <w:spacing w:afterLines="160" w:after="384" w:line="360" w:lineRule="auto"/>
        <w:ind w:left="0"/>
        <w:jc w:val="both"/>
        <w:rPr>
          <w:rFonts w:ascii="Times New Roman" w:hAnsi="Times New Roman" w:cs="Times New Roman"/>
          <w:sz w:val="24"/>
          <w:szCs w:val="24"/>
        </w:rPr>
      </w:pPr>
      <w:r w:rsidRPr="00A23D0C">
        <w:rPr>
          <w:rFonts w:ascii="Times New Roman" w:hAnsi="Times New Roman" w:cs="Times New Roman"/>
          <w:sz w:val="24"/>
          <w:szCs w:val="24"/>
        </w:rPr>
        <w:t>What is the impact of announcements' corporate bond issuance on cumulative abnormal return?</w:t>
      </w:r>
    </w:p>
    <w:p w:rsidR="00A23D0C" w:rsidRPr="00A23D0C" w:rsidRDefault="00A23D0C" w:rsidP="001F0AE2">
      <w:pPr>
        <w:pStyle w:val="ListParagraph"/>
        <w:spacing w:afterLines="160" w:after="384" w:line="360" w:lineRule="auto"/>
        <w:ind w:left="0"/>
        <w:jc w:val="both"/>
        <w:rPr>
          <w:rFonts w:ascii="Times New Roman" w:hAnsi="Times New Roman" w:cs="Times New Roman"/>
          <w:sz w:val="24"/>
          <w:szCs w:val="24"/>
        </w:rPr>
      </w:pPr>
    </w:p>
    <w:p w:rsidR="004E1F8F" w:rsidRDefault="00A23D0C" w:rsidP="001F0AE2">
      <w:pPr>
        <w:pStyle w:val="ListParagraph"/>
        <w:spacing w:afterLines="160" w:after="384" w:line="360" w:lineRule="auto"/>
        <w:ind w:left="0"/>
        <w:jc w:val="both"/>
        <w:rPr>
          <w:rFonts w:ascii="Times New Roman" w:hAnsi="Times New Roman" w:cs="Times New Roman"/>
          <w:sz w:val="24"/>
          <w:szCs w:val="24"/>
        </w:rPr>
      </w:pPr>
      <w:r w:rsidRPr="00A23D0C">
        <w:rPr>
          <w:rFonts w:ascii="Times New Roman" w:hAnsi="Times New Roman" w:cs="Times New Roman"/>
          <w:sz w:val="24"/>
          <w:szCs w:val="24"/>
        </w:rPr>
        <w:t>What is the relationship between the characteristics of corporate bond issues and cumulative abnormal returns?</w:t>
      </w:r>
    </w:p>
    <w:p w:rsidR="00487B2E" w:rsidRDefault="00487B2E"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487B2E" w:rsidP="001F0AE2">
      <w:pPr>
        <w:pStyle w:val="ListParagraph"/>
        <w:numPr>
          <w:ilvl w:val="0"/>
          <w:numId w:val="2"/>
        </w:numPr>
        <w:spacing w:afterLines="160" w:after="384" w:line="360" w:lineRule="auto"/>
        <w:ind w:left="720"/>
        <w:jc w:val="both"/>
        <w:outlineLvl w:val="1"/>
        <w:rPr>
          <w:rFonts w:ascii="Times New Roman" w:hAnsi="Times New Roman" w:cs="Times New Roman"/>
          <w:b/>
          <w:i/>
          <w:sz w:val="24"/>
          <w:szCs w:val="24"/>
        </w:rPr>
      </w:pPr>
      <w:bookmarkStart w:id="6" w:name="_Toc134088835"/>
      <w:r w:rsidRPr="006E0795">
        <w:rPr>
          <w:rFonts w:ascii="Times New Roman" w:hAnsi="Times New Roman" w:cs="Times New Roman"/>
          <w:b/>
          <w:i/>
          <w:sz w:val="24"/>
          <w:szCs w:val="24"/>
        </w:rPr>
        <w:t>Research structure</w:t>
      </w:r>
      <w:bookmarkEnd w:id="6"/>
    </w:p>
    <w:p w:rsidR="00486182" w:rsidRPr="00486182" w:rsidRDefault="00486182" w:rsidP="001F0AE2">
      <w:pPr>
        <w:pStyle w:val="ListParagraph"/>
        <w:spacing w:afterLines="160" w:after="384" w:line="360" w:lineRule="auto"/>
        <w:ind w:left="0"/>
        <w:jc w:val="both"/>
        <w:rPr>
          <w:rFonts w:ascii="Times New Roman" w:hAnsi="Times New Roman" w:cs="Times New Roman"/>
          <w:sz w:val="24"/>
          <w:szCs w:val="24"/>
        </w:rPr>
      </w:pPr>
      <w:r w:rsidRPr="00486182">
        <w:rPr>
          <w:rFonts w:ascii="Times New Roman" w:hAnsi="Times New Roman" w:cs="Times New Roman"/>
          <w:sz w:val="24"/>
          <w:szCs w:val="24"/>
        </w:rPr>
        <w:t>The remainder of the research is organized as follows:</w:t>
      </w:r>
    </w:p>
    <w:p w:rsidR="004E1F8F" w:rsidRDefault="00486182" w:rsidP="001F0AE2">
      <w:pPr>
        <w:pStyle w:val="ListParagraph"/>
        <w:spacing w:afterLines="160" w:after="384" w:line="360" w:lineRule="auto"/>
        <w:ind w:left="0"/>
        <w:jc w:val="both"/>
        <w:rPr>
          <w:rFonts w:ascii="Times New Roman" w:hAnsi="Times New Roman" w:cs="Times New Roman"/>
          <w:sz w:val="24"/>
          <w:szCs w:val="24"/>
        </w:rPr>
      </w:pPr>
      <w:r w:rsidRPr="00486182">
        <w:rPr>
          <w:rFonts w:ascii="Times New Roman" w:hAnsi="Times New Roman" w:cs="Times New Roman"/>
          <w:sz w:val="24"/>
          <w:szCs w:val="24"/>
        </w:rPr>
        <w:t>Se</w:t>
      </w:r>
      <w:r w:rsidR="00A47800">
        <w:rPr>
          <w:rFonts w:ascii="Times New Roman" w:hAnsi="Times New Roman" w:cs="Times New Roman"/>
          <w:sz w:val="24"/>
          <w:szCs w:val="24"/>
        </w:rPr>
        <w:t xml:space="preserve">ction 2 presents </w:t>
      </w:r>
      <w:r w:rsidRPr="00486182">
        <w:rPr>
          <w:rFonts w:ascii="Times New Roman" w:hAnsi="Times New Roman" w:cs="Times New Roman"/>
          <w:sz w:val="24"/>
          <w:szCs w:val="24"/>
        </w:rPr>
        <w:t>the literature</w:t>
      </w:r>
      <w:r w:rsidR="00A47800">
        <w:rPr>
          <w:rFonts w:ascii="Times New Roman" w:hAnsi="Times New Roman" w:cs="Times New Roman"/>
          <w:sz w:val="24"/>
          <w:szCs w:val="24"/>
        </w:rPr>
        <w:t xml:space="preserve"> review. </w:t>
      </w:r>
      <w:r w:rsidRPr="00486182">
        <w:rPr>
          <w:rFonts w:ascii="Times New Roman" w:hAnsi="Times New Roman" w:cs="Times New Roman"/>
          <w:sz w:val="24"/>
          <w:szCs w:val="24"/>
        </w:rPr>
        <w:t>Section 3 discusses the methodology. Results and Analysis are displayed in section 4. Section 5 provides discussion and recommendations. Finally, the conclusion is provided in Section 6</w:t>
      </w:r>
      <w:r w:rsidR="00A47800">
        <w:rPr>
          <w:rFonts w:ascii="Times New Roman" w:hAnsi="Times New Roman" w:cs="Times New Roman"/>
          <w:sz w:val="24"/>
          <w:szCs w:val="24"/>
        </w:rPr>
        <w:t>.</w:t>
      </w:r>
    </w:p>
    <w:p w:rsidR="004E1F8F" w:rsidRDefault="004E1F8F" w:rsidP="001F0AE2">
      <w:pPr>
        <w:pStyle w:val="ListParagraph"/>
        <w:spacing w:afterLines="160" w:after="384" w:line="360" w:lineRule="auto"/>
        <w:jc w:val="both"/>
        <w:rPr>
          <w:rFonts w:ascii="Times New Roman" w:hAnsi="Times New Roman" w:cs="Times New Roman"/>
          <w:sz w:val="24"/>
          <w:szCs w:val="24"/>
        </w:rPr>
      </w:pPr>
    </w:p>
    <w:p w:rsidR="004A0CB4" w:rsidRDefault="004A0CB4" w:rsidP="001F0AE2">
      <w:pPr>
        <w:pStyle w:val="ListParagraph"/>
        <w:spacing w:afterLines="160" w:after="384" w:line="360" w:lineRule="auto"/>
        <w:jc w:val="both"/>
        <w:rPr>
          <w:rFonts w:ascii="Times New Roman" w:hAnsi="Times New Roman" w:cs="Times New Roman"/>
          <w:sz w:val="24"/>
          <w:szCs w:val="24"/>
        </w:rPr>
      </w:pPr>
    </w:p>
    <w:p w:rsidR="004A0CB4" w:rsidRDefault="004A0CB4" w:rsidP="001F0AE2">
      <w:pPr>
        <w:pStyle w:val="ListParagraph"/>
        <w:spacing w:afterLines="160" w:after="384" w:line="360" w:lineRule="auto"/>
        <w:jc w:val="both"/>
        <w:rPr>
          <w:rFonts w:ascii="Times New Roman" w:hAnsi="Times New Roman" w:cs="Times New Roman"/>
          <w:sz w:val="24"/>
          <w:szCs w:val="24"/>
        </w:rPr>
      </w:pPr>
    </w:p>
    <w:p w:rsidR="004A0CB4" w:rsidRDefault="004A0CB4" w:rsidP="001F0AE2">
      <w:pPr>
        <w:pStyle w:val="ListParagraph"/>
        <w:spacing w:afterLines="160" w:after="384" w:line="360" w:lineRule="auto"/>
        <w:jc w:val="both"/>
        <w:rPr>
          <w:rFonts w:ascii="Times New Roman" w:hAnsi="Times New Roman" w:cs="Times New Roman"/>
          <w:sz w:val="24"/>
          <w:szCs w:val="24"/>
        </w:rPr>
      </w:pPr>
    </w:p>
    <w:p w:rsidR="004A0CB4" w:rsidRDefault="004A0CB4" w:rsidP="001F0AE2">
      <w:pPr>
        <w:pStyle w:val="ListParagraph"/>
        <w:spacing w:afterLines="160" w:after="384" w:line="360" w:lineRule="auto"/>
        <w:jc w:val="both"/>
        <w:rPr>
          <w:rFonts w:ascii="Times New Roman" w:hAnsi="Times New Roman" w:cs="Times New Roman"/>
          <w:sz w:val="24"/>
          <w:szCs w:val="24"/>
        </w:rPr>
      </w:pPr>
    </w:p>
    <w:p w:rsidR="004A0CB4" w:rsidRDefault="004A0CB4" w:rsidP="001F0AE2">
      <w:pPr>
        <w:pStyle w:val="ListParagraph"/>
        <w:spacing w:afterLines="160" w:after="384" w:line="360" w:lineRule="auto"/>
        <w:jc w:val="both"/>
        <w:rPr>
          <w:rFonts w:ascii="Times New Roman" w:hAnsi="Times New Roman" w:cs="Times New Roman"/>
          <w:sz w:val="24"/>
          <w:szCs w:val="24"/>
        </w:rPr>
      </w:pPr>
    </w:p>
    <w:p w:rsidR="004A0CB4" w:rsidRDefault="004A0CB4"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A47800" w:rsidP="001F0AE2">
      <w:pPr>
        <w:pStyle w:val="ListParagraph"/>
        <w:numPr>
          <w:ilvl w:val="0"/>
          <w:numId w:val="1"/>
        </w:numPr>
        <w:spacing w:afterLines="160" w:after="384" w:line="360" w:lineRule="auto"/>
        <w:jc w:val="both"/>
        <w:outlineLvl w:val="0"/>
        <w:rPr>
          <w:rFonts w:ascii="Times New Roman" w:hAnsi="Times New Roman" w:cs="Times New Roman"/>
          <w:b/>
          <w:sz w:val="28"/>
          <w:szCs w:val="28"/>
        </w:rPr>
      </w:pPr>
      <w:bookmarkStart w:id="7" w:name="_Toc134088836"/>
      <w:r w:rsidRPr="006E0795">
        <w:rPr>
          <w:rFonts w:ascii="Times New Roman" w:hAnsi="Times New Roman" w:cs="Times New Roman"/>
          <w:b/>
          <w:sz w:val="28"/>
          <w:szCs w:val="28"/>
        </w:rPr>
        <w:lastRenderedPageBreak/>
        <w:t>LITERATURE REVIEW</w:t>
      </w:r>
      <w:bookmarkEnd w:id="7"/>
    </w:p>
    <w:p w:rsidR="004E1F8F" w:rsidRPr="006E0795" w:rsidRDefault="00AB4569" w:rsidP="001F0AE2">
      <w:pPr>
        <w:pStyle w:val="ListParagraph"/>
        <w:numPr>
          <w:ilvl w:val="0"/>
          <w:numId w:val="7"/>
        </w:numPr>
        <w:spacing w:afterLines="160" w:after="384" w:line="360" w:lineRule="auto"/>
        <w:ind w:left="720"/>
        <w:jc w:val="both"/>
        <w:outlineLvl w:val="1"/>
        <w:rPr>
          <w:rFonts w:ascii="Times New Roman" w:hAnsi="Times New Roman" w:cs="Times New Roman"/>
          <w:b/>
          <w:i/>
          <w:sz w:val="24"/>
          <w:szCs w:val="24"/>
        </w:rPr>
      </w:pPr>
      <w:bookmarkStart w:id="8" w:name="_Toc134088837"/>
      <w:r w:rsidRPr="006E0795">
        <w:rPr>
          <w:rFonts w:ascii="Times New Roman" w:hAnsi="Times New Roman" w:cs="Times New Roman"/>
          <w:b/>
          <w:i/>
          <w:sz w:val="24"/>
          <w:szCs w:val="24"/>
        </w:rPr>
        <w:t>Theoretical framework</w:t>
      </w:r>
      <w:bookmarkEnd w:id="8"/>
    </w:p>
    <w:p w:rsidR="004E1F8F" w:rsidRPr="006E0795" w:rsidRDefault="00AB4569" w:rsidP="001F0AE2">
      <w:pPr>
        <w:pStyle w:val="ListParagraph"/>
        <w:spacing w:afterLines="160" w:after="384" w:line="360" w:lineRule="auto"/>
        <w:jc w:val="both"/>
        <w:outlineLvl w:val="2"/>
        <w:rPr>
          <w:rFonts w:ascii="Times New Roman" w:hAnsi="Times New Roman" w:cs="Times New Roman"/>
          <w:i/>
          <w:sz w:val="24"/>
          <w:szCs w:val="24"/>
        </w:rPr>
      </w:pPr>
      <w:bookmarkStart w:id="9" w:name="_Toc134088838"/>
      <w:r w:rsidRPr="006E0795">
        <w:rPr>
          <w:rFonts w:ascii="Times New Roman" w:hAnsi="Times New Roman" w:cs="Times New Roman"/>
          <w:i/>
          <w:sz w:val="24"/>
          <w:szCs w:val="24"/>
        </w:rPr>
        <w:t>1.1. MM theory</w:t>
      </w:r>
      <w:bookmarkEnd w:id="9"/>
    </w:p>
    <w:p w:rsidR="004E1F8F" w:rsidRDefault="00AB4569" w:rsidP="001F0AE2">
      <w:pPr>
        <w:pStyle w:val="ListParagraph"/>
        <w:spacing w:afterLines="160" w:after="384" w:line="360" w:lineRule="auto"/>
        <w:ind w:left="0"/>
        <w:jc w:val="both"/>
        <w:rPr>
          <w:rFonts w:ascii="Times New Roman" w:hAnsi="Times New Roman" w:cs="Times New Roman"/>
          <w:sz w:val="24"/>
          <w:szCs w:val="24"/>
        </w:rPr>
      </w:pPr>
      <w:r w:rsidRPr="00AB4569">
        <w:rPr>
          <w:rFonts w:ascii="Times New Roman" w:hAnsi="Times New Roman" w:cs="Times New Roman"/>
          <w:sz w:val="24"/>
          <w:szCs w:val="24"/>
        </w:rPr>
        <w:t xml:space="preserve">The concept of capital structure was initially studied and established by </w:t>
      </w:r>
      <w:sdt>
        <w:sdtPr>
          <w:rPr>
            <w:rFonts w:ascii="Times New Roman" w:hAnsi="Times New Roman" w:cs="Times New Roman"/>
            <w:sz w:val="24"/>
            <w:szCs w:val="24"/>
          </w:rPr>
          <w:id w:val="153384764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Mod58 \l 1033 </w:instrText>
          </w:r>
          <w:r>
            <w:rPr>
              <w:rFonts w:ascii="Times New Roman" w:hAnsi="Times New Roman" w:cs="Times New Roman"/>
              <w:sz w:val="24"/>
              <w:szCs w:val="24"/>
            </w:rPr>
            <w:fldChar w:fldCharType="separate"/>
          </w:r>
          <w:r w:rsidRPr="00AB4569">
            <w:rPr>
              <w:rFonts w:ascii="Times New Roman" w:hAnsi="Times New Roman" w:cs="Times New Roman"/>
              <w:noProof/>
              <w:sz w:val="24"/>
              <w:szCs w:val="24"/>
            </w:rPr>
            <w:t>(Modigliani &amp; Miller, 1958)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AB4569">
        <w:rPr>
          <w:rFonts w:ascii="Times New Roman" w:hAnsi="Times New Roman" w:cs="Times New Roman"/>
          <w:sz w:val="24"/>
          <w:szCs w:val="24"/>
        </w:rPr>
        <w:t xml:space="preserve">in the area of corporate finance. They established through the traditional concept </w:t>
      </w:r>
      <w:proofErr w:type="gramStart"/>
      <w:r w:rsidRPr="00AB4569">
        <w:rPr>
          <w:rFonts w:ascii="Times New Roman" w:hAnsi="Times New Roman" w:cs="Times New Roman"/>
          <w:sz w:val="24"/>
          <w:szCs w:val="24"/>
        </w:rPr>
        <w:t>of</w:t>
      </w:r>
      <w:r w:rsidR="001726D9">
        <w:rPr>
          <w:rFonts w:ascii="Times New Roman" w:hAnsi="Times New Roman" w:cs="Times New Roman"/>
          <w:sz w:val="24"/>
          <w:szCs w:val="24"/>
        </w:rPr>
        <w:t xml:space="preserve"> </w:t>
      </w:r>
      <w:r w:rsidRPr="00AB4569">
        <w:rPr>
          <w:rFonts w:ascii="Times New Roman" w:hAnsi="Times New Roman" w:cs="Times New Roman"/>
          <w:sz w:val="24"/>
          <w:szCs w:val="24"/>
        </w:rPr>
        <w:t xml:space="preserve"> "</w:t>
      </w:r>
      <w:proofErr w:type="gramEnd"/>
      <w:r w:rsidRPr="00AB4569">
        <w:rPr>
          <w:rFonts w:ascii="Times New Roman" w:hAnsi="Times New Roman" w:cs="Times New Roman"/>
          <w:sz w:val="24"/>
          <w:szCs w:val="24"/>
        </w:rPr>
        <w:t xml:space="preserve">capital structure relevance" that a rise in the debt-to-equity ratio has no bearing on the company's value." Similarly, </w:t>
      </w:r>
      <w:sdt>
        <w:sdtPr>
          <w:rPr>
            <w:rFonts w:ascii="Times New Roman" w:hAnsi="Times New Roman" w:cs="Times New Roman"/>
            <w:sz w:val="24"/>
            <w:szCs w:val="24"/>
          </w:rPr>
          <w:id w:val="181482159"/>
          <w:citation/>
        </w:sdtPr>
        <w:sdtContent>
          <w:r w:rsidR="001A6F17">
            <w:rPr>
              <w:rFonts w:ascii="Times New Roman" w:hAnsi="Times New Roman" w:cs="Times New Roman"/>
              <w:sz w:val="24"/>
              <w:szCs w:val="24"/>
            </w:rPr>
            <w:fldChar w:fldCharType="begin"/>
          </w:r>
          <w:r w:rsidR="001A6F17">
            <w:rPr>
              <w:rFonts w:ascii="Times New Roman" w:hAnsi="Times New Roman" w:cs="Times New Roman"/>
              <w:sz w:val="24"/>
              <w:szCs w:val="24"/>
            </w:rPr>
            <w:instrText xml:space="preserve"> CITATION Fam98 \l 1033 </w:instrText>
          </w:r>
          <w:r w:rsidR="001A6F17">
            <w:rPr>
              <w:rFonts w:ascii="Times New Roman" w:hAnsi="Times New Roman" w:cs="Times New Roman"/>
              <w:sz w:val="24"/>
              <w:szCs w:val="24"/>
            </w:rPr>
            <w:fldChar w:fldCharType="separate"/>
          </w:r>
          <w:r w:rsidR="001A6F17" w:rsidRPr="001A6F17">
            <w:rPr>
              <w:rFonts w:ascii="Times New Roman" w:hAnsi="Times New Roman" w:cs="Times New Roman"/>
              <w:noProof/>
              <w:sz w:val="24"/>
              <w:szCs w:val="24"/>
            </w:rPr>
            <w:t>( Fama &amp; French, 1998)</w:t>
          </w:r>
          <w:r w:rsidR="001A6F17">
            <w:rPr>
              <w:rFonts w:ascii="Times New Roman" w:hAnsi="Times New Roman" w:cs="Times New Roman"/>
              <w:sz w:val="24"/>
              <w:szCs w:val="24"/>
            </w:rPr>
            <w:fldChar w:fldCharType="end"/>
          </w:r>
        </w:sdtContent>
      </w:sdt>
      <w:r w:rsidR="001A6F17">
        <w:rPr>
          <w:rFonts w:ascii="Times New Roman" w:hAnsi="Times New Roman" w:cs="Times New Roman"/>
          <w:sz w:val="24"/>
          <w:szCs w:val="24"/>
        </w:rPr>
        <w:t xml:space="preserve"> </w:t>
      </w:r>
      <w:r w:rsidRPr="00AB4569">
        <w:rPr>
          <w:rFonts w:ascii="Times New Roman" w:hAnsi="Times New Roman" w:cs="Times New Roman"/>
          <w:sz w:val="24"/>
          <w:szCs w:val="24"/>
        </w:rPr>
        <w:t>hold the same viewpoint as the MM Theorem; however, all of the assertions above are supported solely by the ideal capital market.</w:t>
      </w:r>
    </w:p>
    <w:p w:rsidR="004E1F8F" w:rsidRDefault="004E1F8F" w:rsidP="001F0AE2">
      <w:pPr>
        <w:pStyle w:val="ListParagraph"/>
        <w:spacing w:afterLines="160" w:after="384" w:line="360" w:lineRule="auto"/>
        <w:ind w:left="0"/>
        <w:jc w:val="both"/>
        <w:rPr>
          <w:rFonts w:ascii="Times New Roman" w:hAnsi="Times New Roman" w:cs="Times New Roman"/>
          <w:sz w:val="24"/>
          <w:szCs w:val="24"/>
        </w:rPr>
      </w:pPr>
    </w:p>
    <w:p w:rsidR="004E1F8F" w:rsidRDefault="00191EB8" w:rsidP="001F0AE2">
      <w:pPr>
        <w:pStyle w:val="ListParagraph"/>
        <w:spacing w:afterLines="160" w:after="384" w:line="360" w:lineRule="auto"/>
        <w:ind w:left="0"/>
        <w:jc w:val="both"/>
        <w:rPr>
          <w:rFonts w:ascii="Times New Roman" w:hAnsi="Times New Roman" w:cs="Times New Roman"/>
          <w:sz w:val="24"/>
          <w:szCs w:val="24"/>
        </w:rPr>
      </w:pPr>
      <w:r w:rsidRPr="00191EB8">
        <w:rPr>
          <w:rFonts w:ascii="Times New Roman" w:hAnsi="Times New Roman" w:cs="Times New Roman"/>
          <w:sz w:val="24"/>
          <w:szCs w:val="24"/>
        </w:rPr>
        <w:t>However, economists have developed and expanded other capital structure theories based on capital market imperfections. Several theories, including signaling models, asymmetric information models, and adverse selection effects, may help assess and comprehend the influence of debt levels on a company's stock price.</w:t>
      </w:r>
    </w:p>
    <w:p w:rsidR="004E1F8F" w:rsidRDefault="004E1F8F"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8405E9" w:rsidP="001F0AE2">
      <w:pPr>
        <w:pStyle w:val="ListParagraph"/>
        <w:spacing w:afterLines="160" w:after="384" w:line="360" w:lineRule="auto"/>
        <w:jc w:val="both"/>
        <w:outlineLvl w:val="2"/>
        <w:rPr>
          <w:rFonts w:ascii="Times New Roman" w:hAnsi="Times New Roman" w:cs="Times New Roman"/>
          <w:i/>
          <w:sz w:val="24"/>
          <w:szCs w:val="24"/>
        </w:rPr>
      </w:pPr>
      <w:bookmarkStart w:id="10" w:name="_Toc134088839"/>
      <w:r w:rsidRPr="006E0795">
        <w:rPr>
          <w:rFonts w:ascii="Times New Roman" w:hAnsi="Times New Roman" w:cs="Times New Roman"/>
          <w:i/>
          <w:sz w:val="24"/>
          <w:szCs w:val="24"/>
        </w:rPr>
        <w:t>1.2. Signalling model</w:t>
      </w:r>
      <w:bookmarkEnd w:id="10"/>
    </w:p>
    <w:p w:rsidR="00C30458" w:rsidRPr="00C30458" w:rsidRDefault="00C30458" w:rsidP="001F0AE2">
      <w:pPr>
        <w:pStyle w:val="ListParagraph"/>
        <w:spacing w:afterLines="160" w:after="384" w:line="360" w:lineRule="auto"/>
        <w:ind w:left="0"/>
        <w:jc w:val="both"/>
        <w:rPr>
          <w:rFonts w:ascii="Times New Roman" w:hAnsi="Times New Roman" w:cs="Times New Roman"/>
          <w:sz w:val="24"/>
          <w:szCs w:val="24"/>
        </w:rPr>
      </w:pPr>
      <w:r w:rsidRPr="00C30458">
        <w:rPr>
          <w:rFonts w:ascii="Times New Roman" w:hAnsi="Times New Roman" w:cs="Times New Roman"/>
          <w:sz w:val="24"/>
          <w:szCs w:val="24"/>
        </w:rPr>
        <w:t xml:space="preserve">Investors frequently notice company-related information since it reveals the current state of the company and paints a picture of its future financial possibilities. According to the signaling theory, if a firm receives any external finance that is made public, investors will alter their opinion of the company's </w:t>
      </w:r>
      <w:r w:rsidR="00C81B52">
        <w:rPr>
          <w:rFonts w:ascii="Times New Roman" w:hAnsi="Times New Roman" w:cs="Times New Roman"/>
          <w:sz w:val="24"/>
          <w:szCs w:val="24"/>
        </w:rPr>
        <w:t xml:space="preserve">worth as a result of the signal </w:t>
      </w:r>
      <w:sdt>
        <w:sdtPr>
          <w:rPr>
            <w:rFonts w:ascii="Times New Roman" w:hAnsi="Times New Roman" w:cs="Times New Roman"/>
            <w:sz w:val="24"/>
            <w:szCs w:val="24"/>
          </w:rPr>
          <w:id w:val="2094965776"/>
          <w:citation/>
        </w:sdtPr>
        <w:sdtContent>
          <w:r w:rsidR="00C81B52">
            <w:rPr>
              <w:rFonts w:ascii="Times New Roman" w:hAnsi="Times New Roman" w:cs="Times New Roman"/>
              <w:sz w:val="24"/>
              <w:szCs w:val="24"/>
            </w:rPr>
            <w:fldChar w:fldCharType="begin"/>
          </w:r>
          <w:r w:rsidR="00C81B52">
            <w:rPr>
              <w:rFonts w:ascii="Times New Roman" w:hAnsi="Times New Roman" w:cs="Times New Roman"/>
              <w:sz w:val="24"/>
              <w:szCs w:val="24"/>
            </w:rPr>
            <w:instrText xml:space="preserve"> CITATION Ros88 \l 1033 </w:instrText>
          </w:r>
          <w:r w:rsidR="00C81B52">
            <w:rPr>
              <w:rFonts w:ascii="Times New Roman" w:hAnsi="Times New Roman" w:cs="Times New Roman"/>
              <w:sz w:val="24"/>
              <w:szCs w:val="24"/>
            </w:rPr>
            <w:fldChar w:fldCharType="separate"/>
          </w:r>
          <w:r w:rsidR="00C81B52" w:rsidRPr="00C81B52">
            <w:rPr>
              <w:rFonts w:ascii="Times New Roman" w:hAnsi="Times New Roman" w:cs="Times New Roman"/>
              <w:noProof/>
              <w:sz w:val="24"/>
              <w:szCs w:val="24"/>
            </w:rPr>
            <w:t>(Ross, 1988)</w:t>
          </w:r>
          <w:r w:rsidR="00C81B52">
            <w:rPr>
              <w:rFonts w:ascii="Times New Roman" w:hAnsi="Times New Roman" w:cs="Times New Roman"/>
              <w:sz w:val="24"/>
              <w:szCs w:val="24"/>
            </w:rPr>
            <w:fldChar w:fldCharType="end"/>
          </w:r>
        </w:sdtContent>
      </w:sdt>
      <w:r w:rsidR="00C81B52">
        <w:rPr>
          <w:rFonts w:ascii="Times New Roman" w:hAnsi="Times New Roman" w:cs="Times New Roman"/>
          <w:sz w:val="24"/>
          <w:szCs w:val="24"/>
        </w:rPr>
        <w:t xml:space="preserve">. </w:t>
      </w:r>
    </w:p>
    <w:p w:rsidR="00C30458" w:rsidRPr="00C30458" w:rsidRDefault="00C30458" w:rsidP="001F0AE2">
      <w:pPr>
        <w:pStyle w:val="ListParagraph"/>
        <w:spacing w:afterLines="160" w:after="384" w:line="360" w:lineRule="auto"/>
        <w:ind w:left="0"/>
        <w:jc w:val="both"/>
        <w:rPr>
          <w:rFonts w:ascii="Times New Roman" w:hAnsi="Times New Roman" w:cs="Times New Roman"/>
          <w:sz w:val="24"/>
          <w:szCs w:val="24"/>
        </w:rPr>
      </w:pPr>
    </w:p>
    <w:p w:rsidR="00C30458" w:rsidRPr="00C30458" w:rsidRDefault="00C30458" w:rsidP="001F0AE2">
      <w:pPr>
        <w:pStyle w:val="ListParagraph"/>
        <w:spacing w:afterLines="160" w:after="384" w:line="360" w:lineRule="auto"/>
        <w:ind w:left="0"/>
        <w:jc w:val="both"/>
        <w:rPr>
          <w:rFonts w:ascii="Times New Roman" w:hAnsi="Times New Roman" w:cs="Times New Roman"/>
          <w:sz w:val="24"/>
          <w:szCs w:val="24"/>
        </w:rPr>
      </w:pPr>
      <w:r w:rsidRPr="00C30458">
        <w:rPr>
          <w:rFonts w:ascii="Times New Roman" w:hAnsi="Times New Roman" w:cs="Times New Roman"/>
          <w:sz w:val="24"/>
          <w:szCs w:val="24"/>
        </w:rPr>
        <w:t>The signaling theory predicts managers will have more knowledge and comprehension of their firms. Thus, management will inform investors when it believes the company has promising future prospects, hoping that this will increase the share price.</w:t>
      </w:r>
    </w:p>
    <w:p w:rsidR="00C30458" w:rsidRPr="00C30458" w:rsidRDefault="00C30458" w:rsidP="001F0AE2">
      <w:pPr>
        <w:pStyle w:val="ListParagraph"/>
        <w:spacing w:afterLines="160" w:after="384" w:line="360" w:lineRule="auto"/>
        <w:ind w:left="0"/>
        <w:jc w:val="both"/>
        <w:rPr>
          <w:rFonts w:ascii="Times New Roman" w:hAnsi="Times New Roman" w:cs="Times New Roman"/>
          <w:sz w:val="24"/>
          <w:szCs w:val="24"/>
        </w:rPr>
      </w:pPr>
    </w:p>
    <w:p w:rsidR="004E1F8F" w:rsidRDefault="00C30458" w:rsidP="001F0AE2">
      <w:pPr>
        <w:pStyle w:val="ListParagraph"/>
        <w:spacing w:afterLines="160" w:after="384" w:line="360" w:lineRule="auto"/>
        <w:ind w:left="0"/>
        <w:jc w:val="both"/>
        <w:rPr>
          <w:rFonts w:ascii="Times New Roman" w:hAnsi="Times New Roman" w:cs="Times New Roman"/>
          <w:sz w:val="24"/>
          <w:szCs w:val="24"/>
        </w:rPr>
      </w:pPr>
      <w:r w:rsidRPr="00C30458">
        <w:rPr>
          <w:rFonts w:ascii="Times New Roman" w:hAnsi="Times New Roman" w:cs="Times New Roman"/>
          <w:sz w:val="24"/>
          <w:szCs w:val="24"/>
        </w:rPr>
        <w:t xml:space="preserve">Remarkably, </w:t>
      </w:r>
      <w:r w:rsidR="0094351F">
        <w:rPr>
          <w:rFonts w:ascii="Times New Roman" w:hAnsi="Times New Roman" w:cs="Times New Roman"/>
          <w:sz w:val="24"/>
          <w:szCs w:val="24"/>
        </w:rPr>
        <w:t xml:space="preserve">according to </w:t>
      </w:r>
      <w:sdt>
        <w:sdtPr>
          <w:rPr>
            <w:rFonts w:ascii="Times New Roman" w:hAnsi="Times New Roman" w:cs="Times New Roman"/>
            <w:sz w:val="24"/>
            <w:szCs w:val="24"/>
          </w:rPr>
          <w:id w:val="1798558894"/>
          <w:citation/>
        </w:sdtPr>
        <w:sdtContent>
          <w:r w:rsidR="0094351F">
            <w:rPr>
              <w:rFonts w:ascii="Times New Roman" w:hAnsi="Times New Roman" w:cs="Times New Roman"/>
              <w:sz w:val="24"/>
              <w:szCs w:val="24"/>
            </w:rPr>
            <w:fldChar w:fldCharType="begin"/>
          </w:r>
          <w:r w:rsidR="0094351F">
            <w:rPr>
              <w:rFonts w:ascii="Times New Roman" w:hAnsi="Times New Roman" w:cs="Times New Roman"/>
              <w:sz w:val="24"/>
              <w:szCs w:val="24"/>
            </w:rPr>
            <w:instrText xml:space="preserve"> CITATION Bar05 \l 1033 </w:instrText>
          </w:r>
          <w:r w:rsidR="0094351F">
            <w:rPr>
              <w:rFonts w:ascii="Times New Roman" w:hAnsi="Times New Roman" w:cs="Times New Roman"/>
              <w:sz w:val="24"/>
              <w:szCs w:val="24"/>
            </w:rPr>
            <w:fldChar w:fldCharType="separate"/>
          </w:r>
          <w:r w:rsidR="0094351F" w:rsidRPr="0094351F">
            <w:rPr>
              <w:rFonts w:ascii="Times New Roman" w:hAnsi="Times New Roman" w:cs="Times New Roman"/>
              <w:noProof/>
              <w:sz w:val="24"/>
              <w:szCs w:val="24"/>
            </w:rPr>
            <w:t>(Barclay &amp; Smith, 2005)</w:t>
          </w:r>
          <w:r w:rsidR="0094351F">
            <w:rPr>
              <w:rFonts w:ascii="Times New Roman" w:hAnsi="Times New Roman" w:cs="Times New Roman"/>
              <w:sz w:val="24"/>
              <w:szCs w:val="24"/>
            </w:rPr>
            <w:fldChar w:fldCharType="end"/>
          </w:r>
        </w:sdtContent>
      </w:sdt>
      <w:r w:rsidR="0094351F">
        <w:rPr>
          <w:rFonts w:ascii="Times New Roman" w:hAnsi="Times New Roman" w:cs="Times New Roman"/>
          <w:sz w:val="24"/>
          <w:szCs w:val="24"/>
        </w:rPr>
        <w:t xml:space="preserve">, </w:t>
      </w:r>
      <w:r w:rsidRPr="00C30458">
        <w:rPr>
          <w:rFonts w:ascii="Times New Roman" w:hAnsi="Times New Roman" w:cs="Times New Roman"/>
          <w:sz w:val="24"/>
          <w:szCs w:val="24"/>
        </w:rPr>
        <w:t>the expansion of debt in the capital structure is regarded as a trustworthy indicator of future expectations for positive cash flow. Since then, investors have started to raise their investments when the news of the increase in leverage is made, which has improved stock returns.</w:t>
      </w:r>
    </w:p>
    <w:p w:rsidR="00E25B0F" w:rsidRDefault="00E25B0F" w:rsidP="001F0AE2">
      <w:pPr>
        <w:pStyle w:val="ListParagraph"/>
        <w:spacing w:afterLines="160" w:after="384" w:line="360" w:lineRule="auto"/>
        <w:ind w:left="0"/>
        <w:jc w:val="both"/>
        <w:rPr>
          <w:rFonts w:ascii="Times New Roman" w:hAnsi="Times New Roman" w:cs="Times New Roman"/>
          <w:sz w:val="24"/>
          <w:szCs w:val="24"/>
        </w:rPr>
      </w:pPr>
    </w:p>
    <w:p w:rsidR="00E25B0F" w:rsidRDefault="00E25B0F" w:rsidP="001F0AE2">
      <w:pPr>
        <w:pStyle w:val="ListParagraph"/>
        <w:spacing w:afterLines="160" w:after="384" w:line="360" w:lineRule="auto"/>
        <w:ind w:left="0"/>
        <w:jc w:val="both"/>
        <w:rPr>
          <w:rFonts w:ascii="Times New Roman" w:hAnsi="Times New Roman" w:cs="Times New Roman"/>
          <w:sz w:val="24"/>
          <w:szCs w:val="24"/>
        </w:rPr>
      </w:pPr>
    </w:p>
    <w:p w:rsidR="004E1F8F" w:rsidRDefault="004E1F8F"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450837" w:rsidP="001F0AE2">
      <w:pPr>
        <w:pStyle w:val="ListParagraph"/>
        <w:spacing w:afterLines="160" w:after="384" w:line="360" w:lineRule="auto"/>
        <w:jc w:val="both"/>
        <w:outlineLvl w:val="2"/>
        <w:rPr>
          <w:rFonts w:ascii="Times New Roman" w:hAnsi="Times New Roman" w:cs="Times New Roman"/>
          <w:i/>
          <w:sz w:val="24"/>
          <w:szCs w:val="24"/>
        </w:rPr>
      </w:pPr>
      <w:bookmarkStart w:id="11" w:name="_Toc134088840"/>
      <w:r w:rsidRPr="006E0795">
        <w:rPr>
          <w:rFonts w:ascii="Times New Roman" w:hAnsi="Times New Roman" w:cs="Times New Roman"/>
          <w:i/>
          <w:sz w:val="24"/>
          <w:szCs w:val="24"/>
        </w:rPr>
        <w:lastRenderedPageBreak/>
        <w:t>1.3. Asymmetric information model</w:t>
      </w:r>
      <w:bookmarkEnd w:id="11"/>
    </w:p>
    <w:p w:rsidR="004E1F8F" w:rsidRDefault="00CC3930" w:rsidP="001F0AE2">
      <w:pPr>
        <w:pStyle w:val="ListParagraph"/>
        <w:spacing w:afterLines="160" w:after="384" w:line="360" w:lineRule="auto"/>
        <w:ind w:left="0"/>
        <w:jc w:val="both"/>
        <w:rPr>
          <w:rFonts w:ascii="Times New Roman" w:hAnsi="Times New Roman" w:cs="Times New Roman"/>
          <w:sz w:val="24"/>
          <w:szCs w:val="24"/>
        </w:rPr>
      </w:pPr>
      <w:r w:rsidRPr="00CC3930">
        <w:rPr>
          <w:rFonts w:ascii="Times New Roman" w:hAnsi="Times New Roman" w:cs="Times New Roman"/>
          <w:sz w:val="24"/>
          <w:szCs w:val="24"/>
        </w:rPr>
        <w:t xml:space="preserve">The assumption that managers, more than anybody else, will hold more accurate knowledge than investors is the foundation of the asymmetric information paradigm, which is based on the information gap between management and shareholders regarding the company's true worth. </w:t>
      </w:r>
      <w:sdt>
        <w:sdtPr>
          <w:rPr>
            <w:rFonts w:ascii="Times New Roman" w:hAnsi="Times New Roman" w:cs="Times New Roman"/>
            <w:sz w:val="24"/>
            <w:szCs w:val="24"/>
          </w:rPr>
          <w:id w:val="1685327252"/>
          <w:citation/>
        </w:sdtPr>
        <w:sdtContent>
          <w:r w:rsidR="00BA7AC9">
            <w:rPr>
              <w:rFonts w:ascii="Times New Roman" w:hAnsi="Times New Roman" w:cs="Times New Roman"/>
              <w:sz w:val="24"/>
              <w:szCs w:val="24"/>
            </w:rPr>
            <w:fldChar w:fldCharType="begin"/>
          </w:r>
          <w:r w:rsidR="00BA7AC9">
            <w:rPr>
              <w:rFonts w:ascii="Times New Roman" w:hAnsi="Times New Roman" w:cs="Times New Roman"/>
              <w:sz w:val="24"/>
              <w:szCs w:val="24"/>
            </w:rPr>
            <w:instrText xml:space="preserve"> CITATION MIL85 \l 1033 </w:instrText>
          </w:r>
          <w:r w:rsidR="00BA7AC9">
            <w:rPr>
              <w:rFonts w:ascii="Times New Roman" w:hAnsi="Times New Roman" w:cs="Times New Roman"/>
              <w:sz w:val="24"/>
              <w:szCs w:val="24"/>
            </w:rPr>
            <w:fldChar w:fldCharType="separate"/>
          </w:r>
          <w:r w:rsidR="00BA7AC9" w:rsidRPr="00BA7AC9">
            <w:rPr>
              <w:rFonts w:ascii="Times New Roman" w:hAnsi="Times New Roman" w:cs="Times New Roman"/>
              <w:noProof/>
              <w:sz w:val="24"/>
              <w:szCs w:val="24"/>
            </w:rPr>
            <w:t>(MILLER &amp; ROCK, 1985)</w:t>
          </w:r>
          <w:r w:rsidR="00BA7AC9">
            <w:rPr>
              <w:rFonts w:ascii="Times New Roman" w:hAnsi="Times New Roman" w:cs="Times New Roman"/>
              <w:sz w:val="24"/>
              <w:szCs w:val="24"/>
            </w:rPr>
            <w:fldChar w:fldCharType="end"/>
          </w:r>
        </w:sdtContent>
      </w:sdt>
      <w:r w:rsidR="00BA7AC9">
        <w:rPr>
          <w:rFonts w:ascii="Times New Roman" w:hAnsi="Times New Roman" w:cs="Times New Roman"/>
          <w:sz w:val="24"/>
          <w:szCs w:val="24"/>
        </w:rPr>
        <w:t xml:space="preserve"> </w:t>
      </w:r>
      <w:r w:rsidRPr="00CC3930">
        <w:rPr>
          <w:rFonts w:ascii="Times New Roman" w:hAnsi="Times New Roman" w:cs="Times New Roman"/>
          <w:sz w:val="24"/>
          <w:szCs w:val="24"/>
        </w:rPr>
        <w:t>concluded that any announcement of extra external capital suggests that the company will have a bleak future. Hence, an inverse relationship can be seen as the more extensive the source of external funding, the lower the firm value.</w:t>
      </w:r>
    </w:p>
    <w:p w:rsidR="004E1F8F" w:rsidRDefault="004E1F8F"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DE424F" w:rsidP="001F0AE2">
      <w:pPr>
        <w:pStyle w:val="ListParagraph"/>
        <w:spacing w:afterLines="160" w:after="384" w:line="360" w:lineRule="auto"/>
        <w:jc w:val="both"/>
        <w:outlineLvl w:val="2"/>
        <w:rPr>
          <w:rFonts w:ascii="Times New Roman" w:hAnsi="Times New Roman" w:cs="Times New Roman"/>
          <w:i/>
          <w:sz w:val="24"/>
          <w:szCs w:val="24"/>
        </w:rPr>
      </w:pPr>
      <w:bookmarkStart w:id="12" w:name="_Toc134088841"/>
      <w:r w:rsidRPr="006E0795">
        <w:rPr>
          <w:rFonts w:ascii="Times New Roman" w:hAnsi="Times New Roman" w:cs="Times New Roman"/>
          <w:i/>
          <w:sz w:val="24"/>
          <w:szCs w:val="24"/>
        </w:rPr>
        <w:t>1.4. Adverse selection effects</w:t>
      </w:r>
      <w:bookmarkEnd w:id="12"/>
    </w:p>
    <w:p w:rsidR="004E1F8F" w:rsidRDefault="00B7683B" w:rsidP="001F0AE2">
      <w:pPr>
        <w:pStyle w:val="ListParagraph"/>
        <w:spacing w:afterLines="160" w:after="384" w:line="360" w:lineRule="auto"/>
        <w:ind w:left="0"/>
        <w:jc w:val="both"/>
        <w:rPr>
          <w:rFonts w:ascii="Times New Roman" w:hAnsi="Times New Roman" w:cs="Times New Roman"/>
          <w:sz w:val="24"/>
          <w:szCs w:val="24"/>
        </w:rPr>
      </w:pPr>
      <w:r w:rsidRPr="00B7683B">
        <w:rPr>
          <w:rFonts w:ascii="Times New Roman" w:hAnsi="Times New Roman" w:cs="Times New Roman"/>
          <w:sz w:val="24"/>
          <w:szCs w:val="24"/>
        </w:rPr>
        <w:t xml:space="preserve">Similarly, </w:t>
      </w:r>
      <w:sdt>
        <w:sdtPr>
          <w:rPr>
            <w:rFonts w:ascii="Times New Roman" w:hAnsi="Times New Roman" w:cs="Times New Roman"/>
            <w:sz w:val="24"/>
            <w:szCs w:val="24"/>
          </w:rPr>
          <w:id w:val="91977735"/>
          <w:citation/>
        </w:sdtPr>
        <w:sdtContent>
          <w:r w:rsidR="00A40553">
            <w:rPr>
              <w:rFonts w:ascii="Times New Roman" w:hAnsi="Times New Roman" w:cs="Times New Roman"/>
              <w:sz w:val="24"/>
              <w:szCs w:val="24"/>
            </w:rPr>
            <w:fldChar w:fldCharType="begin"/>
          </w:r>
          <w:r w:rsidR="00A40553">
            <w:rPr>
              <w:rFonts w:ascii="Times New Roman" w:hAnsi="Times New Roman" w:cs="Times New Roman"/>
              <w:sz w:val="24"/>
              <w:szCs w:val="24"/>
            </w:rPr>
            <w:instrText xml:space="preserve"> CITATION Mye84 \l 1033 </w:instrText>
          </w:r>
          <w:r w:rsidR="00A40553">
            <w:rPr>
              <w:rFonts w:ascii="Times New Roman" w:hAnsi="Times New Roman" w:cs="Times New Roman"/>
              <w:sz w:val="24"/>
              <w:szCs w:val="24"/>
            </w:rPr>
            <w:fldChar w:fldCharType="separate"/>
          </w:r>
          <w:r w:rsidR="00A40553" w:rsidRPr="00A40553">
            <w:rPr>
              <w:rFonts w:ascii="Times New Roman" w:hAnsi="Times New Roman" w:cs="Times New Roman"/>
              <w:noProof/>
              <w:sz w:val="24"/>
              <w:szCs w:val="24"/>
            </w:rPr>
            <w:t>( Myers &amp; Majluf, 1984)</w:t>
          </w:r>
          <w:r w:rsidR="00A40553">
            <w:rPr>
              <w:rFonts w:ascii="Times New Roman" w:hAnsi="Times New Roman" w:cs="Times New Roman"/>
              <w:sz w:val="24"/>
              <w:szCs w:val="24"/>
            </w:rPr>
            <w:fldChar w:fldCharType="end"/>
          </w:r>
        </w:sdtContent>
      </w:sdt>
      <w:r w:rsidR="00A40553">
        <w:rPr>
          <w:rFonts w:ascii="Times New Roman" w:hAnsi="Times New Roman" w:cs="Times New Roman"/>
          <w:sz w:val="24"/>
          <w:szCs w:val="24"/>
        </w:rPr>
        <w:t xml:space="preserve"> </w:t>
      </w:r>
      <w:r w:rsidRPr="00B7683B">
        <w:rPr>
          <w:rFonts w:ascii="Times New Roman" w:hAnsi="Times New Roman" w:cs="Times New Roman"/>
          <w:sz w:val="24"/>
          <w:szCs w:val="24"/>
        </w:rPr>
        <w:t>developed an adverse selection model based on the premise that managers are the ones who genuinely comprehend a company's value. Therefore, to support the current shareholders in getting the best benefits, the management will issue shares when they acknowledge that the company's shares are being overvalued. As a result, the market will respond negatively to reports of new outside finance funding when management's objectives are recognized.</w:t>
      </w:r>
    </w:p>
    <w:p w:rsidR="004E1F8F" w:rsidRDefault="004E1F8F" w:rsidP="001F0AE2">
      <w:pPr>
        <w:pStyle w:val="ListParagraph"/>
        <w:spacing w:afterLines="160" w:after="384" w:line="360" w:lineRule="auto"/>
        <w:ind w:left="0"/>
        <w:jc w:val="both"/>
        <w:rPr>
          <w:rFonts w:ascii="Times New Roman" w:hAnsi="Times New Roman" w:cs="Times New Roman"/>
          <w:sz w:val="24"/>
          <w:szCs w:val="24"/>
        </w:rPr>
      </w:pPr>
    </w:p>
    <w:p w:rsidR="004E1F8F" w:rsidRDefault="00D92A93" w:rsidP="001F0AE2">
      <w:pPr>
        <w:pStyle w:val="ListParagraph"/>
        <w:spacing w:afterLines="160" w:after="384" w:line="360" w:lineRule="auto"/>
        <w:ind w:left="0"/>
        <w:jc w:val="both"/>
        <w:rPr>
          <w:rFonts w:ascii="Times New Roman" w:hAnsi="Times New Roman" w:cs="Times New Roman"/>
          <w:sz w:val="24"/>
          <w:szCs w:val="24"/>
        </w:rPr>
      </w:pPr>
      <w:sdt>
        <w:sdtPr>
          <w:rPr>
            <w:rFonts w:ascii="Times New Roman" w:hAnsi="Times New Roman" w:cs="Times New Roman"/>
            <w:sz w:val="24"/>
            <w:szCs w:val="24"/>
          </w:rPr>
          <w:id w:val="1727562865"/>
          <w:citation/>
        </w:sdtPr>
        <w:sdtContent>
          <w:r w:rsidR="001B7397">
            <w:rPr>
              <w:rFonts w:ascii="Times New Roman" w:hAnsi="Times New Roman" w:cs="Times New Roman"/>
              <w:sz w:val="24"/>
              <w:szCs w:val="24"/>
            </w:rPr>
            <w:fldChar w:fldCharType="begin"/>
          </w:r>
          <w:r w:rsidR="001B7397">
            <w:rPr>
              <w:rFonts w:ascii="Times New Roman" w:hAnsi="Times New Roman" w:cs="Times New Roman"/>
              <w:sz w:val="24"/>
              <w:szCs w:val="24"/>
            </w:rPr>
            <w:instrText xml:space="preserve"> CITATION Ste92 \l 1033 </w:instrText>
          </w:r>
          <w:r w:rsidR="001B7397">
            <w:rPr>
              <w:rFonts w:ascii="Times New Roman" w:hAnsi="Times New Roman" w:cs="Times New Roman"/>
              <w:sz w:val="24"/>
              <w:szCs w:val="24"/>
            </w:rPr>
            <w:fldChar w:fldCharType="separate"/>
          </w:r>
          <w:r w:rsidR="001B7397" w:rsidRPr="001B7397">
            <w:rPr>
              <w:rFonts w:ascii="Times New Roman" w:hAnsi="Times New Roman" w:cs="Times New Roman"/>
              <w:noProof/>
              <w:sz w:val="24"/>
              <w:szCs w:val="24"/>
            </w:rPr>
            <w:t>( Stein, 1992)</w:t>
          </w:r>
          <w:r w:rsidR="001B7397">
            <w:rPr>
              <w:rFonts w:ascii="Times New Roman" w:hAnsi="Times New Roman" w:cs="Times New Roman"/>
              <w:sz w:val="24"/>
              <w:szCs w:val="24"/>
            </w:rPr>
            <w:fldChar w:fldCharType="end"/>
          </w:r>
        </w:sdtContent>
      </w:sdt>
      <w:r w:rsidR="001B7397">
        <w:rPr>
          <w:rFonts w:ascii="Times New Roman" w:hAnsi="Times New Roman" w:cs="Times New Roman"/>
          <w:sz w:val="24"/>
          <w:szCs w:val="24"/>
        </w:rPr>
        <w:t xml:space="preserve"> </w:t>
      </w:r>
      <w:r w:rsidR="00B2738B" w:rsidRPr="00B2738B">
        <w:rPr>
          <w:rFonts w:ascii="Times New Roman" w:hAnsi="Times New Roman" w:cs="Times New Roman"/>
          <w:sz w:val="24"/>
          <w:szCs w:val="24"/>
        </w:rPr>
        <w:t>also concluded that since bonds are one of the primary sources of equity capital, this effect will have a comparable impact on bond issuance announcements as it does on common stock. Therefore, the announcement of external financing has a negative impact on the stock price based on adverse selection effects.</w:t>
      </w:r>
    </w:p>
    <w:p w:rsidR="00BC21B0" w:rsidRDefault="00BC21B0" w:rsidP="001F0AE2">
      <w:pPr>
        <w:pStyle w:val="ListParagraph"/>
        <w:spacing w:afterLines="160" w:after="384" w:line="360" w:lineRule="auto"/>
        <w:ind w:left="0"/>
        <w:jc w:val="both"/>
        <w:rPr>
          <w:rFonts w:ascii="Times New Roman" w:hAnsi="Times New Roman" w:cs="Times New Roman"/>
          <w:sz w:val="24"/>
          <w:szCs w:val="24"/>
        </w:rPr>
      </w:pPr>
    </w:p>
    <w:p w:rsidR="00BC21B0" w:rsidRDefault="00BC21B0" w:rsidP="001F0AE2">
      <w:pPr>
        <w:pStyle w:val="ListParagraph"/>
        <w:spacing w:afterLines="160" w:after="384" w:line="360" w:lineRule="auto"/>
        <w:ind w:left="0"/>
        <w:jc w:val="both"/>
        <w:rPr>
          <w:rFonts w:ascii="Times New Roman" w:hAnsi="Times New Roman" w:cs="Times New Roman"/>
          <w:sz w:val="24"/>
          <w:szCs w:val="24"/>
        </w:rPr>
      </w:pPr>
    </w:p>
    <w:p w:rsidR="00BC21B0" w:rsidRDefault="00BC21B0" w:rsidP="001F0AE2">
      <w:pPr>
        <w:pStyle w:val="ListParagraph"/>
        <w:spacing w:afterLines="160" w:after="384" w:line="360" w:lineRule="auto"/>
        <w:ind w:left="0"/>
        <w:jc w:val="both"/>
        <w:rPr>
          <w:rFonts w:ascii="Times New Roman" w:hAnsi="Times New Roman" w:cs="Times New Roman"/>
          <w:sz w:val="24"/>
          <w:szCs w:val="24"/>
        </w:rPr>
      </w:pPr>
    </w:p>
    <w:p w:rsidR="00BC21B0" w:rsidRDefault="00BC21B0" w:rsidP="001F0AE2">
      <w:pPr>
        <w:pStyle w:val="ListParagraph"/>
        <w:spacing w:afterLines="160" w:after="384" w:line="360" w:lineRule="auto"/>
        <w:ind w:left="0"/>
        <w:jc w:val="both"/>
        <w:rPr>
          <w:rFonts w:ascii="Times New Roman" w:hAnsi="Times New Roman" w:cs="Times New Roman"/>
          <w:sz w:val="24"/>
          <w:szCs w:val="24"/>
        </w:rPr>
      </w:pPr>
    </w:p>
    <w:p w:rsidR="00BC21B0" w:rsidRDefault="00BC21B0" w:rsidP="001F0AE2">
      <w:pPr>
        <w:pStyle w:val="ListParagraph"/>
        <w:spacing w:afterLines="160" w:after="384" w:line="360" w:lineRule="auto"/>
        <w:ind w:left="0"/>
        <w:jc w:val="both"/>
        <w:rPr>
          <w:rFonts w:ascii="Times New Roman" w:hAnsi="Times New Roman" w:cs="Times New Roman"/>
          <w:sz w:val="24"/>
          <w:szCs w:val="24"/>
        </w:rPr>
      </w:pPr>
    </w:p>
    <w:p w:rsidR="00BC21B0" w:rsidRDefault="00BC21B0" w:rsidP="001F0AE2">
      <w:pPr>
        <w:pStyle w:val="ListParagraph"/>
        <w:spacing w:afterLines="160" w:after="384" w:line="360" w:lineRule="auto"/>
        <w:ind w:left="0"/>
        <w:jc w:val="both"/>
        <w:rPr>
          <w:rFonts w:ascii="Times New Roman" w:hAnsi="Times New Roman" w:cs="Times New Roman"/>
          <w:sz w:val="24"/>
          <w:szCs w:val="24"/>
        </w:rPr>
      </w:pPr>
    </w:p>
    <w:p w:rsidR="00BC21B0" w:rsidRDefault="00BC21B0" w:rsidP="001F0AE2">
      <w:pPr>
        <w:pStyle w:val="ListParagraph"/>
        <w:spacing w:afterLines="160" w:after="384" w:line="360" w:lineRule="auto"/>
        <w:ind w:left="0"/>
        <w:jc w:val="both"/>
        <w:rPr>
          <w:rFonts w:ascii="Times New Roman" w:hAnsi="Times New Roman" w:cs="Times New Roman"/>
          <w:sz w:val="24"/>
          <w:szCs w:val="24"/>
        </w:rPr>
      </w:pPr>
    </w:p>
    <w:p w:rsidR="00BC21B0" w:rsidRDefault="00BC21B0" w:rsidP="001F0AE2">
      <w:pPr>
        <w:pStyle w:val="ListParagraph"/>
        <w:spacing w:afterLines="160" w:after="384" w:line="360" w:lineRule="auto"/>
        <w:ind w:left="0"/>
        <w:jc w:val="both"/>
        <w:rPr>
          <w:rFonts w:ascii="Times New Roman" w:hAnsi="Times New Roman" w:cs="Times New Roman"/>
          <w:sz w:val="24"/>
          <w:szCs w:val="24"/>
        </w:rPr>
      </w:pPr>
    </w:p>
    <w:p w:rsidR="00BC21B0" w:rsidRDefault="00BC21B0" w:rsidP="001F0AE2">
      <w:pPr>
        <w:pStyle w:val="ListParagraph"/>
        <w:spacing w:afterLines="160" w:after="384" w:line="360" w:lineRule="auto"/>
        <w:ind w:left="0"/>
        <w:jc w:val="both"/>
        <w:rPr>
          <w:rFonts w:ascii="Times New Roman" w:hAnsi="Times New Roman" w:cs="Times New Roman"/>
          <w:sz w:val="24"/>
          <w:szCs w:val="24"/>
        </w:rPr>
      </w:pPr>
    </w:p>
    <w:p w:rsidR="00BC21B0" w:rsidRDefault="00BC21B0" w:rsidP="001F0AE2">
      <w:pPr>
        <w:pStyle w:val="ListParagraph"/>
        <w:spacing w:afterLines="160" w:after="384" w:line="360" w:lineRule="auto"/>
        <w:ind w:left="0"/>
        <w:jc w:val="both"/>
        <w:rPr>
          <w:rFonts w:ascii="Times New Roman" w:hAnsi="Times New Roman" w:cs="Times New Roman"/>
          <w:sz w:val="24"/>
          <w:szCs w:val="24"/>
        </w:rPr>
      </w:pPr>
    </w:p>
    <w:p w:rsidR="004E1F8F" w:rsidRDefault="004E1F8F"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B71D39" w:rsidP="001F0AE2">
      <w:pPr>
        <w:pStyle w:val="ListParagraph"/>
        <w:numPr>
          <w:ilvl w:val="0"/>
          <w:numId w:val="7"/>
        </w:numPr>
        <w:spacing w:afterLines="160" w:after="384" w:line="360" w:lineRule="auto"/>
        <w:ind w:left="720"/>
        <w:jc w:val="both"/>
        <w:outlineLvl w:val="1"/>
        <w:rPr>
          <w:rFonts w:ascii="Times New Roman" w:hAnsi="Times New Roman" w:cs="Times New Roman"/>
          <w:b/>
          <w:i/>
          <w:sz w:val="24"/>
          <w:szCs w:val="24"/>
        </w:rPr>
      </w:pPr>
      <w:bookmarkStart w:id="13" w:name="_Toc134088842"/>
      <w:r w:rsidRPr="006E0795">
        <w:rPr>
          <w:rFonts w:ascii="Times New Roman" w:hAnsi="Times New Roman" w:cs="Times New Roman"/>
          <w:b/>
          <w:i/>
          <w:sz w:val="24"/>
          <w:szCs w:val="24"/>
        </w:rPr>
        <w:lastRenderedPageBreak/>
        <w:t>Empirical evidence</w:t>
      </w:r>
      <w:bookmarkEnd w:id="13"/>
    </w:p>
    <w:p w:rsidR="00D04AD5" w:rsidRPr="006E0795" w:rsidRDefault="00567C74" w:rsidP="001F0AE2">
      <w:pPr>
        <w:pStyle w:val="ListParagraph"/>
        <w:spacing w:afterLines="160" w:after="384" w:line="360" w:lineRule="auto"/>
        <w:jc w:val="both"/>
        <w:rPr>
          <w:rFonts w:ascii="Times New Roman" w:hAnsi="Times New Roman" w:cs="Times New Roman"/>
          <w:i/>
          <w:sz w:val="24"/>
          <w:szCs w:val="24"/>
        </w:rPr>
      </w:pPr>
      <w:r w:rsidRPr="006E0795">
        <w:rPr>
          <w:rFonts w:ascii="Times New Roman" w:hAnsi="Times New Roman" w:cs="Times New Roman"/>
          <w:i/>
          <w:sz w:val="24"/>
          <w:szCs w:val="24"/>
        </w:rPr>
        <w:t xml:space="preserve">2.1. </w:t>
      </w:r>
      <w:r w:rsidR="00FA0D29">
        <w:rPr>
          <w:rFonts w:ascii="Times New Roman" w:hAnsi="Times New Roman" w:cs="Times New Roman"/>
          <w:i/>
          <w:sz w:val="24"/>
          <w:szCs w:val="24"/>
        </w:rPr>
        <w:t>The impact of a</w:t>
      </w:r>
      <w:r w:rsidR="00D04AD5" w:rsidRPr="006E0795">
        <w:rPr>
          <w:rFonts w:ascii="Times New Roman" w:hAnsi="Times New Roman" w:cs="Times New Roman"/>
          <w:i/>
          <w:sz w:val="24"/>
          <w:szCs w:val="24"/>
        </w:rPr>
        <w:t>nnouncem</w:t>
      </w:r>
      <w:r w:rsidR="00A0698D" w:rsidRPr="006E0795">
        <w:rPr>
          <w:rFonts w:ascii="Times New Roman" w:hAnsi="Times New Roman" w:cs="Times New Roman"/>
          <w:i/>
          <w:sz w:val="24"/>
          <w:szCs w:val="24"/>
        </w:rPr>
        <w:t xml:space="preserve">ents' corporate bond issuance </w:t>
      </w:r>
      <w:r w:rsidR="00FA0D29">
        <w:rPr>
          <w:rFonts w:ascii="Times New Roman" w:hAnsi="Times New Roman" w:cs="Times New Roman"/>
          <w:i/>
          <w:sz w:val="24"/>
          <w:szCs w:val="24"/>
        </w:rPr>
        <w:t>on</w:t>
      </w:r>
      <w:r w:rsidR="00A0698D" w:rsidRPr="006E0795">
        <w:rPr>
          <w:rFonts w:ascii="Times New Roman" w:hAnsi="Times New Roman" w:cs="Times New Roman"/>
          <w:i/>
          <w:sz w:val="24"/>
          <w:szCs w:val="24"/>
        </w:rPr>
        <w:t xml:space="preserve"> </w:t>
      </w:r>
      <w:r w:rsidR="00C93B34">
        <w:rPr>
          <w:rFonts w:ascii="Times New Roman" w:hAnsi="Times New Roman" w:cs="Times New Roman"/>
          <w:i/>
          <w:sz w:val="24"/>
          <w:szCs w:val="24"/>
        </w:rPr>
        <w:t>cumulative abnormal return</w:t>
      </w:r>
    </w:p>
    <w:p w:rsidR="004E1F8F" w:rsidRDefault="00DE4DA6" w:rsidP="001F0AE2">
      <w:pPr>
        <w:pStyle w:val="ListParagraph"/>
        <w:spacing w:afterLines="160" w:after="384" w:line="360" w:lineRule="auto"/>
        <w:ind w:left="0"/>
        <w:jc w:val="both"/>
        <w:rPr>
          <w:rFonts w:ascii="Times New Roman" w:hAnsi="Times New Roman" w:cs="Times New Roman"/>
          <w:sz w:val="24"/>
          <w:szCs w:val="24"/>
        </w:rPr>
      </w:pPr>
      <w:r w:rsidRPr="00DE4DA6">
        <w:rPr>
          <w:rFonts w:ascii="Times New Roman" w:hAnsi="Times New Roman" w:cs="Times New Roman"/>
          <w:sz w:val="24"/>
          <w:szCs w:val="24"/>
        </w:rPr>
        <w:t>The abovementioned theories suggest a conflicting relationship between bond issuance notices and abnormal returns. As a result, this correlation result has long been a controversial subject for economists. Numerous contradictory empirical findings have been made across a wide range of markets.</w:t>
      </w:r>
    </w:p>
    <w:p w:rsidR="004E1F8F" w:rsidRDefault="004E1F8F" w:rsidP="001F0AE2">
      <w:pPr>
        <w:pStyle w:val="ListParagraph"/>
        <w:spacing w:afterLines="160" w:after="384" w:line="360" w:lineRule="auto"/>
        <w:ind w:left="0"/>
        <w:jc w:val="both"/>
        <w:rPr>
          <w:rFonts w:ascii="Times New Roman" w:hAnsi="Times New Roman" w:cs="Times New Roman"/>
          <w:sz w:val="24"/>
          <w:szCs w:val="24"/>
        </w:rPr>
      </w:pPr>
    </w:p>
    <w:p w:rsidR="004E1F8F" w:rsidRDefault="000A6FA2" w:rsidP="001F0AE2">
      <w:pPr>
        <w:pStyle w:val="ListParagraph"/>
        <w:spacing w:afterLines="160" w:after="384" w:line="360" w:lineRule="auto"/>
        <w:ind w:left="0"/>
        <w:jc w:val="both"/>
        <w:rPr>
          <w:rFonts w:ascii="Times New Roman" w:hAnsi="Times New Roman" w:cs="Times New Roman"/>
          <w:sz w:val="24"/>
          <w:szCs w:val="24"/>
        </w:rPr>
      </w:pPr>
      <w:r w:rsidRPr="000A6FA2">
        <w:rPr>
          <w:rFonts w:ascii="Times New Roman" w:hAnsi="Times New Roman" w:cs="Times New Roman"/>
          <w:sz w:val="24"/>
          <w:szCs w:val="24"/>
        </w:rPr>
        <w:t xml:space="preserve">In this regard, </w:t>
      </w:r>
      <w:sdt>
        <w:sdtPr>
          <w:rPr>
            <w:rFonts w:ascii="Times New Roman" w:hAnsi="Times New Roman" w:cs="Times New Roman"/>
            <w:sz w:val="24"/>
            <w:szCs w:val="24"/>
          </w:rPr>
          <w:id w:val="27630120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Kan09 \l 1033 </w:instrText>
          </w:r>
          <w:r>
            <w:rPr>
              <w:rFonts w:ascii="Times New Roman" w:hAnsi="Times New Roman" w:cs="Times New Roman"/>
              <w:sz w:val="24"/>
              <w:szCs w:val="24"/>
            </w:rPr>
            <w:fldChar w:fldCharType="separate"/>
          </w:r>
          <w:r w:rsidRPr="000A6FA2">
            <w:rPr>
              <w:rFonts w:ascii="Times New Roman" w:hAnsi="Times New Roman" w:cs="Times New Roman"/>
              <w:noProof/>
              <w:sz w:val="24"/>
              <w:szCs w:val="24"/>
            </w:rPr>
            <w:t>( Kang, et al., 2009)</w:t>
          </w:r>
          <w:r>
            <w:rPr>
              <w:rFonts w:ascii="Times New Roman" w:hAnsi="Times New Roman" w:cs="Times New Roman"/>
              <w:sz w:val="24"/>
              <w:szCs w:val="24"/>
            </w:rPr>
            <w:fldChar w:fldCharType="end"/>
          </w:r>
        </w:sdtContent>
      </w:sdt>
      <w:r w:rsidR="0019217E">
        <w:rPr>
          <w:rFonts w:ascii="Times New Roman" w:hAnsi="Times New Roman" w:cs="Times New Roman"/>
          <w:sz w:val="24"/>
          <w:szCs w:val="24"/>
        </w:rPr>
        <w:t xml:space="preserve">, </w:t>
      </w:r>
      <w:sdt>
        <w:sdtPr>
          <w:rPr>
            <w:rFonts w:ascii="Times New Roman" w:hAnsi="Times New Roman" w:cs="Times New Roman"/>
            <w:sz w:val="24"/>
            <w:szCs w:val="24"/>
          </w:rPr>
          <w:id w:val="1242447240"/>
          <w:citation/>
        </w:sdtPr>
        <w:sdtContent>
          <w:r w:rsidR="0019217E">
            <w:rPr>
              <w:rFonts w:ascii="Times New Roman" w:hAnsi="Times New Roman" w:cs="Times New Roman"/>
              <w:sz w:val="24"/>
              <w:szCs w:val="24"/>
            </w:rPr>
            <w:fldChar w:fldCharType="begin"/>
          </w:r>
          <w:r w:rsidR="0019217E">
            <w:rPr>
              <w:rFonts w:ascii="Times New Roman" w:hAnsi="Times New Roman" w:cs="Times New Roman"/>
              <w:sz w:val="24"/>
              <w:szCs w:val="24"/>
            </w:rPr>
            <w:instrText xml:space="preserve"> CITATION Dut09 \l 1033 </w:instrText>
          </w:r>
          <w:r w:rsidR="0019217E">
            <w:rPr>
              <w:rFonts w:ascii="Times New Roman" w:hAnsi="Times New Roman" w:cs="Times New Roman"/>
              <w:sz w:val="24"/>
              <w:szCs w:val="24"/>
            </w:rPr>
            <w:fldChar w:fldCharType="separate"/>
          </w:r>
          <w:r w:rsidR="0019217E" w:rsidRPr="0019217E">
            <w:rPr>
              <w:rFonts w:ascii="Times New Roman" w:hAnsi="Times New Roman" w:cs="Times New Roman"/>
              <w:noProof/>
              <w:sz w:val="24"/>
              <w:szCs w:val="24"/>
            </w:rPr>
            <w:t>(Dutordoir &amp; Gucht, 2009)</w:t>
          </w:r>
          <w:r w:rsidR="0019217E">
            <w:rPr>
              <w:rFonts w:ascii="Times New Roman" w:hAnsi="Times New Roman" w:cs="Times New Roman"/>
              <w:sz w:val="24"/>
              <w:szCs w:val="24"/>
            </w:rPr>
            <w:fldChar w:fldCharType="end"/>
          </w:r>
        </w:sdtContent>
      </w:sdt>
      <w:r w:rsidRPr="000A6FA2">
        <w:rPr>
          <w:rFonts w:ascii="Times New Roman" w:hAnsi="Times New Roman" w:cs="Times New Roman"/>
          <w:sz w:val="24"/>
          <w:szCs w:val="24"/>
        </w:rPr>
        <w:t>,</w:t>
      </w:r>
      <w:r w:rsidR="0019217E">
        <w:rPr>
          <w:rFonts w:ascii="Times New Roman" w:hAnsi="Times New Roman" w:cs="Times New Roman"/>
          <w:sz w:val="24"/>
          <w:szCs w:val="24"/>
        </w:rPr>
        <w:t xml:space="preserve"> </w:t>
      </w:r>
      <w:sdt>
        <w:sdtPr>
          <w:rPr>
            <w:rFonts w:ascii="Times New Roman" w:hAnsi="Times New Roman" w:cs="Times New Roman"/>
            <w:sz w:val="24"/>
            <w:szCs w:val="24"/>
          </w:rPr>
          <w:id w:val="-1811554306"/>
          <w:citation/>
        </w:sdtPr>
        <w:sdtContent>
          <w:r w:rsidR="00E867D3">
            <w:rPr>
              <w:rFonts w:ascii="Times New Roman" w:hAnsi="Times New Roman" w:cs="Times New Roman"/>
              <w:sz w:val="24"/>
              <w:szCs w:val="24"/>
            </w:rPr>
            <w:fldChar w:fldCharType="begin"/>
          </w:r>
          <w:r w:rsidR="00E867D3">
            <w:rPr>
              <w:rFonts w:ascii="Times New Roman" w:hAnsi="Times New Roman" w:cs="Times New Roman"/>
              <w:sz w:val="24"/>
              <w:szCs w:val="24"/>
            </w:rPr>
            <w:instrText xml:space="preserve"> CITATION Vel98 \l 1033 </w:instrText>
          </w:r>
          <w:r w:rsidR="00E867D3">
            <w:rPr>
              <w:rFonts w:ascii="Times New Roman" w:hAnsi="Times New Roman" w:cs="Times New Roman"/>
              <w:sz w:val="24"/>
              <w:szCs w:val="24"/>
            </w:rPr>
            <w:fldChar w:fldCharType="separate"/>
          </w:r>
          <w:r w:rsidR="00E867D3" w:rsidRPr="00E867D3">
            <w:rPr>
              <w:rFonts w:ascii="Times New Roman" w:hAnsi="Times New Roman" w:cs="Times New Roman"/>
              <w:noProof/>
              <w:sz w:val="24"/>
              <w:szCs w:val="24"/>
            </w:rPr>
            <w:t>( Veld &amp; Roon, 1998)</w:t>
          </w:r>
          <w:r w:rsidR="00E867D3">
            <w:rPr>
              <w:rFonts w:ascii="Times New Roman" w:hAnsi="Times New Roman" w:cs="Times New Roman"/>
              <w:sz w:val="24"/>
              <w:szCs w:val="24"/>
            </w:rPr>
            <w:fldChar w:fldCharType="end"/>
          </w:r>
        </w:sdtContent>
      </w:sdt>
      <w:r w:rsidRPr="000A6FA2">
        <w:rPr>
          <w:rFonts w:ascii="Times New Roman" w:hAnsi="Times New Roman" w:cs="Times New Roman"/>
          <w:sz w:val="24"/>
          <w:szCs w:val="24"/>
        </w:rPr>
        <w:t xml:space="preserve"> 's research findings demonstrate that bond issuance has a favorable impact on abnormal returns, which is appropriate with the Signaling model.</w:t>
      </w:r>
    </w:p>
    <w:p w:rsidR="004E1F8F" w:rsidRDefault="00D92A93" w:rsidP="001F0AE2">
      <w:pPr>
        <w:pStyle w:val="ListParagraph"/>
        <w:spacing w:afterLines="160" w:after="384" w:line="360" w:lineRule="auto"/>
        <w:ind w:left="0"/>
        <w:jc w:val="both"/>
        <w:rPr>
          <w:rFonts w:ascii="Times New Roman" w:hAnsi="Times New Roman" w:cs="Times New Roman"/>
          <w:sz w:val="24"/>
          <w:szCs w:val="24"/>
        </w:rPr>
      </w:pPr>
      <w:sdt>
        <w:sdtPr>
          <w:rPr>
            <w:rFonts w:ascii="Times New Roman" w:hAnsi="Times New Roman" w:cs="Times New Roman"/>
            <w:sz w:val="24"/>
            <w:szCs w:val="24"/>
          </w:rPr>
          <w:id w:val="-405156785"/>
          <w:citation/>
        </w:sdtPr>
        <w:sdtContent>
          <w:r w:rsidR="000256F3">
            <w:rPr>
              <w:rFonts w:ascii="Times New Roman" w:hAnsi="Times New Roman" w:cs="Times New Roman"/>
              <w:sz w:val="24"/>
              <w:szCs w:val="24"/>
            </w:rPr>
            <w:fldChar w:fldCharType="begin"/>
          </w:r>
          <w:r w:rsidR="000256F3">
            <w:rPr>
              <w:rFonts w:ascii="Times New Roman" w:hAnsi="Times New Roman" w:cs="Times New Roman"/>
              <w:sz w:val="24"/>
              <w:szCs w:val="24"/>
            </w:rPr>
            <w:instrText xml:space="preserve"> CITATION Kan09 \l 1033 </w:instrText>
          </w:r>
          <w:r w:rsidR="000256F3">
            <w:rPr>
              <w:rFonts w:ascii="Times New Roman" w:hAnsi="Times New Roman" w:cs="Times New Roman"/>
              <w:sz w:val="24"/>
              <w:szCs w:val="24"/>
            </w:rPr>
            <w:fldChar w:fldCharType="separate"/>
          </w:r>
          <w:r w:rsidR="000256F3" w:rsidRPr="000256F3">
            <w:rPr>
              <w:rFonts w:ascii="Times New Roman" w:hAnsi="Times New Roman" w:cs="Times New Roman"/>
              <w:noProof/>
              <w:sz w:val="24"/>
              <w:szCs w:val="24"/>
            </w:rPr>
            <w:t>( Kang, et al., 2009)</w:t>
          </w:r>
          <w:r w:rsidR="000256F3">
            <w:rPr>
              <w:rFonts w:ascii="Times New Roman" w:hAnsi="Times New Roman" w:cs="Times New Roman"/>
              <w:sz w:val="24"/>
              <w:szCs w:val="24"/>
            </w:rPr>
            <w:fldChar w:fldCharType="end"/>
          </w:r>
        </w:sdtContent>
      </w:sdt>
      <w:r w:rsidR="000256F3">
        <w:rPr>
          <w:rFonts w:ascii="Times New Roman" w:hAnsi="Times New Roman" w:cs="Times New Roman"/>
          <w:sz w:val="24"/>
          <w:szCs w:val="24"/>
        </w:rPr>
        <w:t xml:space="preserve"> </w:t>
      </w:r>
      <w:r w:rsidR="00FB4F38" w:rsidRPr="00FB4F38">
        <w:rPr>
          <w:rFonts w:ascii="Times New Roman" w:hAnsi="Times New Roman" w:cs="Times New Roman"/>
          <w:sz w:val="24"/>
          <w:szCs w:val="24"/>
        </w:rPr>
        <w:t xml:space="preserve">investigated how foreign equity affected stock prices for Japanese market enterprises. They found a positive shift in abnormal returns for three days around the announcement date (at t = [-1;1]) using data from 451 releases between 1977 and 1989. </w:t>
      </w:r>
      <w:sdt>
        <w:sdtPr>
          <w:rPr>
            <w:rFonts w:ascii="Times New Roman" w:hAnsi="Times New Roman" w:cs="Times New Roman"/>
            <w:sz w:val="24"/>
            <w:szCs w:val="24"/>
          </w:rPr>
          <w:id w:val="-1993780538"/>
          <w:citation/>
        </w:sdtPr>
        <w:sdtContent>
          <w:r w:rsidR="000256F3">
            <w:rPr>
              <w:rFonts w:ascii="Times New Roman" w:hAnsi="Times New Roman" w:cs="Times New Roman"/>
              <w:sz w:val="24"/>
              <w:szCs w:val="24"/>
            </w:rPr>
            <w:fldChar w:fldCharType="begin"/>
          </w:r>
          <w:r w:rsidR="000256F3">
            <w:rPr>
              <w:rFonts w:ascii="Times New Roman" w:hAnsi="Times New Roman" w:cs="Times New Roman"/>
              <w:sz w:val="24"/>
              <w:szCs w:val="24"/>
            </w:rPr>
            <w:instrText xml:space="preserve"> CITATION Kan09 \l 1033 </w:instrText>
          </w:r>
          <w:r w:rsidR="000256F3">
            <w:rPr>
              <w:rFonts w:ascii="Times New Roman" w:hAnsi="Times New Roman" w:cs="Times New Roman"/>
              <w:sz w:val="24"/>
              <w:szCs w:val="24"/>
            </w:rPr>
            <w:fldChar w:fldCharType="separate"/>
          </w:r>
          <w:r w:rsidR="000256F3" w:rsidRPr="000256F3">
            <w:rPr>
              <w:rFonts w:ascii="Times New Roman" w:hAnsi="Times New Roman" w:cs="Times New Roman"/>
              <w:noProof/>
              <w:sz w:val="24"/>
              <w:szCs w:val="24"/>
            </w:rPr>
            <w:t>( Kang, et al., 2009)</w:t>
          </w:r>
          <w:r w:rsidR="000256F3">
            <w:rPr>
              <w:rFonts w:ascii="Times New Roman" w:hAnsi="Times New Roman" w:cs="Times New Roman"/>
              <w:sz w:val="24"/>
              <w:szCs w:val="24"/>
            </w:rPr>
            <w:fldChar w:fldCharType="end"/>
          </w:r>
        </w:sdtContent>
      </w:sdt>
      <w:r w:rsidR="000256F3">
        <w:rPr>
          <w:rFonts w:ascii="Times New Roman" w:hAnsi="Times New Roman" w:cs="Times New Roman"/>
          <w:sz w:val="24"/>
          <w:szCs w:val="24"/>
        </w:rPr>
        <w:t xml:space="preserve"> </w:t>
      </w:r>
      <w:r w:rsidR="00FB4F38" w:rsidRPr="00FB4F38">
        <w:rPr>
          <w:rFonts w:ascii="Times New Roman" w:hAnsi="Times New Roman" w:cs="Times New Roman"/>
          <w:sz w:val="24"/>
          <w:szCs w:val="24"/>
        </w:rPr>
        <w:t>explain this positive link based on Japanese banks' unique practices. Companies in Japan are frequently implicitly insured by banks regarding equity issues, even uninsured matters, to prevent bankruptcy. Therefore, announcing a new issuance will send a helpful message about the company's financial situation.</w:t>
      </w:r>
    </w:p>
    <w:p w:rsidR="004E1F8F" w:rsidRDefault="004E1F8F" w:rsidP="001F0AE2">
      <w:pPr>
        <w:pStyle w:val="ListParagraph"/>
        <w:spacing w:afterLines="160" w:after="384" w:line="360" w:lineRule="auto"/>
        <w:ind w:left="0"/>
        <w:jc w:val="both"/>
        <w:rPr>
          <w:rFonts w:ascii="Times New Roman" w:hAnsi="Times New Roman" w:cs="Times New Roman"/>
          <w:sz w:val="24"/>
          <w:szCs w:val="24"/>
        </w:rPr>
      </w:pPr>
    </w:p>
    <w:p w:rsidR="004E1F8F" w:rsidRDefault="00C31C25" w:rsidP="001F0AE2">
      <w:pPr>
        <w:pStyle w:val="ListParagraph"/>
        <w:spacing w:afterLines="160" w:after="384" w:line="360" w:lineRule="auto"/>
        <w:ind w:left="0"/>
        <w:jc w:val="both"/>
        <w:rPr>
          <w:rFonts w:ascii="Times New Roman" w:hAnsi="Times New Roman" w:cs="Times New Roman"/>
          <w:sz w:val="24"/>
          <w:szCs w:val="24"/>
        </w:rPr>
      </w:pPr>
      <w:r w:rsidRPr="00C31C25">
        <w:rPr>
          <w:rFonts w:ascii="Times New Roman" w:hAnsi="Times New Roman" w:cs="Times New Roman"/>
          <w:sz w:val="24"/>
          <w:szCs w:val="24"/>
        </w:rPr>
        <w:t xml:space="preserve">In Western Europe, there is also evidence of an association between the issuing of convertible bonds and abnormal stock returns. In order to investigate the consequences of convertible bonds, </w:t>
      </w:r>
      <w:sdt>
        <w:sdtPr>
          <w:rPr>
            <w:rFonts w:ascii="Times New Roman" w:hAnsi="Times New Roman" w:cs="Times New Roman"/>
            <w:sz w:val="24"/>
            <w:szCs w:val="24"/>
          </w:rPr>
          <w:id w:val="452290168"/>
          <w:citation/>
        </w:sdtPr>
        <w:sdtContent>
          <w:r w:rsidR="0019217E">
            <w:rPr>
              <w:rFonts w:ascii="Times New Roman" w:hAnsi="Times New Roman" w:cs="Times New Roman"/>
              <w:sz w:val="24"/>
              <w:szCs w:val="24"/>
            </w:rPr>
            <w:fldChar w:fldCharType="begin"/>
          </w:r>
          <w:r w:rsidR="0019217E">
            <w:rPr>
              <w:rFonts w:ascii="Times New Roman" w:hAnsi="Times New Roman" w:cs="Times New Roman"/>
              <w:sz w:val="24"/>
              <w:szCs w:val="24"/>
            </w:rPr>
            <w:instrText xml:space="preserve"> CITATION Dut09 \l 1033 </w:instrText>
          </w:r>
          <w:r w:rsidR="0019217E">
            <w:rPr>
              <w:rFonts w:ascii="Times New Roman" w:hAnsi="Times New Roman" w:cs="Times New Roman"/>
              <w:sz w:val="24"/>
              <w:szCs w:val="24"/>
            </w:rPr>
            <w:fldChar w:fldCharType="separate"/>
          </w:r>
          <w:r w:rsidR="0019217E" w:rsidRPr="0019217E">
            <w:rPr>
              <w:rFonts w:ascii="Times New Roman" w:hAnsi="Times New Roman" w:cs="Times New Roman"/>
              <w:noProof/>
              <w:sz w:val="24"/>
              <w:szCs w:val="24"/>
            </w:rPr>
            <w:t>(Dutordoir &amp; Gucht, 2009)</w:t>
          </w:r>
          <w:r w:rsidR="0019217E">
            <w:rPr>
              <w:rFonts w:ascii="Times New Roman" w:hAnsi="Times New Roman" w:cs="Times New Roman"/>
              <w:sz w:val="24"/>
              <w:szCs w:val="24"/>
            </w:rPr>
            <w:fldChar w:fldCharType="end"/>
          </w:r>
        </w:sdtContent>
      </w:sdt>
      <w:r w:rsidR="0019217E">
        <w:rPr>
          <w:rFonts w:ascii="Times New Roman" w:hAnsi="Times New Roman" w:cs="Times New Roman"/>
          <w:sz w:val="24"/>
          <w:szCs w:val="24"/>
        </w:rPr>
        <w:t xml:space="preserve"> </w:t>
      </w:r>
      <w:r w:rsidRPr="00C31C25">
        <w:rPr>
          <w:rFonts w:ascii="Times New Roman" w:hAnsi="Times New Roman" w:cs="Times New Roman"/>
          <w:sz w:val="24"/>
          <w:szCs w:val="24"/>
        </w:rPr>
        <w:t>specifically used 179 convertible debt offerings released between 1994 and 2004.</w:t>
      </w:r>
    </w:p>
    <w:p w:rsidR="000F053C" w:rsidRPr="000F053C" w:rsidRDefault="000F053C" w:rsidP="001F0AE2">
      <w:pPr>
        <w:pStyle w:val="ListParagraph"/>
        <w:spacing w:afterLines="160" w:after="384" w:line="360" w:lineRule="auto"/>
        <w:ind w:left="0"/>
        <w:jc w:val="both"/>
        <w:rPr>
          <w:rFonts w:ascii="Times New Roman" w:hAnsi="Times New Roman" w:cs="Times New Roman"/>
          <w:sz w:val="24"/>
          <w:szCs w:val="24"/>
        </w:rPr>
      </w:pPr>
      <w:r w:rsidRPr="000F053C">
        <w:rPr>
          <w:rFonts w:ascii="Times New Roman" w:hAnsi="Times New Roman" w:cs="Times New Roman"/>
          <w:sz w:val="24"/>
          <w:szCs w:val="24"/>
        </w:rPr>
        <w:t xml:space="preserve">Another study with a Dutch market emphasis discovered a connection between bond announcements and exceptional stock performance. </w:t>
      </w:r>
    </w:p>
    <w:p w:rsidR="004E1F8F" w:rsidRDefault="00D92A93" w:rsidP="001F0AE2">
      <w:pPr>
        <w:pStyle w:val="ListParagraph"/>
        <w:spacing w:afterLines="160" w:after="384" w:line="360" w:lineRule="auto"/>
        <w:ind w:left="0"/>
        <w:jc w:val="both"/>
        <w:rPr>
          <w:rFonts w:ascii="Times New Roman" w:hAnsi="Times New Roman" w:cs="Times New Roman"/>
          <w:sz w:val="24"/>
          <w:szCs w:val="24"/>
        </w:rPr>
      </w:pPr>
      <w:sdt>
        <w:sdtPr>
          <w:rPr>
            <w:rFonts w:ascii="Times New Roman" w:hAnsi="Times New Roman" w:cs="Times New Roman"/>
            <w:sz w:val="24"/>
            <w:szCs w:val="24"/>
          </w:rPr>
          <w:id w:val="-1052461909"/>
          <w:citation/>
        </w:sdtPr>
        <w:sdtContent>
          <w:r w:rsidR="00E867D3">
            <w:rPr>
              <w:rFonts w:ascii="Times New Roman" w:hAnsi="Times New Roman" w:cs="Times New Roman"/>
              <w:sz w:val="24"/>
              <w:szCs w:val="24"/>
            </w:rPr>
            <w:fldChar w:fldCharType="begin"/>
          </w:r>
          <w:r w:rsidR="00E867D3">
            <w:rPr>
              <w:rFonts w:ascii="Times New Roman" w:hAnsi="Times New Roman" w:cs="Times New Roman"/>
              <w:sz w:val="24"/>
              <w:szCs w:val="24"/>
            </w:rPr>
            <w:instrText xml:space="preserve"> CITATION Vel98 \l 1033 </w:instrText>
          </w:r>
          <w:r w:rsidR="00E867D3">
            <w:rPr>
              <w:rFonts w:ascii="Times New Roman" w:hAnsi="Times New Roman" w:cs="Times New Roman"/>
              <w:sz w:val="24"/>
              <w:szCs w:val="24"/>
            </w:rPr>
            <w:fldChar w:fldCharType="separate"/>
          </w:r>
          <w:r w:rsidR="00E867D3" w:rsidRPr="00E867D3">
            <w:rPr>
              <w:rFonts w:ascii="Times New Roman" w:hAnsi="Times New Roman" w:cs="Times New Roman"/>
              <w:noProof/>
              <w:sz w:val="24"/>
              <w:szCs w:val="24"/>
            </w:rPr>
            <w:t>( Veld &amp; Roon, 1998)</w:t>
          </w:r>
          <w:r w:rsidR="00E867D3">
            <w:rPr>
              <w:rFonts w:ascii="Times New Roman" w:hAnsi="Times New Roman" w:cs="Times New Roman"/>
              <w:sz w:val="24"/>
              <w:szCs w:val="24"/>
            </w:rPr>
            <w:fldChar w:fldCharType="end"/>
          </w:r>
        </w:sdtContent>
      </w:sdt>
      <w:r w:rsidR="00E867D3">
        <w:rPr>
          <w:rFonts w:ascii="Times New Roman" w:hAnsi="Times New Roman" w:cs="Times New Roman"/>
          <w:sz w:val="24"/>
          <w:szCs w:val="24"/>
        </w:rPr>
        <w:t xml:space="preserve"> </w:t>
      </w:r>
      <w:r w:rsidR="000F053C" w:rsidRPr="000F053C">
        <w:rPr>
          <w:rFonts w:ascii="Times New Roman" w:hAnsi="Times New Roman" w:cs="Times New Roman"/>
          <w:sz w:val="24"/>
          <w:szCs w:val="24"/>
        </w:rPr>
        <w:t xml:space="preserve">hand-collected 47 notifications of convertible bonds and </w:t>
      </w:r>
      <w:r w:rsidR="00E867D3">
        <w:rPr>
          <w:rFonts w:ascii="Times New Roman" w:hAnsi="Times New Roman" w:cs="Times New Roman"/>
          <w:sz w:val="24"/>
          <w:szCs w:val="24"/>
        </w:rPr>
        <w:t xml:space="preserve">19 notices of warrant bonds of </w:t>
      </w:r>
      <w:r w:rsidR="000F053C" w:rsidRPr="000F053C">
        <w:rPr>
          <w:rFonts w:ascii="Times New Roman" w:hAnsi="Times New Roman" w:cs="Times New Roman"/>
          <w:sz w:val="24"/>
          <w:szCs w:val="24"/>
        </w:rPr>
        <w:t>Dutch firms that were listed on the</w:t>
      </w:r>
      <w:r w:rsidR="00944F07">
        <w:rPr>
          <w:rFonts w:ascii="Times New Roman" w:hAnsi="Times New Roman" w:cs="Times New Roman"/>
          <w:sz w:val="24"/>
          <w:szCs w:val="24"/>
        </w:rPr>
        <w:t xml:space="preserve"> Amsterdam Stock Exchange (ASE). </w:t>
      </w:r>
      <w:r w:rsidR="000F053C" w:rsidRPr="000F053C">
        <w:rPr>
          <w:rFonts w:ascii="Times New Roman" w:hAnsi="Times New Roman" w:cs="Times New Roman"/>
          <w:sz w:val="24"/>
          <w:szCs w:val="24"/>
        </w:rPr>
        <w:t>The event research results reveal that bond announcements have a beneficial impact on anomalous returns for both types of bonds. However, this impact is especially favorable for warrant bonds.</w:t>
      </w:r>
    </w:p>
    <w:p w:rsidR="00944F07" w:rsidRDefault="00944F07" w:rsidP="001F0AE2">
      <w:pPr>
        <w:pStyle w:val="ListParagraph"/>
        <w:spacing w:afterLines="160" w:after="384" w:line="360" w:lineRule="auto"/>
        <w:ind w:left="0"/>
        <w:jc w:val="both"/>
        <w:rPr>
          <w:rFonts w:ascii="Times New Roman" w:hAnsi="Times New Roman" w:cs="Times New Roman"/>
          <w:sz w:val="24"/>
          <w:szCs w:val="24"/>
        </w:rPr>
      </w:pPr>
    </w:p>
    <w:p w:rsidR="00073396" w:rsidRDefault="00944F07" w:rsidP="001F0AE2">
      <w:pPr>
        <w:pStyle w:val="ListParagraph"/>
        <w:spacing w:afterLines="160" w:after="384" w:line="360" w:lineRule="auto"/>
        <w:ind w:left="0"/>
        <w:jc w:val="both"/>
        <w:rPr>
          <w:rFonts w:ascii="Times New Roman" w:hAnsi="Times New Roman" w:cs="Times New Roman"/>
          <w:sz w:val="24"/>
          <w:szCs w:val="24"/>
        </w:rPr>
      </w:pPr>
      <w:r w:rsidRPr="00944F07">
        <w:rPr>
          <w:rFonts w:ascii="Times New Roman" w:hAnsi="Times New Roman" w:cs="Times New Roman"/>
          <w:sz w:val="24"/>
          <w:szCs w:val="24"/>
        </w:rPr>
        <w:lastRenderedPageBreak/>
        <w:t xml:space="preserve">In contrast, numerous studies show negative </w:t>
      </w:r>
      <w:r w:rsidR="007641C9">
        <w:rPr>
          <w:rFonts w:ascii="Times New Roman" w:hAnsi="Times New Roman" w:cs="Times New Roman"/>
          <w:sz w:val="24"/>
          <w:szCs w:val="24"/>
        </w:rPr>
        <w:t>abnormal</w:t>
      </w:r>
      <w:r w:rsidRPr="00944F07">
        <w:rPr>
          <w:rFonts w:ascii="Times New Roman" w:hAnsi="Times New Roman" w:cs="Times New Roman"/>
          <w:sz w:val="24"/>
          <w:szCs w:val="24"/>
        </w:rPr>
        <w:t xml:space="preserve"> returns following the bond issue,</w:t>
      </w:r>
      <w:r w:rsidR="00774978">
        <w:rPr>
          <w:rFonts w:ascii="Times New Roman" w:hAnsi="Times New Roman" w:cs="Times New Roman"/>
          <w:sz w:val="24"/>
          <w:szCs w:val="24"/>
        </w:rPr>
        <w:t xml:space="preserve"> </w:t>
      </w:r>
      <w:sdt>
        <w:sdtPr>
          <w:rPr>
            <w:rFonts w:ascii="Times New Roman" w:hAnsi="Times New Roman" w:cs="Times New Roman"/>
            <w:sz w:val="24"/>
            <w:szCs w:val="24"/>
          </w:rPr>
          <w:id w:val="-769693557"/>
          <w:citation/>
        </w:sdtPr>
        <w:sdtContent>
          <w:r w:rsidR="00774978">
            <w:rPr>
              <w:rFonts w:ascii="Times New Roman" w:hAnsi="Times New Roman" w:cs="Times New Roman"/>
              <w:sz w:val="24"/>
              <w:szCs w:val="24"/>
            </w:rPr>
            <w:fldChar w:fldCharType="begin"/>
          </w:r>
          <w:r w:rsidR="00774978">
            <w:rPr>
              <w:rFonts w:ascii="Times New Roman" w:hAnsi="Times New Roman" w:cs="Times New Roman"/>
              <w:sz w:val="24"/>
              <w:szCs w:val="24"/>
            </w:rPr>
            <w:instrText xml:space="preserve"> CITATION Amm06 \l 1033 </w:instrText>
          </w:r>
          <w:r w:rsidR="00774978">
            <w:rPr>
              <w:rFonts w:ascii="Times New Roman" w:hAnsi="Times New Roman" w:cs="Times New Roman"/>
              <w:sz w:val="24"/>
              <w:szCs w:val="24"/>
            </w:rPr>
            <w:fldChar w:fldCharType="separate"/>
          </w:r>
          <w:r w:rsidR="00774978" w:rsidRPr="00774978">
            <w:rPr>
              <w:rFonts w:ascii="Times New Roman" w:hAnsi="Times New Roman" w:cs="Times New Roman"/>
              <w:noProof/>
              <w:sz w:val="24"/>
              <w:szCs w:val="24"/>
            </w:rPr>
            <w:t>( Ammann, et al., 2006)</w:t>
          </w:r>
          <w:r w:rsidR="00774978">
            <w:rPr>
              <w:rFonts w:ascii="Times New Roman" w:hAnsi="Times New Roman" w:cs="Times New Roman"/>
              <w:sz w:val="24"/>
              <w:szCs w:val="24"/>
            </w:rPr>
            <w:fldChar w:fldCharType="end"/>
          </w:r>
        </w:sdtContent>
      </w:sdt>
      <w:r w:rsidR="00774978">
        <w:rPr>
          <w:rFonts w:ascii="Times New Roman" w:hAnsi="Times New Roman" w:cs="Times New Roman"/>
          <w:sz w:val="24"/>
          <w:szCs w:val="24"/>
        </w:rPr>
        <w:t xml:space="preserve">, </w:t>
      </w:r>
      <w:r w:rsidRPr="00944F07">
        <w:rPr>
          <w:rFonts w:ascii="Times New Roman" w:hAnsi="Times New Roman" w:cs="Times New Roman"/>
          <w:sz w:val="24"/>
          <w:szCs w:val="24"/>
        </w:rPr>
        <w:t xml:space="preserve"> consistent with the theories put out by </w:t>
      </w:r>
      <w:sdt>
        <w:sdtPr>
          <w:rPr>
            <w:rFonts w:ascii="Times New Roman" w:hAnsi="Times New Roman" w:cs="Times New Roman"/>
            <w:sz w:val="24"/>
            <w:szCs w:val="24"/>
          </w:rPr>
          <w:id w:val="1621797606"/>
          <w:citation/>
        </w:sdtPr>
        <w:sdtContent>
          <w:r w:rsidR="00073396">
            <w:rPr>
              <w:rFonts w:ascii="Times New Roman" w:hAnsi="Times New Roman" w:cs="Times New Roman"/>
              <w:sz w:val="24"/>
              <w:szCs w:val="24"/>
            </w:rPr>
            <w:fldChar w:fldCharType="begin"/>
          </w:r>
          <w:r w:rsidR="00073396">
            <w:rPr>
              <w:rFonts w:ascii="Times New Roman" w:hAnsi="Times New Roman" w:cs="Times New Roman"/>
              <w:sz w:val="24"/>
              <w:szCs w:val="24"/>
            </w:rPr>
            <w:instrText xml:space="preserve"> CITATION Mye84 \l 1033 </w:instrText>
          </w:r>
          <w:r w:rsidR="00073396">
            <w:rPr>
              <w:rFonts w:ascii="Times New Roman" w:hAnsi="Times New Roman" w:cs="Times New Roman"/>
              <w:sz w:val="24"/>
              <w:szCs w:val="24"/>
            </w:rPr>
            <w:fldChar w:fldCharType="separate"/>
          </w:r>
          <w:r w:rsidR="00073396" w:rsidRPr="00073396">
            <w:rPr>
              <w:rFonts w:ascii="Times New Roman" w:hAnsi="Times New Roman" w:cs="Times New Roman"/>
              <w:noProof/>
              <w:sz w:val="24"/>
              <w:szCs w:val="24"/>
            </w:rPr>
            <w:t>( Myers &amp; Majluf, 1984)</w:t>
          </w:r>
          <w:r w:rsidR="00073396">
            <w:rPr>
              <w:rFonts w:ascii="Times New Roman" w:hAnsi="Times New Roman" w:cs="Times New Roman"/>
              <w:sz w:val="24"/>
              <w:szCs w:val="24"/>
            </w:rPr>
            <w:fldChar w:fldCharType="end"/>
          </w:r>
        </w:sdtContent>
      </w:sdt>
      <w:r w:rsidR="00073396">
        <w:rPr>
          <w:rFonts w:ascii="Times New Roman" w:hAnsi="Times New Roman" w:cs="Times New Roman"/>
          <w:sz w:val="24"/>
          <w:szCs w:val="24"/>
        </w:rPr>
        <w:t xml:space="preserve"> </w:t>
      </w:r>
      <w:r w:rsidRPr="00944F07">
        <w:rPr>
          <w:rFonts w:ascii="Times New Roman" w:hAnsi="Times New Roman" w:cs="Times New Roman"/>
          <w:sz w:val="24"/>
          <w:szCs w:val="24"/>
        </w:rPr>
        <w:t xml:space="preserve">and </w:t>
      </w:r>
      <w:sdt>
        <w:sdtPr>
          <w:rPr>
            <w:rFonts w:ascii="Times New Roman" w:hAnsi="Times New Roman" w:cs="Times New Roman"/>
            <w:sz w:val="24"/>
            <w:szCs w:val="24"/>
          </w:rPr>
          <w:id w:val="1194962123"/>
          <w:citation/>
        </w:sdtPr>
        <w:sdtContent>
          <w:r w:rsidR="00073396">
            <w:rPr>
              <w:rFonts w:ascii="Times New Roman" w:hAnsi="Times New Roman" w:cs="Times New Roman"/>
              <w:sz w:val="24"/>
              <w:szCs w:val="24"/>
            </w:rPr>
            <w:fldChar w:fldCharType="begin"/>
          </w:r>
          <w:r w:rsidR="00073396">
            <w:rPr>
              <w:rFonts w:ascii="Times New Roman" w:hAnsi="Times New Roman" w:cs="Times New Roman"/>
              <w:sz w:val="24"/>
              <w:szCs w:val="24"/>
            </w:rPr>
            <w:instrText xml:space="preserve"> CITATION MIL85 \l 1033 </w:instrText>
          </w:r>
          <w:r w:rsidR="00073396">
            <w:rPr>
              <w:rFonts w:ascii="Times New Roman" w:hAnsi="Times New Roman" w:cs="Times New Roman"/>
              <w:sz w:val="24"/>
              <w:szCs w:val="24"/>
            </w:rPr>
            <w:fldChar w:fldCharType="separate"/>
          </w:r>
          <w:r w:rsidR="00073396" w:rsidRPr="00073396">
            <w:rPr>
              <w:rFonts w:ascii="Times New Roman" w:hAnsi="Times New Roman" w:cs="Times New Roman"/>
              <w:noProof/>
              <w:sz w:val="24"/>
              <w:szCs w:val="24"/>
            </w:rPr>
            <w:t>(MILLER &amp; ROCK, 1985)</w:t>
          </w:r>
          <w:r w:rsidR="00073396">
            <w:rPr>
              <w:rFonts w:ascii="Times New Roman" w:hAnsi="Times New Roman" w:cs="Times New Roman"/>
              <w:sz w:val="24"/>
              <w:szCs w:val="24"/>
            </w:rPr>
            <w:fldChar w:fldCharType="end"/>
          </w:r>
        </w:sdtContent>
      </w:sdt>
      <w:r w:rsidR="00073396">
        <w:rPr>
          <w:rFonts w:ascii="Times New Roman" w:hAnsi="Times New Roman" w:cs="Times New Roman"/>
          <w:sz w:val="24"/>
          <w:szCs w:val="24"/>
        </w:rPr>
        <w:t xml:space="preserve">. </w:t>
      </w:r>
    </w:p>
    <w:p w:rsidR="002525FC" w:rsidRDefault="002525FC" w:rsidP="001F0AE2">
      <w:pPr>
        <w:pStyle w:val="ListParagraph"/>
        <w:spacing w:afterLines="160" w:after="384" w:line="360" w:lineRule="auto"/>
        <w:ind w:left="0"/>
        <w:jc w:val="both"/>
        <w:rPr>
          <w:rFonts w:ascii="Times New Roman" w:hAnsi="Times New Roman" w:cs="Times New Roman"/>
          <w:sz w:val="24"/>
          <w:szCs w:val="24"/>
        </w:rPr>
      </w:pPr>
    </w:p>
    <w:p w:rsidR="002525FC" w:rsidRDefault="002525FC" w:rsidP="001F0AE2">
      <w:pPr>
        <w:pStyle w:val="ListParagraph"/>
        <w:spacing w:afterLines="160" w:after="384" w:line="360" w:lineRule="auto"/>
        <w:ind w:left="0"/>
        <w:jc w:val="both"/>
        <w:rPr>
          <w:rFonts w:ascii="Times New Roman" w:hAnsi="Times New Roman" w:cs="Times New Roman"/>
          <w:sz w:val="24"/>
          <w:szCs w:val="24"/>
        </w:rPr>
      </w:pPr>
      <w:r w:rsidRPr="002525FC">
        <w:rPr>
          <w:rFonts w:ascii="Times New Roman" w:hAnsi="Times New Roman" w:cs="Times New Roman"/>
          <w:sz w:val="24"/>
          <w:szCs w:val="24"/>
        </w:rPr>
        <w:t>The study by</w:t>
      </w:r>
      <w:sdt>
        <w:sdtPr>
          <w:rPr>
            <w:rFonts w:ascii="Times New Roman" w:hAnsi="Times New Roman" w:cs="Times New Roman"/>
            <w:sz w:val="24"/>
            <w:szCs w:val="24"/>
          </w:rPr>
          <w:id w:val="2047247067"/>
          <w:citation/>
        </w:sdtPr>
        <w:sdtContent>
          <w:r w:rsidR="0069747C">
            <w:rPr>
              <w:rFonts w:ascii="Times New Roman" w:hAnsi="Times New Roman" w:cs="Times New Roman"/>
              <w:sz w:val="24"/>
              <w:szCs w:val="24"/>
            </w:rPr>
            <w:fldChar w:fldCharType="begin"/>
          </w:r>
          <w:r w:rsidR="0069747C">
            <w:rPr>
              <w:rFonts w:ascii="Times New Roman" w:hAnsi="Times New Roman" w:cs="Times New Roman"/>
              <w:sz w:val="24"/>
              <w:szCs w:val="24"/>
            </w:rPr>
            <w:instrText xml:space="preserve"> CITATION Amm06 \l 1033 </w:instrText>
          </w:r>
          <w:r w:rsidR="0069747C">
            <w:rPr>
              <w:rFonts w:ascii="Times New Roman" w:hAnsi="Times New Roman" w:cs="Times New Roman"/>
              <w:sz w:val="24"/>
              <w:szCs w:val="24"/>
            </w:rPr>
            <w:fldChar w:fldCharType="separate"/>
          </w:r>
          <w:r w:rsidR="0069747C">
            <w:rPr>
              <w:rFonts w:ascii="Times New Roman" w:hAnsi="Times New Roman" w:cs="Times New Roman"/>
              <w:noProof/>
              <w:sz w:val="24"/>
              <w:szCs w:val="24"/>
            </w:rPr>
            <w:t xml:space="preserve"> </w:t>
          </w:r>
          <w:r w:rsidR="0069747C" w:rsidRPr="0069747C">
            <w:rPr>
              <w:rFonts w:ascii="Times New Roman" w:hAnsi="Times New Roman" w:cs="Times New Roman"/>
              <w:noProof/>
              <w:sz w:val="24"/>
              <w:szCs w:val="24"/>
            </w:rPr>
            <w:t>( Ammann, et al., 2006)</w:t>
          </w:r>
          <w:r w:rsidR="0069747C">
            <w:rPr>
              <w:rFonts w:ascii="Times New Roman" w:hAnsi="Times New Roman" w:cs="Times New Roman"/>
              <w:sz w:val="24"/>
              <w:szCs w:val="24"/>
            </w:rPr>
            <w:fldChar w:fldCharType="end"/>
          </w:r>
        </w:sdtContent>
      </w:sdt>
      <w:r w:rsidR="0069747C">
        <w:rPr>
          <w:rFonts w:ascii="Times New Roman" w:hAnsi="Times New Roman" w:cs="Times New Roman"/>
          <w:sz w:val="24"/>
          <w:szCs w:val="24"/>
        </w:rPr>
        <w:t xml:space="preserve"> </w:t>
      </w:r>
      <w:r w:rsidRPr="002525FC">
        <w:rPr>
          <w:rFonts w:ascii="Times New Roman" w:hAnsi="Times New Roman" w:cs="Times New Roman"/>
          <w:sz w:val="24"/>
          <w:szCs w:val="24"/>
        </w:rPr>
        <w:t xml:space="preserve"> used 55 convertible bonds and 28 swaps issued from 1996 to 2003, specifically focusing on the Swiss and German markets. Given the findings from the cumulative average abnormal return of -1.61% over the period [0, 1], both countries experienced a negative price in stocks during the period covered by the information. However, </w:t>
      </w:r>
      <w:sdt>
        <w:sdtPr>
          <w:rPr>
            <w:rFonts w:ascii="Times New Roman" w:hAnsi="Times New Roman" w:cs="Times New Roman"/>
            <w:sz w:val="24"/>
            <w:szCs w:val="24"/>
          </w:rPr>
          <w:id w:val="1459066195"/>
          <w:citation/>
        </w:sdtPr>
        <w:sdtContent>
          <w:r w:rsidR="0069747C">
            <w:rPr>
              <w:rFonts w:ascii="Times New Roman" w:hAnsi="Times New Roman" w:cs="Times New Roman"/>
              <w:sz w:val="24"/>
              <w:szCs w:val="24"/>
            </w:rPr>
            <w:fldChar w:fldCharType="begin"/>
          </w:r>
          <w:r w:rsidR="0069747C">
            <w:rPr>
              <w:rFonts w:ascii="Times New Roman" w:hAnsi="Times New Roman" w:cs="Times New Roman"/>
              <w:sz w:val="24"/>
              <w:szCs w:val="24"/>
            </w:rPr>
            <w:instrText xml:space="preserve"> CITATION Amm06 \l 1033 </w:instrText>
          </w:r>
          <w:r w:rsidR="0069747C">
            <w:rPr>
              <w:rFonts w:ascii="Times New Roman" w:hAnsi="Times New Roman" w:cs="Times New Roman"/>
              <w:sz w:val="24"/>
              <w:szCs w:val="24"/>
            </w:rPr>
            <w:fldChar w:fldCharType="separate"/>
          </w:r>
          <w:r w:rsidR="0069747C" w:rsidRPr="0069747C">
            <w:rPr>
              <w:rFonts w:ascii="Times New Roman" w:hAnsi="Times New Roman" w:cs="Times New Roman"/>
              <w:noProof/>
              <w:sz w:val="24"/>
              <w:szCs w:val="24"/>
            </w:rPr>
            <w:t>( Ammann, et al., 2006)</w:t>
          </w:r>
          <w:r w:rsidR="0069747C">
            <w:rPr>
              <w:rFonts w:ascii="Times New Roman" w:hAnsi="Times New Roman" w:cs="Times New Roman"/>
              <w:sz w:val="24"/>
              <w:szCs w:val="24"/>
            </w:rPr>
            <w:fldChar w:fldCharType="end"/>
          </w:r>
        </w:sdtContent>
      </w:sdt>
      <w:r w:rsidR="0069747C">
        <w:rPr>
          <w:rFonts w:ascii="Times New Roman" w:hAnsi="Times New Roman" w:cs="Times New Roman"/>
          <w:sz w:val="24"/>
          <w:szCs w:val="24"/>
        </w:rPr>
        <w:t xml:space="preserve"> </w:t>
      </w:r>
      <w:r w:rsidRPr="002525FC">
        <w:rPr>
          <w:rFonts w:ascii="Times New Roman" w:hAnsi="Times New Roman" w:cs="Times New Roman"/>
          <w:sz w:val="24"/>
          <w:szCs w:val="24"/>
        </w:rPr>
        <w:t>conclude that the German market has a more significant influence than the Swiss market.</w:t>
      </w:r>
    </w:p>
    <w:p w:rsidR="00774978" w:rsidRDefault="00774978" w:rsidP="001F0AE2">
      <w:pPr>
        <w:pStyle w:val="ListParagraph"/>
        <w:spacing w:afterLines="160" w:after="384" w:line="360" w:lineRule="auto"/>
        <w:ind w:left="0"/>
        <w:jc w:val="both"/>
        <w:rPr>
          <w:rFonts w:ascii="Times New Roman" w:hAnsi="Times New Roman" w:cs="Times New Roman"/>
          <w:sz w:val="24"/>
          <w:szCs w:val="24"/>
        </w:rPr>
      </w:pPr>
    </w:p>
    <w:p w:rsidR="00774978" w:rsidRDefault="00774978" w:rsidP="001F0AE2">
      <w:pPr>
        <w:pStyle w:val="ListParagraph"/>
        <w:spacing w:afterLines="160" w:after="384" w:line="360" w:lineRule="auto"/>
        <w:ind w:left="0"/>
        <w:jc w:val="both"/>
        <w:rPr>
          <w:rFonts w:ascii="Times New Roman" w:hAnsi="Times New Roman" w:cs="Times New Roman"/>
          <w:sz w:val="24"/>
          <w:szCs w:val="24"/>
        </w:rPr>
      </w:pPr>
    </w:p>
    <w:p w:rsidR="004E1F8F" w:rsidRDefault="00774978" w:rsidP="001F0AE2">
      <w:pPr>
        <w:pStyle w:val="ListParagraph"/>
        <w:spacing w:afterLines="160" w:after="384" w:line="360" w:lineRule="auto"/>
        <w:ind w:left="0"/>
        <w:jc w:val="both"/>
        <w:rPr>
          <w:rFonts w:ascii="Times New Roman" w:hAnsi="Times New Roman" w:cs="Times New Roman"/>
          <w:sz w:val="24"/>
          <w:szCs w:val="24"/>
        </w:rPr>
      </w:pPr>
      <w:r w:rsidRPr="00774978">
        <w:rPr>
          <w:rFonts w:ascii="Times New Roman" w:hAnsi="Times New Roman" w:cs="Times New Roman"/>
          <w:sz w:val="24"/>
          <w:szCs w:val="24"/>
        </w:rPr>
        <w:t>Similar findings were made by</w:t>
      </w:r>
      <w:sdt>
        <w:sdtPr>
          <w:rPr>
            <w:rFonts w:ascii="Times New Roman" w:hAnsi="Times New Roman" w:cs="Times New Roman"/>
            <w:sz w:val="24"/>
            <w:szCs w:val="24"/>
          </w:rPr>
          <w:id w:val="352840668"/>
          <w:citation/>
        </w:sdtPr>
        <w:sdtContent>
          <w:r w:rsidR="00A803ED">
            <w:rPr>
              <w:rFonts w:ascii="Times New Roman" w:hAnsi="Times New Roman" w:cs="Times New Roman"/>
              <w:sz w:val="24"/>
              <w:szCs w:val="24"/>
            </w:rPr>
            <w:fldChar w:fldCharType="begin"/>
          </w:r>
          <w:r w:rsidR="00A803ED">
            <w:rPr>
              <w:rFonts w:ascii="Times New Roman" w:hAnsi="Times New Roman" w:cs="Times New Roman"/>
              <w:sz w:val="24"/>
              <w:szCs w:val="24"/>
            </w:rPr>
            <w:instrText xml:space="preserve"> CITATION Mik86 \l 1033 </w:instrText>
          </w:r>
          <w:r w:rsidR="00A803ED">
            <w:rPr>
              <w:rFonts w:ascii="Times New Roman" w:hAnsi="Times New Roman" w:cs="Times New Roman"/>
              <w:sz w:val="24"/>
              <w:szCs w:val="24"/>
            </w:rPr>
            <w:fldChar w:fldCharType="separate"/>
          </w:r>
          <w:r w:rsidR="00A803ED">
            <w:rPr>
              <w:rFonts w:ascii="Times New Roman" w:hAnsi="Times New Roman" w:cs="Times New Roman"/>
              <w:noProof/>
              <w:sz w:val="24"/>
              <w:szCs w:val="24"/>
            </w:rPr>
            <w:t xml:space="preserve"> </w:t>
          </w:r>
          <w:r w:rsidR="00A803ED" w:rsidRPr="00A803ED">
            <w:rPr>
              <w:rFonts w:ascii="Times New Roman" w:hAnsi="Times New Roman" w:cs="Times New Roman"/>
              <w:noProof/>
              <w:sz w:val="24"/>
              <w:szCs w:val="24"/>
            </w:rPr>
            <w:t>(Mikkelson &amp; Partch, 1986)</w:t>
          </w:r>
          <w:r w:rsidR="00A803ED">
            <w:rPr>
              <w:rFonts w:ascii="Times New Roman" w:hAnsi="Times New Roman" w:cs="Times New Roman"/>
              <w:sz w:val="24"/>
              <w:szCs w:val="24"/>
            </w:rPr>
            <w:fldChar w:fldCharType="end"/>
          </w:r>
        </w:sdtContent>
      </w:sdt>
      <w:r w:rsidRPr="00774978">
        <w:rPr>
          <w:rFonts w:ascii="Times New Roman" w:hAnsi="Times New Roman" w:cs="Times New Roman"/>
          <w:sz w:val="24"/>
          <w:szCs w:val="24"/>
        </w:rPr>
        <w:t>, who noted a negative correlation between the stock price on the US market and the announcement of a security offering. To come up wi</w:t>
      </w:r>
      <w:r w:rsidR="00E133EB">
        <w:rPr>
          <w:rFonts w:ascii="Times New Roman" w:hAnsi="Times New Roman" w:cs="Times New Roman"/>
          <w:sz w:val="24"/>
          <w:szCs w:val="24"/>
        </w:rPr>
        <w:t>th the most objective results, t</w:t>
      </w:r>
      <w:r w:rsidRPr="00774978">
        <w:rPr>
          <w:rFonts w:ascii="Times New Roman" w:hAnsi="Times New Roman" w:cs="Times New Roman"/>
          <w:sz w:val="24"/>
          <w:szCs w:val="24"/>
        </w:rPr>
        <w:t>he researchers gathered 595 notices from 360 randomly selected industrial companies listed on the US Stock Exchange. The study covered the years 1972 to 1982, and abnormal return was computed using a market model technique with an event window from 60 days before the announcement to 20 days after (t= -60 to t= 20).</w:t>
      </w:r>
    </w:p>
    <w:p w:rsidR="004E1F8F" w:rsidRDefault="00D92A93" w:rsidP="001F0AE2">
      <w:pPr>
        <w:pStyle w:val="ListParagraph"/>
        <w:spacing w:afterLines="160" w:after="384" w:line="360" w:lineRule="auto"/>
        <w:ind w:left="0"/>
        <w:jc w:val="both"/>
        <w:rPr>
          <w:rFonts w:ascii="Times New Roman" w:hAnsi="Times New Roman" w:cs="Times New Roman"/>
          <w:sz w:val="24"/>
          <w:szCs w:val="24"/>
        </w:rPr>
      </w:pPr>
      <w:sdt>
        <w:sdtPr>
          <w:rPr>
            <w:rFonts w:ascii="Times New Roman" w:hAnsi="Times New Roman" w:cs="Times New Roman"/>
            <w:sz w:val="24"/>
            <w:szCs w:val="24"/>
          </w:rPr>
          <w:id w:val="-1883245604"/>
          <w:citation/>
        </w:sdtPr>
        <w:sdtContent>
          <w:r w:rsidR="00A803ED">
            <w:rPr>
              <w:rFonts w:ascii="Times New Roman" w:hAnsi="Times New Roman" w:cs="Times New Roman"/>
              <w:sz w:val="24"/>
              <w:szCs w:val="24"/>
            </w:rPr>
            <w:fldChar w:fldCharType="begin"/>
          </w:r>
          <w:r w:rsidR="00A803ED">
            <w:rPr>
              <w:rFonts w:ascii="Times New Roman" w:hAnsi="Times New Roman" w:cs="Times New Roman"/>
              <w:sz w:val="24"/>
              <w:szCs w:val="24"/>
            </w:rPr>
            <w:instrText xml:space="preserve"> CITATION Mik86 \l 1033 </w:instrText>
          </w:r>
          <w:r w:rsidR="00A803ED">
            <w:rPr>
              <w:rFonts w:ascii="Times New Roman" w:hAnsi="Times New Roman" w:cs="Times New Roman"/>
              <w:sz w:val="24"/>
              <w:szCs w:val="24"/>
            </w:rPr>
            <w:fldChar w:fldCharType="separate"/>
          </w:r>
          <w:r w:rsidR="00A803ED" w:rsidRPr="00A803ED">
            <w:rPr>
              <w:rFonts w:ascii="Times New Roman" w:hAnsi="Times New Roman" w:cs="Times New Roman"/>
              <w:noProof/>
              <w:sz w:val="24"/>
              <w:szCs w:val="24"/>
            </w:rPr>
            <w:t>(Mikkelson &amp; Partch, 1986)</w:t>
          </w:r>
          <w:r w:rsidR="00A803ED">
            <w:rPr>
              <w:rFonts w:ascii="Times New Roman" w:hAnsi="Times New Roman" w:cs="Times New Roman"/>
              <w:sz w:val="24"/>
              <w:szCs w:val="24"/>
            </w:rPr>
            <w:fldChar w:fldCharType="end"/>
          </w:r>
        </w:sdtContent>
      </w:sdt>
      <w:r w:rsidR="00A803ED">
        <w:rPr>
          <w:rFonts w:ascii="Times New Roman" w:hAnsi="Times New Roman" w:cs="Times New Roman"/>
          <w:sz w:val="24"/>
          <w:szCs w:val="24"/>
        </w:rPr>
        <w:t xml:space="preserve"> </w:t>
      </w:r>
      <w:r w:rsidR="00A803ED" w:rsidRPr="00A803ED">
        <w:rPr>
          <w:rFonts w:ascii="Times New Roman" w:hAnsi="Times New Roman" w:cs="Times New Roman"/>
          <w:sz w:val="24"/>
          <w:szCs w:val="24"/>
        </w:rPr>
        <w:t>also discovered that the service characteristics examined in the article, offering size and ranking the credit rating of the convertible bond, have no bearing on the stock's abnormal return.</w:t>
      </w:r>
    </w:p>
    <w:p w:rsidR="004E1F8F" w:rsidRDefault="004E1F8F" w:rsidP="001F0AE2">
      <w:pPr>
        <w:pStyle w:val="ListParagraph"/>
        <w:spacing w:afterLines="160" w:after="384" w:line="360" w:lineRule="auto"/>
        <w:ind w:left="0"/>
        <w:jc w:val="both"/>
        <w:rPr>
          <w:rFonts w:ascii="Times New Roman" w:hAnsi="Times New Roman" w:cs="Times New Roman"/>
          <w:sz w:val="24"/>
          <w:szCs w:val="24"/>
        </w:rPr>
      </w:pPr>
    </w:p>
    <w:p w:rsidR="004E1F8F" w:rsidRDefault="00220311" w:rsidP="001F0AE2">
      <w:pPr>
        <w:pStyle w:val="ListParagraph"/>
        <w:spacing w:afterLines="160" w:after="384" w:line="360" w:lineRule="auto"/>
        <w:ind w:left="0"/>
        <w:jc w:val="both"/>
        <w:rPr>
          <w:rFonts w:ascii="Times New Roman" w:hAnsi="Times New Roman" w:cs="Times New Roman"/>
          <w:sz w:val="24"/>
          <w:szCs w:val="24"/>
        </w:rPr>
      </w:pPr>
      <w:r>
        <w:rPr>
          <w:rFonts w:ascii="Times New Roman" w:hAnsi="Times New Roman" w:cs="Times New Roman"/>
          <w:sz w:val="24"/>
          <w:szCs w:val="24"/>
        </w:rPr>
        <w:t>Finally</w:t>
      </w:r>
      <w:sdt>
        <w:sdtPr>
          <w:rPr>
            <w:rFonts w:ascii="Times New Roman" w:hAnsi="Times New Roman" w:cs="Times New Roman"/>
            <w:sz w:val="24"/>
            <w:szCs w:val="24"/>
          </w:rPr>
          <w:id w:val="-4530165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Duc12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20311">
            <w:rPr>
              <w:rFonts w:ascii="Times New Roman" w:hAnsi="Times New Roman" w:cs="Times New Roman"/>
              <w:noProof/>
              <w:sz w:val="24"/>
              <w:szCs w:val="24"/>
            </w:rPr>
            <w:t>(Duca, et al., 2012)</w:t>
          </w:r>
          <w:r>
            <w:rPr>
              <w:rFonts w:ascii="Times New Roman" w:hAnsi="Times New Roman" w:cs="Times New Roman"/>
              <w:sz w:val="24"/>
              <w:szCs w:val="24"/>
            </w:rPr>
            <w:fldChar w:fldCharType="end"/>
          </w:r>
        </w:sdtContent>
      </w:sdt>
      <w:r w:rsidR="004E3FFD">
        <w:rPr>
          <w:rFonts w:ascii="Times New Roman" w:hAnsi="Times New Roman" w:cs="Times New Roman"/>
          <w:sz w:val="24"/>
          <w:szCs w:val="24"/>
        </w:rPr>
        <w:t xml:space="preserve"> </w:t>
      </w:r>
      <w:r w:rsidRPr="00220311">
        <w:rPr>
          <w:rFonts w:ascii="Times New Roman" w:hAnsi="Times New Roman" w:cs="Times New Roman"/>
          <w:sz w:val="24"/>
          <w:szCs w:val="24"/>
        </w:rPr>
        <w:t xml:space="preserve">study in the US market also revealed a negative correlation between the two variables. However, this study compares the two traditional investment eras (1984–1999) and the arbitrage era (2000–2008) before the financial crisis. The study produced average abnormal stock returns across two periods of -1.69% and -4.59%, respectively, thanks to acquiring a sample of 1436 convertible bonds from Securities Data Company. </w:t>
      </w:r>
      <w:sdt>
        <w:sdtPr>
          <w:rPr>
            <w:rFonts w:ascii="Times New Roman" w:hAnsi="Times New Roman" w:cs="Times New Roman"/>
            <w:sz w:val="24"/>
            <w:szCs w:val="24"/>
          </w:rPr>
          <w:id w:val="87050004"/>
          <w:citation/>
        </w:sdtPr>
        <w:sdtContent>
          <w:r w:rsidR="004E3FFD">
            <w:rPr>
              <w:rFonts w:ascii="Times New Roman" w:hAnsi="Times New Roman" w:cs="Times New Roman"/>
              <w:sz w:val="24"/>
              <w:szCs w:val="24"/>
            </w:rPr>
            <w:fldChar w:fldCharType="begin"/>
          </w:r>
          <w:r w:rsidR="004E3FFD">
            <w:rPr>
              <w:rFonts w:ascii="Times New Roman" w:hAnsi="Times New Roman" w:cs="Times New Roman"/>
              <w:sz w:val="24"/>
              <w:szCs w:val="24"/>
            </w:rPr>
            <w:instrText xml:space="preserve"> CITATION Duc12 \l 1033 </w:instrText>
          </w:r>
          <w:r w:rsidR="004E3FFD">
            <w:rPr>
              <w:rFonts w:ascii="Times New Roman" w:hAnsi="Times New Roman" w:cs="Times New Roman"/>
              <w:sz w:val="24"/>
              <w:szCs w:val="24"/>
            </w:rPr>
            <w:fldChar w:fldCharType="separate"/>
          </w:r>
          <w:r w:rsidR="004E3FFD" w:rsidRPr="004E3FFD">
            <w:rPr>
              <w:rFonts w:ascii="Times New Roman" w:hAnsi="Times New Roman" w:cs="Times New Roman"/>
              <w:noProof/>
              <w:sz w:val="24"/>
              <w:szCs w:val="24"/>
            </w:rPr>
            <w:t>(Duca, et al., 2012)</w:t>
          </w:r>
          <w:r w:rsidR="004E3FFD">
            <w:rPr>
              <w:rFonts w:ascii="Times New Roman" w:hAnsi="Times New Roman" w:cs="Times New Roman"/>
              <w:sz w:val="24"/>
              <w:szCs w:val="24"/>
            </w:rPr>
            <w:fldChar w:fldCharType="end"/>
          </w:r>
        </w:sdtContent>
      </w:sdt>
      <w:r w:rsidR="004E3FFD">
        <w:rPr>
          <w:rFonts w:ascii="Times New Roman" w:hAnsi="Times New Roman" w:cs="Times New Roman"/>
          <w:sz w:val="24"/>
          <w:szCs w:val="24"/>
        </w:rPr>
        <w:t xml:space="preserve"> </w:t>
      </w:r>
      <w:r w:rsidRPr="00220311">
        <w:rPr>
          <w:rFonts w:ascii="Times New Roman" w:hAnsi="Times New Roman" w:cs="Times New Roman"/>
          <w:sz w:val="24"/>
          <w:szCs w:val="24"/>
        </w:rPr>
        <w:t>made an argument based on the influence of the arbitrage to explain why the average stock return outcomes in the Arbitrage period were twice as negative as in the Traditional period. Bond announcements were followed by macroeconomics. Notably, the market experienced significant volatility due to Lehman Brothers collapsed in September 2008.</w:t>
      </w:r>
    </w:p>
    <w:p w:rsidR="00422595" w:rsidRDefault="00422595" w:rsidP="001F0AE2">
      <w:pPr>
        <w:pStyle w:val="ListParagraph"/>
        <w:spacing w:afterLines="160" w:after="384" w:line="360" w:lineRule="auto"/>
        <w:ind w:left="0"/>
        <w:jc w:val="both"/>
        <w:rPr>
          <w:rFonts w:ascii="Times New Roman" w:hAnsi="Times New Roman" w:cs="Times New Roman"/>
          <w:sz w:val="24"/>
          <w:szCs w:val="24"/>
        </w:rPr>
      </w:pPr>
    </w:p>
    <w:p w:rsidR="00422595" w:rsidRPr="006E0795" w:rsidRDefault="00422595" w:rsidP="001F0AE2">
      <w:pPr>
        <w:pStyle w:val="ListParagraph"/>
        <w:spacing w:afterLines="160" w:after="384" w:line="360" w:lineRule="auto"/>
        <w:jc w:val="both"/>
        <w:outlineLvl w:val="2"/>
        <w:rPr>
          <w:rFonts w:ascii="Times New Roman" w:hAnsi="Times New Roman" w:cs="Times New Roman"/>
          <w:i/>
          <w:sz w:val="24"/>
          <w:szCs w:val="24"/>
        </w:rPr>
      </w:pPr>
      <w:bookmarkStart w:id="14" w:name="_Toc134088843"/>
      <w:r w:rsidRPr="006E0795">
        <w:rPr>
          <w:rFonts w:ascii="Times New Roman" w:hAnsi="Times New Roman" w:cs="Times New Roman"/>
          <w:i/>
          <w:sz w:val="24"/>
          <w:szCs w:val="24"/>
        </w:rPr>
        <w:lastRenderedPageBreak/>
        <w:t xml:space="preserve">2.2. </w:t>
      </w:r>
      <w:r w:rsidR="00F7701C">
        <w:rPr>
          <w:rFonts w:ascii="Times New Roman" w:hAnsi="Times New Roman" w:cs="Times New Roman"/>
          <w:i/>
          <w:sz w:val="24"/>
          <w:szCs w:val="24"/>
        </w:rPr>
        <w:t xml:space="preserve">The relationship between </w:t>
      </w:r>
      <w:r w:rsidR="00F64906" w:rsidRPr="006E0795">
        <w:rPr>
          <w:rFonts w:ascii="Times New Roman" w:hAnsi="Times New Roman" w:cs="Times New Roman"/>
          <w:i/>
          <w:sz w:val="24"/>
          <w:szCs w:val="24"/>
        </w:rPr>
        <w:t xml:space="preserve">Firm characteristics and </w:t>
      </w:r>
      <w:bookmarkEnd w:id="14"/>
      <w:r w:rsidR="00F7701C">
        <w:rPr>
          <w:rFonts w:ascii="Times New Roman" w:hAnsi="Times New Roman" w:cs="Times New Roman"/>
          <w:i/>
          <w:sz w:val="24"/>
          <w:szCs w:val="24"/>
        </w:rPr>
        <w:t>Cumulative Abnormal Return</w:t>
      </w:r>
    </w:p>
    <w:p w:rsidR="00F64906" w:rsidRDefault="00463041" w:rsidP="001F0AE2">
      <w:pPr>
        <w:pStyle w:val="ListParagraph"/>
        <w:spacing w:afterLines="160" w:after="384" w:line="360" w:lineRule="auto"/>
        <w:ind w:left="0"/>
        <w:jc w:val="both"/>
        <w:rPr>
          <w:rFonts w:ascii="Times New Roman" w:hAnsi="Times New Roman" w:cs="Times New Roman"/>
          <w:sz w:val="24"/>
          <w:szCs w:val="24"/>
        </w:rPr>
      </w:pPr>
      <w:r w:rsidRPr="00463041">
        <w:rPr>
          <w:rFonts w:ascii="Times New Roman" w:hAnsi="Times New Roman" w:cs="Times New Roman"/>
          <w:sz w:val="24"/>
          <w:szCs w:val="24"/>
        </w:rPr>
        <w:t>In addition to the impact of bond issuance announcements, in this study, several firm characteristics will be included for analysis in order to draw the most complete and comprehensive analysis conclusions. According to earlier studies, a firm's size</w:t>
      </w:r>
      <w:r w:rsidR="00133B4E">
        <w:rPr>
          <w:rFonts w:ascii="Times New Roman" w:hAnsi="Times New Roman" w:cs="Times New Roman"/>
          <w:sz w:val="24"/>
          <w:szCs w:val="24"/>
        </w:rPr>
        <w:t>,</w:t>
      </w:r>
      <w:r w:rsidR="00133B4E" w:rsidRPr="00133B4E">
        <w:rPr>
          <w:rFonts w:ascii="Times New Roman" w:hAnsi="Times New Roman" w:cs="Times New Roman"/>
          <w:sz w:val="24"/>
          <w:szCs w:val="24"/>
        </w:rPr>
        <w:t xml:space="preserve"> </w:t>
      </w:r>
      <w:r w:rsidR="00133B4E" w:rsidRPr="00463041">
        <w:rPr>
          <w:rFonts w:ascii="Times New Roman" w:hAnsi="Times New Roman" w:cs="Times New Roman"/>
          <w:sz w:val="24"/>
          <w:szCs w:val="24"/>
        </w:rPr>
        <w:t>profitability, cash flows, leverage, and growth prospects are crucial factors in d</w:t>
      </w:r>
      <w:r w:rsidR="00774994">
        <w:rPr>
          <w:rFonts w:ascii="Times New Roman" w:hAnsi="Times New Roman" w:cs="Times New Roman"/>
          <w:sz w:val="24"/>
          <w:szCs w:val="24"/>
        </w:rPr>
        <w:t>etermining its financial health</w:t>
      </w:r>
      <w:r w:rsidR="00133B4E">
        <w:rPr>
          <w:rFonts w:ascii="Times New Roman" w:hAnsi="Times New Roman" w:cs="Times New Roman"/>
          <w:sz w:val="24"/>
          <w:szCs w:val="24"/>
        </w:rPr>
        <w:t xml:space="preserve"> </w:t>
      </w:r>
      <w:sdt>
        <w:sdtPr>
          <w:rPr>
            <w:rFonts w:ascii="Times New Roman" w:hAnsi="Times New Roman" w:cs="Times New Roman"/>
            <w:sz w:val="24"/>
            <w:szCs w:val="24"/>
          </w:rPr>
          <w:id w:val="-1867283646"/>
          <w:citation/>
        </w:sdtPr>
        <w:sdtContent>
          <w:r w:rsidR="00133B4E">
            <w:rPr>
              <w:rFonts w:ascii="Times New Roman" w:hAnsi="Times New Roman" w:cs="Times New Roman"/>
              <w:sz w:val="24"/>
              <w:szCs w:val="24"/>
            </w:rPr>
            <w:fldChar w:fldCharType="begin"/>
          </w:r>
          <w:r w:rsidR="00133B4E">
            <w:rPr>
              <w:rFonts w:ascii="Times New Roman" w:hAnsi="Times New Roman" w:cs="Times New Roman"/>
              <w:sz w:val="24"/>
              <w:szCs w:val="24"/>
            </w:rPr>
            <w:instrText xml:space="preserve"> CITATION BAU04 \l 1033 </w:instrText>
          </w:r>
          <w:r w:rsidR="00133B4E">
            <w:rPr>
              <w:rFonts w:ascii="Times New Roman" w:hAnsi="Times New Roman" w:cs="Times New Roman"/>
              <w:sz w:val="24"/>
              <w:szCs w:val="24"/>
            </w:rPr>
            <w:fldChar w:fldCharType="separate"/>
          </w:r>
          <w:r w:rsidR="00133B4E" w:rsidRPr="00133B4E">
            <w:rPr>
              <w:rFonts w:ascii="Times New Roman" w:hAnsi="Times New Roman" w:cs="Times New Roman"/>
              <w:noProof/>
              <w:sz w:val="24"/>
              <w:szCs w:val="24"/>
            </w:rPr>
            <w:t>(BAUER, 2004)</w:t>
          </w:r>
          <w:r w:rsidR="00133B4E">
            <w:rPr>
              <w:rFonts w:ascii="Times New Roman" w:hAnsi="Times New Roman" w:cs="Times New Roman"/>
              <w:sz w:val="24"/>
              <w:szCs w:val="24"/>
            </w:rPr>
            <w:fldChar w:fldCharType="end"/>
          </w:r>
        </w:sdtContent>
      </w:sdt>
      <w:r w:rsidR="00EC4D07">
        <w:rPr>
          <w:rFonts w:ascii="Times New Roman" w:hAnsi="Times New Roman" w:cs="Times New Roman"/>
          <w:sz w:val="24"/>
          <w:szCs w:val="24"/>
        </w:rPr>
        <w:t xml:space="preserve">, </w:t>
      </w:r>
      <w:sdt>
        <w:sdtPr>
          <w:rPr>
            <w:rFonts w:ascii="Times New Roman" w:hAnsi="Times New Roman" w:cs="Times New Roman"/>
            <w:sz w:val="24"/>
            <w:szCs w:val="24"/>
          </w:rPr>
          <w:id w:val="-281726612"/>
          <w:citation/>
        </w:sdtPr>
        <w:sdtContent>
          <w:r w:rsidR="00EC4D07">
            <w:rPr>
              <w:rFonts w:ascii="Times New Roman" w:hAnsi="Times New Roman" w:cs="Times New Roman"/>
              <w:sz w:val="24"/>
              <w:szCs w:val="24"/>
            </w:rPr>
            <w:fldChar w:fldCharType="begin"/>
          </w:r>
          <w:r w:rsidR="00EC4D07">
            <w:rPr>
              <w:rFonts w:ascii="Times New Roman" w:hAnsi="Times New Roman" w:cs="Times New Roman"/>
              <w:sz w:val="24"/>
              <w:szCs w:val="24"/>
            </w:rPr>
            <w:instrText xml:space="preserve"> CITATION Raj95 \l 1033 </w:instrText>
          </w:r>
          <w:r w:rsidR="00EC4D07">
            <w:rPr>
              <w:rFonts w:ascii="Times New Roman" w:hAnsi="Times New Roman" w:cs="Times New Roman"/>
              <w:sz w:val="24"/>
              <w:szCs w:val="24"/>
            </w:rPr>
            <w:fldChar w:fldCharType="separate"/>
          </w:r>
          <w:r w:rsidR="00EC4D07" w:rsidRPr="00EC4D07">
            <w:rPr>
              <w:rFonts w:ascii="Times New Roman" w:hAnsi="Times New Roman" w:cs="Times New Roman"/>
              <w:noProof/>
              <w:sz w:val="24"/>
              <w:szCs w:val="24"/>
            </w:rPr>
            <w:t>(Rajan &amp; Zingales, 1995)</w:t>
          </w:r>
          <w:r w:rsidR="00EC4D07">
            <w:rPr>
              <w:rFonts w:ascii="Times New Roman" w:hAnsi="Times New Roman" w:cs="Times New Roman"/>
              <w:sz w:val="24"/>
              <w:szCs w:val="24"/>
            </w:rPr>
            <w:fldChar w:fldCharType="end"/>
          </w:r>
        </w:sdtContent>
      </w:sdt>
      <w:r w:rsidR="00D639D9">
        <w:rPr>
          <w:rFonts w:ascii="Times New Roman" w:hAnsi="Times New Roman" w:cs="Times New Roman"/>
          <w:sz w:val="24"/>
          <w:szCs w:val="24"/>
        </w:rPr>
        <w:t xml:space="preserve">, </w:t>
      </w:r>
      <w:sdt>
        <w:sdtPr>
          <w:rPr>
            <w:rFonts w:ascii="Times New Roman" w:hAnsi="Times New Roman" w:cs="Times New Roman"/>
            <w:sz w:val="24"/>
            <w:szCs w:val="24"/>
          </w:rPr>
          <w:id w:val="-1429040339"/>
          <w:citation/>
        </w:sdtPr>
        <w:sdtContent>
          <w:r w:rsidR="00D639D9">
            <w:rPr>
              <w:rFonts w:ascii="Times New Roman" w:hAnsi="Times New Roman" w:cs="Times New Roman"/>
              <w:sz w:val="24"/>
              <w:szCs w:val="24"/>
            </w:rPr>
            <w:fldChar w:fldCharType="begin"/>
          </w:r>
          <w:r w:rsidR="00D639D9">
            <w:rPr>
              <w:rFonts w:ascii="Times New Roman" w:hAnsi="Times New Roman" w:cs="Times New Roman"/>
              <w:sz w:val="24"/>
              <w:szCs w:val="24"/>
            </w:rPr>
            <w:instrText xml:space="preserve"> CITATION Tit88 \l 1033 </w:instrText>
          </w:r>
          <w:r w:rsidR="00D639D9">
            <w:rPr>
              <w:rFonts w:ascii="Times New Roman" w:hAnsi="Times New Roman" w:cs="Times New Roman"/>
              <w:sz w:val="24"/>
              <w:szCs w:val="24"/>
            </w:rPr>
            <w:fldChar w:fldCharType="separate"/>
          </w:r>
          <w:r w:rsidR="00D639D9" w:rsidRPr="00D639D9">
            <w:rPr>
              <w:rFonts w:ascii="Times New Roman" w:hAnsi="Times New Roman" w:cs="Times New Roman"/>
              <w:noProof/>
              <w:sz w:val="24"/>
              <w:szCs w:val="24"/>
            </w:rPr>
            <w:t>(Titman &amp; Wessels, 1988)</w:t>
          </w:r>
          <w:r w:rsidR="00D639D9">
            <w:rPr>
              <w:rFonts w:ascii="Times New Roman" w:hAnsi="Times New Roman" w:cs="Times New Roman"/>
              <w:sz w:val="24"/>
              <w:szCs w:val="24"/>
            </w:rPr>
            <w:fldChar w:fldCharType="end"/>
          </w:r>
        </w:sdtContent>
      </w:sdt>
      <w:r w:rsidR="00A3035F">
        <w:rPr>
          <w:rFonts w:ascii="Times New Roman" w:hAnsi="Times New Roman" w:cs="Times New Roman"/>
          <w:sz w:val="24"/>
          <w:szCs w:val="24"/>
        </w:rPr>
        <w:t>.</w:t>
      </w:r>
    </w:p>
    <w:p w:rsidR="00A3035F" w:rsidRDefault="00A3035F" w:rsidP="001F0AE2">
      <w:pPr>
        <w:pStyle w:val="ListParagraph"/>
        <w:spacing w:afterLines="160" w:after="384" w:line="360" w:lineRule="auto"/>
        <w:jc w:val="both"/>
        <w:rPr>
          <w:rFonts w:ascii="Times New Roman" w:hAnsi="Times New Roman" w:cs="Times New Roman"/>
          <w:sz w:val="24"/>
          <w:szCs w:val="24"/>
        </w:rPr>
      </w:pPr>
    </w:p>
    <w:p w:rsidR="00A3035F" w:rsidRPr="006E0795" w:rsidRDefault="00A3035F" w:rsidP="001F0AE2">
      <w:pPr>
        <w:pStyle w:val="ListParagraph"/>
        <w:spacing w:afterLines="160" w:after="384" w:line="360" w:lineRule="auto"/>
        <w:jc w:val="both"/>
        <w:rPr>
          <w:rFonts w:ascii="Times New Roman" w:hAnsi="Times New Roman" w:cs="Times New Roman"/>
          <w:i/>
          <w:sz w:val="24"/>
          <w:szCs w:val="24"/>
        </w:rPr>
      </w:pPr>
      <w:r w:rsidRPr="006E0795">
        <w:rPr>
          <w:rFonts w:ascii="Times New Roman" w:hAnsi="Times New Roman" w:cs="Times New Roman"/>
          <w:i/>
          <w:sz w:val="24"/>
          <w:szCs w:val="24"/>
        </w:rPr>
        <w:t>2.2.1. Firm size</w:t>
      </w:r>
    </w:p>
    <w:p w:rsidR="00744204" w:rsidRPr="00744204" w:rsidRDefault="00744204" w:rsidP="001F0AE2">
      <w:pPr>
        <w:pStyle w:val="ListParagraph"/>
        <w:spacing w:afterLines="160" w:after="384" w:line="360" w:lineRule="auto"/>
        <w:ind w:left="0"/>
        <w:jc w:val="both"/>
        <w:rPr>
          <w:rFonts w:ascii="Times New Roman" w:hAnsi="Times New Roman" w:cs="Times New Roman"/>
          <w:sz w:val="24"/>
          <w:szCs w:val="24"/>
        </w:rPr>
      </w:pPr>
      <w:r w:rsidRPr="00744204">
        <w:rPr>
          <w:rFonts w:ascii="Times New Roman" w:hAnsi="Times New Roman" w:cs="Times New Roman"/>
          <w:sz w:val="24"/>
          <w:szCs w:val="24"/>
        </w:rPr>
        <w:t xml:space="preserve">Firm size can be used to reflect the degree of information asymmetry. A large corporation is often subject to more protection and regulation from institutional investors, government than a small business. Because of this, risk-averse investors will give larger organizations' reputations and trust a higher value. Therefore, the abnormal return for larger businesses is typically lower than for smaller firms. In other words, there is an inverse correlation between company size and abnormal returns. Numerous empirical research has confirmed this adverse connection </w:t>
      </w:r>
      <w:sdt>
        <w:sdtPr>
          <w:rPr>
            <w:rFonts w:ascii="Times New Roman" w:hAnsi="Times New Roman" w:cs="Times New Roman"/>
            <w:sz w:val="24"/>
            <w:szCs w:val="24"/>
          </w:rPr>
          <w:id w:val="-1758586519"/>
          <w:citation/>
        </w:sdtPr>
        <w:sdtContent>
          <w:r w:rsidR="0078138D">
            <w:rPr>
              <w:rFonts w:ascii="Times New Roman" w:hAnsi="Times New Roman" w:cs="Times New Roman"/>
              <w:sz w:val="24"/>
              <w:szCs w:val="24"/>
            </w:rPr>
            <w:fldChar w:fldCharType="begin"/>
          </w:r>
          <w:r w:rsidR="0078138D">
            <w:rPr>
              <w:rFonts w:ascii="Times New Roman" w:hAnsi="Times New Roman" w:cs="Times New Roman"/>
              <w:sz w:val="24"/>
              <w:szCs w:val="24"/>
            </w:rPr>
            <w:instrText xml:space="preserve"> CITATION Ibr091 \l 1033 </w:instrText>
          </w:r>
          <w:r w:rsidR="0078138D">
            <w:rPr>
              <w:rFonts w:ascii="Times New Roman" w:hAnsi="Times New Roman" w:cs="Times New Roman"/>
              <w:sz w:val="24"/>
              <w:szCs w:val="24"/>
            </w:rPr>
            <w:fldChar w:fldCharType="separate"/>
          </w:r>
          <w:r w:rsidR="0078138D" w:rsidRPr="0078138D">
            <w:rPr>
              <w:rFonts w:ascii="Times New Roman" w:hAnsi="Times New Roman" w:cs="Times New Roman"/>
              <w:noProof/>
              <w:sz w:val="24"/>
              <w:szCs w:val="24"/>
            </w:rPr>
            <w:t>(Ibrahim &amp; Minai , 2009)</w:t>
          </w:r>
          <w:r w:rsidR="0078138D">
            <w:rPr>
              <w:rFonts w:ascii="Times New Roman" w:hAnsi="Times New Roman" w:cs="Times New Roman"/>
              <w:sz w:val="24"/>
              <w:szCs w:val="24"/>
            </w:rPr>
            <w:fldChar w:fldCharType="end"/>
          </w:r>
        </w:sdtContent>
      </w:sdt>
      <w:r w:rsidR="0078138D">
        <w:rPr>
          <w:rFonts w:ascii="Times New Roman" w:hAnsi="Times New Roman" w:cs="Times New Roman"/>
          <w:sz w:val="24"/>
          <w:szCs w:val="24"/>
        </w:rPr>
        <w:t xml:space="preserve">, </w:t>
      </w:r>
      <w:sdt>
        <w:sdtPr>
          <w:rPr>
            <w:rFonts w:ascii="Times New Roman" w:hAnsi="Times New Roman" w:cs="Times New Roman"/>
            <w:sz w:val="24"/>
            <w:szCs w:val="24"/>
          </w:rPr>
          <w:id w:val="1162363230"/>
          <w:citation/>
        </w:sdtPr>
        <w:sdtContent>
          <w:r w:rsidR="0078138D">
            <w:rPr>
              <w:rFonts w:ascii="Times New Roman" w:hAnsi="Times New Roman" w:cs="Times New Roman"/>
              <w:sz w:val="24"/>
              <w:szCs w:val="24"/>
            </w:rPr>
            <w:fldChar w:fldCharType="begin"/>
          </w:r>
          <w:r w:rsidR="0078138D">
            <w:rPr>
              <w:rFonts w:ascii="Times New Roman" w:hAnsi="Times New Roman" w:cs="Times New Roman"/>
              <w:sz w:val="24"/>
              <w:szCs w:val="24"/>
            </w:rPr>
            <w:instrText xml:space="preserve"> CITATION Abh99 \l 1033 </w:instrText>
          </w:r>
          <w:r w:rsidR="0078138D">
            <w:rPr>
              <w:rFonts w:ascii="Times New Roman" w:hAnsi="Times New Roman" w:cs="Times New Roman"/>
              <w:sz w:val="24"/>
              <w:szCs w:val="24"/>
            </w:rPr>
            <w:fldChar w:fldCharType="separate"/>
          </w:r>
          <w:r w:rsidR="0078138D" w:rsidRPr="0078138D">
            <w:rPr>
              <w:rFonts w:ascii="Times New Roman" w:hAnsi="Times New Roman" w:cs="Times New Roman"/>
              <w:noProof/>
              <w:sz w:val="24"/>
              <w:szCs w:val="24"/>
            </w:rPr>
            <w:t>(Abhyankar &amp; Dunning, 1999)</w:t>
          </w:r>
          <w:r w:rsidR="0078138D">
            <w:rPr>
              <w:rFonts w:ascii="Times New Roman" w:hAnsi="Times New Roman" w:cs="Times New Roman"/>
              <w:sz w:val="24"/>
              <w:szCs w:val="24"/>
            </w:rPr>
            <w:fldChar w:fldCharType="end"/>
          </w:r>
        </w:sdtContent>
      </w:sdt>
    </w:p>
    <w:p w:rsidR="00E53BCE" w:rsidRDefault="00744204" w:rsidP="001F0AE2">
      <w:pPr>
        <w:pStyle w:val="ListParagraph"/>
        <w:spacing w:afterLines="160" w:after="384" w:line="360" w:lineRule="auto"/>
        <w:ind w:left="0"/>
        <w:jc w:val="both"/>
        <w:rPr>
          <w:rFonts w:ascii="Times New Roman" w:hAnsi="Times New Roman" w:cs="Times New Roman"/>
          <w:sz w:val="24"/>
          <w:szCs w:val="24"/>
        </w:rPr>
      </w:pPr>
      <w:r w:rsidRPr="00744204">
        <w:rPr>
          <w:rFonts w:ascii="Times New Roman" w:hAnsi="Times New Roman" w:cs="Times New Roman"/>
          <w:sz w:val="24"/>
          <w:szCs w:val="24"/>
        </w:rPr>
        <w:t xml:space="preserve">On the other hand, venture capitalists, or those who purchase shares for speculative purposes, specialize in focusing on small and medium-sized businesses. Compared to blue-chip stocks, penny and midcap stocks have more reasonable prices and more substantial potential for growth. Hence, investors frequently look for small businesses to gain the most profits due to the higher risk and higher return. Consequently, a company with a lower scale has an unexpectedly high abnormal return. </w:t>
      </w:r>
      <w:sdt>
        <w:sdtPr>
          <w:rPr>
            <w:rFonts w:ascii="Times New Roman" w:hAnsi="Times New Roman" w:cs="Times New Roman"/>
            <w:sz w:val="24"/>
            <w:szCs w:val="24"/>
          </w:rPr>
          <w:id w:val="-726761435"/>
          <w:citation/>
        </w:sdtPr>
        <w:sdtContent>
          <w:r w:rsidR="00E53BCE">
            <w:rPr>
              <w:rFonts w:ascii="Times New Roman" w:hAnsi="Times New Roman" w:cs="Times New Roman"/>
              <w:sz w:val="24"/>
              <w:szCs w:val="24"/>
            </w:rPr>
            <w:fldChar w:fldCharType="begin"/>
          </w:r>
          <w:r w:rsidR="00E53BCE">
            <w:rPr>
              <w:rFonts w:ascii="Times New Roman" w:hAnsi="Times New Roman" w:cs="Times New Roman"/>
              <w:sz w:val="24"/>
              <w:szCs w:val="24"/>
            </w:rPr>
            <w:instrText xml:space="preserve"> CITATION Mar09 \l 1033 </w:instrText>
          </w:r>
          <w:r w:rsidR="00E53BCE">
            <w:rPr>
              <w:rFonts w:ascii="Times New Roman" w:hAnsi="Times New Roman" w:cs="Times New Roman"/>
              <w:sz w:val="24"/>
              <w:szCs w:val="24"/>
            </w:rPr>
            <w:fldChar w:fldCharType="separate"/>
          </w:r>
          <w:r w:rsidR="00E53BCE" w:rsidRPr="00E53BCE">
            <w:rPr>
              <w:rFonts w:ascii="Times New Roman" w:hAnsi="Times New Roman" w:cs="Times New Roman"/>
              <w:noProof/>
              <w:sz w:val="24"/>
              <w:szCs w:val="24"/>
            </w:rPr>
            <w:t>(Martani, et al., 2009)</w:t>
          </w:r>
          <w:r w:rsidR="00E53BCE">
            <w:rPr>
              <w:rFonts w:ascii="Times New Roman" w:hAnsi="Times New Roman" w:cs="Times New Roman"/>
              <w:sz w:val="24"/>
              <w:szCs w:val="24"/>
            </w:rPr>
            <w:fldChar w:fldCharType="end"/>
          </w:r>
        </w:sdtContent>
      </w:sdt>
      <w:r w:rsidR="00E53BCE">
        <w:rPr>
          <w:rFonts w:ascii="Times New Roman" w:hAnsi="Times New Roman" w:cs="Times New Roman"/>
          <w:sz w:val="24"/>
          <w:szCs w:val="24"/>
        </w:rPr>
        <w:t xml:space="preserve">, </w:t>
      </w:r>
      <w:sdt>
        <w:sdtPr>
          <w:rPr>
            <w:rFonts w:ascii="Times New Roman" w:hAnsi="Times New Roman" w:cs="Times New Roman"/>
            <w:sz w:val="24"/>
            <w:szCs w:val="24"/>
          </w:rPr>
          <w:id w:val="-1082528991"/>
          <w:citation/>
        </w:sdtPr>
        <w:sdtContent>
          <w:r w:rsidR="00E53BCE">
            <w:rPr>
              <w:rFonts w:ascii="Times New Roman" w:hAnsi="Times New Roman" w:cs="Times New Roman"/>
              <w:sz w:val="24"/>
              <w:szCs w:val="24"/>
            </w:rPr>
            <w:fldChar w:fldCharType="begin"/>
          </w:r>
          <w:r w:rsidR="00E53BCE">
            <w:rPr>
              <w:rFonts w:ascii="Times New Roman" w:hAnsi="Times New Roman" w:cs="Times New Roman"/>
              <w:sz w:val="24"/>
              <w:szCs w:val="24"/>
            </w:rPr>
            <w:instrText xml:space="preserve"> CITATION Edd88 \l 1033 </w:instrText>
          </w:r>
          <w:r w:rsidR="00E53BCE">
            <w:rPr>
              <w:rFonts w:ascii="Times New Roman" w:hAnsi="Times New Roman" w:cs="Times New Roman"/>
              <w:sz w:val="24"/>
              <w:szCs w:val="24"/>
            </w:rPr>
            <w:fldChar w:fldCharType="separate"/>
          </w:r>
          <w:r w:rsidR="00E53BCE" w:rsidRPr="00E53BCE">
            <w:rPr>
              <w:rFonts w:ascii="Times New Roman" w:hAnsi="Times New Roman" w:cs="Times New Roman"/>
              <w:noProof/>
              <w:sz w:val="24"/>
              <w:szCs w:val="24"/>
            </w:rPr>
            <w:t>(Eddy &amp; Seifert, 1988)</w:t>
          </w:r>
          <w:r w:rsidR="00E53BCE">
            <w:rPr>
              <w:rFonts w:ascii="Times New Roman" w:hAnsi="Times New Roman" w:cs="Times New Roman"/>
              <w:sz w:val="24"/>
              <w:szCs w:val="24"/>
            </w:rPr>
            <w:fldChar w:fldCharType="end"/>
          </w:r>
        </w:sdtContent>
      </w:sdt>
    </w:p>
    <w:p w:rsidR="00E53BCE" w:rsidRDefault="00E53BCE" w:rsidP="001F0AE2">
      <w:pPr>
        <w:pStyle w:val="ListParagraph"/>
        <w:spacing w:afterLines="160" w:after="384" w:line="360" w:lineRule="auto"/>
        <w:jc w:val="both"/>
        <w:rPr>
          <w:rFonts w:ascii="Times New Roman" w:hAnsi="Times New Roman" w:cs="Times New Roman"/>
          <w:sz w:val="24"/>
          <w:szCs w:val="24"/>
        </w:rPr>
      </w:pPr>
    </w:p>
    <w:p w:rsidR="00772AEE" w:rsidRPr="006E0795" w:rsidRDefault="00772AEE" w:rsidP="001F0AE2">
      <w:pPr>
        <w:pStyle w:val="ListParagraph"/>
        <w:spacing w:afterLines="160" w:after="384" w:line="360" w:lineRule="auto"/>
        <w:jc w:val="both"/>
        <w:rPr>
          <w:rFonts w:ascii="Times New Roman" w:hAnsi="Times New Roman" w:cs="Times New Roman"/>
          <w:i/>
          <w:sz w:val="24"/>
          <w:szCs w:val="24"/>
        </w:rPr>
      </w:pPr>
      <w:r w:rsidRPr="006E0795">
        <w:rPr>
          <w:rFonts w:ascii="Times New Roman" w:hAnsi="Times New Roman" w:cs="Times New Roman"/>
          <w:i/>
          <w:sz w:val="24"/>
          <w:szCs w:val="24"/>
        </w:rPr>
        <w:t>2.2.2. Profitability</w:t>
      </w:r>
    </w:p>
    <w:p w:rsidR="00772AEE" w:rsidRPr="00772AEE" w:rsidRDefault="00772AEE" w:rsidP="001F0AE2">
      <w:pPr>
        <w:pStyle w:val="ListParagraph"/>
        <w:spacing w:afterLines="160" w:after="384" w:line="360" w:lineRule="auto"/>
        <w:ind w:left="0"/>
        <w:jc w:val="both"/>
        <w:rPr>
          <w:rFonts w:ascii="Times New Roman" w:hAnsi="Times New Roman" w:cs="Times New Roman"/>
          <w:sz w:val="24"/>
          <w:szCs w:val="24"/>
        </w:rPr>
      </w:pPr>
      <w:r w:rsidRPr="00772AEE">
        <w:rPr>
          <w:rFonts w:ascii="Times New Roman" w:hAnsi="Times New Roman" w:cs="Times New Roman"/>
          <w:sz w:val="24"/>
          <w:szCs w:val="24"/>
        </w:rPr>
        <w:t>According to (</w:t>
      </w:r>
      <w:sdt>
        <w:sdtPr>
          <w:rPr>
            <w:rFonts w:ascii="Times New Roman" w:hAnsi="Times New Roman" w:cs="Times New Roman"/>
            <w:sz w:val="24"/>
            <w:szCs w:val="24"/>
          </w:rPr>
          <w:id w:val="520739471"/>
          <w:citation/>
        </w:sdtPr>
        <w:sdtContent>
          <w:r w:rsidR="00BD3302">
            <w:rPr>
              <w:rFonts w:ascii="Times New Roman" w:hAnsi="Times New Roman" w:cs="Times New Roman"/>
              <w:sz w:val="24"/>
              <w:szCs w:val="24"/>
            </w:rPr>
            <w:fldChar w:fldCharType="begin"/>
          </w:r>
          <w:r w:rsidR="00BD3302">
            <w:rPr>
              <w:rFonts w:ascii="Times New Roman" w:hAnsi="Times New Roman" w:cs="Times New Roman"/>
              <w:sz w:val="24"/>
              <w:szCs w:val="24"/>
            </w:rPr>
            <w:instrText xml:space="preserve"> CITATION Pur16 \l 1033 </w:instrText>
          </w:r>
          <w:r w:rsidR="00BD3302">
            <w:rPr>
              <w:rFonts w:ascii="Times New Roman" w:hAnsi="Times New Roman" w:cs="Times New Roman"/>
              <w:sz w:val="24"/>
              <w:szCs w:val="24"/>
            </w:rPr>
            <w:fldChar w:fldCharType="separate"/>
          </w:r>
          <w:r w:rsidR="00BD3302">
            <w:rPr>
              <w:rFonts w:ascii="Times New Roman" w:hAnsi="Times New Roman" w:cs="Times New Roman"/>
              <w:noProof/>
              <w:sz w:val="24"/>
              <w:szCs w:val="24"/>
            </w:rPr>
            <w:t xml:space="preserve"> </w:t>
          </w:r>
          <w:r w:rsidR="00BD3302" w:rsidRPr="00BD3302">
            <w:rPr>
              <w:rFonts w:ascii="Times New Roman" w:hAnsi="Times New Roman" w:cs="Times New Roman"/>
              <w:noProof/>
              <w:sz w:val="24"/>
              <w:szCs w:val="24"/>
            </w:rPr>
            <w:t>(Purnamawati, 2016)</w:t>
          </w:r>
          <w:r w:rsidR="00BD3302">
            <w:rPr>
              <w:rFonts w:ascii="Times New Roman" w:hAnsi="Times New Roman" w:cs="Times New Roman"/>
              <w:sz w:val="24"/>
              <w:szCs w:val="24"/>
            </w:rPr>
            <w:fldChar w:fldCharType="end"/>
          </w:r>
        </w:sdtContent>
      </w:sdt>
      <w:r w:rsidR="00BD3302">
        <w:rPr>
          <w:rFonts w:ascii="Times New Roman" w:hAnsi="Times New Roman" w:cs="Times New Roman"/>
          <w:sz w:val="24"/>
          <w:szCs w:val="24"/>
        </w:rPr>
        <w:t xml:space="preserve"> </w:t>
      </w:r>
      <w:r w:rsidRPr="00772AEE">
        <w:rPr>
          <w:rFonts w:ascii="Times New Roman" w:hAnsi="Times New Roman" w:cs="Times New Roman"/>
          <w:sz w:val="24"/>
          <w:szCs w:val="24"/>
        </w:rPr>
        <w:t>profitability is a crucial criterion for assessing the stock market. A corporation will experience financial challenges if its profitability is low. The corporation will be obliged to adopt riskier investing strategies as the likelihood of its risk rises. Hence, it is reasonable to expect a negative correlation between profitability and abnormal return. Numerous research has demonstrated and validated this relation</w:t>
      </w:r>
      <w:r w:rsidR="00617C0F">
        <w:rPr>
          <w:rFonts w:ascii="Times New Roman" w:hAnsi="Times New Roman" w:cs="Times New Roman"/>
          <w:sz w:val="24"/>
          <w:szCs w:val="24"/>
        </w:rPr>
        <w:t xml:space="preserve"> </w:t>
      </w:r>
      <w:sdt>
        <w:sdtPr>
          <w:rPr>
            <w:rFonts w:ascii="Times New Roman" w:hAnsi="Times New Roman" w:cs="Times New Roman"/>
            <w:sz w:val="24"/>
            <w:szCs w:val="24"/>
          </w:rPr>
          <w:id w:val="883832664"/>
          <w:citation/>
        </w:sdtPr>
        <w:sdtContent>
          <w:r w:rsidR="00617C0F">
            <w:rPr>
              <w:rFonts w:ascii="Times New Roman" w:hAnsi="Times New Roman" w:cs="Times New Roman"/>
              <w:sz w:val="24"/>
              <w:szCs w:val="24"/>
            </w:rPr>
            <w:fldChar w:fldCharType="begin"/>
          </w:r>
          <w:r w:rsidR="00617C0F">
            <w:rPr>
              <w:rFonts w:ascii="Times New Roman" w:hAnsi="Times New Roman" w:cs="Times New Roman"/>
              <w:sz w:val="24"/>
              <w:szCs w:val="24"/>
            </w:rPr>
            <w:instrText xml:space="preserve"> CITATION FRI88 \l 1033 </w:instrText>
          </w:r>
          <w:r w:rsidR="00617C0F">
            <w:rPr>
              <w:rFonts w:ascii="Times New Roman" w:hAnsi="Times New Roman" w:cs="Times New Roman"/>
              <w:sz w:val="24"/>
              <w:szCs w:val="24"/>
            </w:rPr>
            <w:fldChar w:fldCharType="separate"/>
          </w:r>
          <w:r w:rsidR="00617C0F" w:rsidRPr="00617C0F">
            <w:rPr>
              <w:rFonts w:ascii="Times New Roman" w:hAnsi="Times New Roman" w:cs="Times New Roman"/>
              <w:noProof/>
              <w:sz w:val="24"/>
              <w:szCs w:val="24"/>
            </w:rPr>
            <w:t>( FRIEND &amp; LANG, 1988)</w:t>
          </w:r>
          <w:r w:rsidR="00617C0F">
            <w:rPr>
              <w:rFonts w:ascii="Times New Roman" w:hAnsi="Times New Roman" w:cs="Times New Roman"/>
              <w:sz w:val="24"/>
              <w:szCs w:val="24"/>
            </w:rPr>
            <w:fldChar w:fldCharType="end"/>
          </w:r>
        </w:sdtContent>
      </w:sdt>
      <w:r w:rsidRPr="00772AEE">
        <w:rPr>
          <w:rFonts w:ascii="Times New Roman" w:hAnsi="Times New Roman" w:cs="Times New Roman"/>
          <w:sz w:val="24"/>
          <w:szCs w:val="24"/>
        </w:rPr>
        <w:t xml:space="preserve">, </w:t>
      </w:r>
      <w:sdt>
        <w:sdtPr>
          <w:rPr>
            <w:rFonts w:ascii="Times New Roman" w:hAnsi="Times New Roman" w:cs="Times New Roman"/>
            <w:sz w:val="24"/>
            <w:szCs w:val="24"/>
          </w:rPr>
          <w:id w:val="-977226419"/>
          <w:citation/>
        </w:sdtPr>
        <w:sdtContent>
          <w:r w:rsidR="004F26F9">
            <w:rPr>
              <w:rFonts w:ascii="Times New Roman" w:hAnsi="Times New Roman" w:cs="Times New Roman"/>
              <w:sz w:val="24"/>
              <w:szCs w:val="24"/>
            </w:rPr>
            <w:fldChar w:fldCharType="begin"/>
          </w:r>
          <w:r w:rsidR="004F26F9">
            <w:rPr>
              <w:rFonts w:ascii="Times New Roman" w:hAnsi="Times New Roman" w:cs="Times New Roman"/>
              <w:sz w:val="24"/>
              <w:szCs w:val="24"/>
            </w:rPr>
            <w:instrText xml:space="preserve"> CITATION Ben15 \l 1033 </w:instrText>
          </w:r>
          <w:r w:rsidR="004F26F9">
            <w:rPr>
              <w:rFonts w:ascii="Times New Roman" w:hAnsi="Times New Roman" w:cs="Times New Roman"/>
              <w:sz w:val="24"/>
              <w:szCs w:val="24"/>
            </w:rPr>
            <w:fldChar w:fldCharType="separate"/>
          </w:r>
          <w:r w:rsidR="004F26F9" w:rsidRPr="004F26F9">
            <w:rPr>
              <w:rFonts w:ascii="Times New Roman" w:hAnsi="Times New Roman" w:cs="Times New Roman"/>
              <w:noProof/>
              <w:sz w:val="24"/>
              <w:szCs w:val="24"/>
            </w:rPr>
            <w:t>(Ben , 2015)</w:t>
          </w:r>
          <w:r w:rsidR="004F26F9">
            <w:rPr>
              <w:rFonts w:ascii="Times New Roman" w:hAnsi="Times New Roman" w:cs="Times New Roman"/>
              <w:sz w:val="24"/>
              <w:szCs w:val="24"/>
            </w:rPr>
            <w:fldChar w:fldCharType="end"/>
          </w:r>
        </w:sdtContent>
      </w:sdt>
      <w:r w:rsidRPr="00772AEE">
        <w:rPr>
          <w:rFonts w:ascii="Times New Roman" w:hAnsi="Times New Roman" w:cs="Times New Roman"/>
          <w:sz w:val="24"/>
          <w:szCs w:val="24"/>
        </w:rPr>
        <w:t xml:space="preserve">. </w:t>
      </w:r>
    </w:p>
    <w:p w:rsidR="00772AEE" w:rsidRDefault="00BE0A9B" w:rsidP="001F0AE2">
      <w:pPr>
        <w:pStyle w:val="ListParagraph"/>
        <w:spacing w:afterLines="160" w:after="384"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However,</w:t>
      </w:r>
      <w:r w:rsidR="00772AEE" w:rsidRPr="00772AEE">
        <w:rPr>
          <w:rFonts w:ascii="Times New Roman" w:hAnsi="Times New Roman" w:cs="Times New Roman"/>
          <w:sz w:val="24"/>
          <w:szCs w:val="24"/>
        </w:rPr>
        <w:t xml:space="preserve"> </w:t>
      </w:r>
      <w:sdt>
        <w:sdtPr>
          <w:rPr>
            <w:rFonts w:ascii="Times New Roman" w:hAnsi="Times New Roman" w:cs="Times New Roman"/>
            <w:sz w:val="24"/>
            <w:szCs w:val="24"/>
          </w:rPr>
          <w:id w:val="3054346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Les18 \l 1033 </w:instrText>
          </w:r>
          <w:r>
            <w:rPr>
              <w:rFonts w:ascii="Times New Roman" w:hAnsi="Times New Roman" w:cs="Times New Roman"/>
              <w:sz w:val="24"/>
              <w:szCs w:val="24"/>
            </w:rPr>
            <w:fldChar w:fldCharType="separate"/>
          </w:r>
          <w:r w:rsidRPr="00BE0A9B">
            <w:rPr>
              <w:rFonts w:ascii="Times New Roman" w:hAnsi="Times New Roman" w:cs="Times New Roman"/>
              <w:noProof/>
              <w:sz w:val="24"/>
              <w:szCs w:val="24"/>
            </w:rPr>
            <w:t>( Lestari &amp; Nuryatno, 2018)</w:t>
          </w:r>
          <w:r>
            <w:rPr>
              <w:rFonts w:ascii="Times New Roman" w:hAnsi="Times New Roman" w:cs="Times New Roman"/>
              <w:sz w:val="24"/>
              <w:szCs w:val="24"/>
            </w:rPr>
            <w:fldChar w:fldCharType="end"/>
          </w:r>
        </w:sdtContent>
      </w:sdt>
      <w:r w:rsidR="00772AEE" w:rsidRPr="00772AEE">
        <w:rPr>
          <w:rFonts w:ascii="Times New Roman" w:hAnsi="Times New Roman" w:cs="Times New Roman"/>
          <w:sz w:val="24"/>
          <w:szCs w:val="24"/>
        </w:rPr>
        <w:t>) study shows no connection between abnormal re</w:t>
      </w:r>
      <w:r w:rsidR="00BD3302">
        <w:rPr>
          <w:rFonts w:ascii="Times New Roman" w:hAnsi="Times New Roman" w:cs="Times New Roman"/>
          <w:sz w:val="24"/>
          <w:szCs w:val="24"/>
        </w:rPr>
        <w:t xml:space="preserve">turns and profitability. While </w:t>
      </w:r>
      <w:sdt>
        <w:sdtPr>
          <w:rPr>
            <w:rFonts w:ascii="Times New Roman" w:hAnsi="Times New Roman" w:cs="Times New Roman"/>
            <w:sz w:val="24"/>
            <w:szCs w:val="24"/>
          </w:rPr>
          <w:id w:val="2078851456"/>
          <w:citation/>
        </w:sdtPr>
        <w:sdtContent>
          <w:r w:rsidR="00BD3302">
            <w:rPr>
              <w:rFonts w:ascii="Times New Roman" w:hAnsi="Times New Roman" w:cs="Times New Roman"/>
              <w:sz w:val="24"/>
              <w:szCs w:val="24"/>
            </w:rPr>
            <w:fldChar w:fldCharType="begin"/>
          </w:r>
          <w:r w:rsidR="00BD3302">
            <w:rPr>
              <w:rFonts w:ascii="Times New Roman" w:hAnsi="Times New Roman" w:cs="Times New Roman"/>
              <w:sz w:val="24"/>
              <w:szCs w:val="24"/>
            </w:rPr>
            <w:instrText xml:space="preserve"> CITATION Bot12 \l 1033 </w:instrText>
          </w:r>
          <w:r w:rsidR="00BD3302">
            <w:rPr>
              <w:rFonts w:ascii="Times New Roman" w:hAnsi="Times New Roman" w:cs="Times New Roman"/>
              <w:sz w:val="24"/>
              <w:szCs w:val="24"/>
            </w:rPr>
            <w:fldChar w:fldCharType="separate"/>
          </w:r>
          <w:r w:rsidR="00BD3302" w:rsidRPr="00BD3302">
            <w:rPr>
              <w:rFonts w:ascii="Times New Roman" w:hAnsi="Times New Roman" w:cs="Times New Roman"/>
              <w:noProof/>
              <w:sz w:val="24"/>
              <w:szCs w:val="24"/>
            </w:rPr>
            <w:t>(Botika, 2012)</w:t>
          </w:r>
          <w:r w:rsidR="00BD3302">
            <w:rPr>
              <w:rFonts w:ascii="Times New Roman" w:hAnsi="Times New Roman" w:cs="Times New Roman"/>
              <w:sz w:val="24"/>
              <w:szCs w:val="24"/>
            </w:rPr>
            <w:fldChar w:fldCharType="end"/>
          </w:r>
        </w:sdtContent>
      </w:sdt>
      <w:r w:rsidR="00772AEE" w:rsidRPr="00772AEE">
        <w:rPr>
          <w:rFonts w:ascii="Times New Roman" w:hAnsi="Times New Roman" w:cs="Times New Roman"/>
          <w:sz w:val="24"/>
          <w:szCs w:val="24"/>
        </w:rPr>
        <w:t>discovered a significant relations</w:t>
      </w:r>
      <w:r w:rsidR="00772AEE">
        <w:rPr>
          <w:rFonts w:ascii="Times New Roman" w:hAnsi="Times New Roman" w:cs="Times New Roman"/>
          <w:sz w:val="24"/>
          <w:szCs w:val="24"/>
        </w:rPr>
        <w:t>hip between these two variables</w:t>
      </w:r>
      <w:r w:rsidR="00772AEE" w:rsidRPr="00772AEE">
        <w:rPr>
          <w:rFonts w:ascii="Times New Roman" w:hAnsi="Times New Roman" w:cs="Times New Roman"/>
          <w:sz w:val="24"/>
          <w:szCs w:val="24"/>
        </w:rPr>
        <w:t>.</w:t>
      </w:r>
    </w:p>
    <w:p w:rsidR="00772AEE" w:rsidRDefault="00772AEE" w:rsidP="001F0AE2">
      <w:pPr>
        <w:pStyle w:val="ListParagraph"/>
        <w:spacing w:afterLines="160" w:after="384" w:line="360" w:lineRule="auto"/>
        <w:jc w:val="both"/>
        <w:rPr>
          <w:rFonts w:ascii="Times New Roman" w:hAnsi="Times New Roman" w:cs="Times New Roman"/>
          <w:sz w:val="24"/>
          <w:szCs w:val="24"/>
        </w:rPr>
      </w:pPr>
    </w:p>
    <w:p w:rsidR="00772AEE" w:rsidRPr="006E0795" w:rsidRDefault="00772AEE" w:rsidP="001F0AE2">
      <w:pPr>
        <w:pStyle w:val="ListParagraph"/>
        <w:spacing w:afterLines="160" w:after="384" w:line="360" w:lineRule="auto"/>
        <w:jc w:val="both"/>
        <w:rPr>
          <w:rFonts w:ascii="Times New Roman" w:hAnsi="Times New Roman" w:cs="Times New Roman"/>
          <w:i/>
          <w:sz w:val="24"/>
          <w:szCs w:val="24"/>
        </w:rPr>
      </w:pPr>
      <w:r w:rsidRPr="006E0795">
        <w:rPr>
          <w:rFonts w:ascii="Times New Roman" w:hAnsi="Times New Roman" w:cs="Times New Roman"/>
          <w:i/>
          <w:sz w:val="24"/>
          <w:szCs w:val="24"/>
        </w:rPr>
        <w:t>2.2.3. Cash flows</w:t>
      </w:r>
    </w:p>
    <w:p w:rsidR="00772AEE" w:rsidRDefault="00475AFA" w:rsidP="001F0AE2">
      <w:pPr>
        <w:pStyle w:val="ListParagraph"/>
        <w:spacing w:afterLines="160" w:after="384" w:line="360" w:lineRule="auto"/>
        <w:ind w:left="0"/>
        <w:jc w:val="both"/>
        <w:rPr>
          <w:rFonts w:ascii="Times New Roman" w:hAnsi="Times New Roman" w:cs="Times New Roman"/>
          <w:sz w:val="24"/>
          <w:szCs w:val="24"/>
        </w:rPr>
      </w:pPr>
      <w:r w:rsidRPr="00475AFA">
        <w:rPr>
          <w:rFonts w:ascii="Times New Roman" w:hAnsi="Times New Roman" w:cs="Times New Roman"/>
          <w:sz w:val="24"/>
          <w:szCs w:val="24"/>
        </w:rPr>
        <w:t xml:space="preserve">According to </w:t>
      </w:r>
      <w:sdt>
        <w:sdtPr>
          <w:rPr>
            <w:rFonts w:ascii="Times New Roman" w:hAnsi="Times New Roman" w:cs="Times New Roman"/>
            <w:sz w:val="24"/>
            <w:szCs w:val="24"/>
          </w:rPr>
          <w:id w:val="-8694445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Lee90 \l 1033 </w:instrText>
          </w:r>
          <w:r>
            <w:rPr>
              <w:rFonts w:ascii="Times New Roman" w:hAnsi="Times New Roman" w:cs="Times New Roman"/>
              <w:sz w:val="24"/>
              <w:szCs w:val="24"/>
            </w:rPr>
            <w:fldChar w:fldCharType="separate"/>
          </w:r>
          <w:r w:rsidRPr="00475AFA">
            <w:rPr>
              <w:rFonts w:ascii="Times New Roman" w:hAnsi="Times New Roman" w:cs="Times New Roman"/>
              <w:noProof/>
              <w:sz w:val="24"/>
              <w:szCs w:val="24"/>
            </w:rPr>
            <w:t>(Lee &amp; Wyatt, 1990)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75AFA">
        <w:rPr>
          <w:rFonts w:ascii="Times New Roman" w:hAnsi="Times New Roman" w:cs="Times New Roman"/>
          <w:sz w:val="24"/>
          <w:szCs w:val="24"/>
        </w:rPr>
        <w:t xml:space="preserve">the free cash flow hypothesis proposed by </w:t>
      </w:r>
      <w:sdt>
        <w:sdtPr>
          <w:rPr>
            <w:rFonts w:ascii="Times New Roman" w:hAnsi="Times New Roman" w:cs="Times New Roman"/>
            <w:sz w:val="24"/>
            <w:szCs w:val="24"/>
          </w:rPr>
          <w:id w:val="-37440596"/>
          <w:citation/>
        </w:sdtPr>
        <w:sdtContent>
          <w:r w:rsidR="00892628">
            <w:rPr>
              <w:rFonts w:ascii="Times New Roman" w:hAnsi="Times New Roman" w:cs="Times New Roman"/>
              <w:sz w:val="24"/>
              <w:szCs w:val="24"/>
            </w:rPr>
            <w:fldChar w:fldCharType="begin"/>
          </w:r>
          <w:r w:rsidR="00892628">
            <w:rPr>
              <w:rFonts w:ascii="Times New Roman" w:hAnsi="Times New Roman" w:cs="Times New Roman"/>
              <w:sz w:val="24"/>
              <w:szCs w:val="24"/>
            </w:rPr>
            <w:instrText xml:space="preserve"> CITATION Jen86 \l 1033 </w:instrText>
          </w:r>
          <w:r w:rsidR="00892628">
            <w:rPr>
              <w:rFonts w:ascii="Times New Roman" w:hAnsi="Times New Roman" w:cs="Times New Roman"/>
              <w:sz w:val="24"/>
              <w:szCs w:val="24"/>
            </w:rPr>
            <w:fldChar w:fldCharType="separate"/>
          </w:r>
          <w:r w:rsidR="00892628" w:rsidRPr="00892628">
            <w:rPr>
              <w:rFonts w:ascii="Times New Roman" w:hAnsi="Times New Roman" w:cs="Times New Roman"/>
              <w:noProof/>
              <w:sz w:val="24"/>
              <w:szCs w:val="24"/>
            </w:rPr>
            <w:t>(Jensen, 1986)</w:t>
          </w:r>
          <w:r w:rsidR="00892628">
            <w:rPr>
              <w:rFonts w:ascii="Times New Roman" w:hAnsi="Times New Roman" w:cs="Times New Roman"/>
              <w:sz w:val="24"/>
              <w:szCs w:val="24"/>
            </w:rPr>
            <w:fldChar w:fldCharType="end"/>
          </w:r>
        </w:sdtContent>
      </w:sdt>
      <w:r w:rsidR="00892628">
        <w:rPr>
          <w:rFonts w:ascii="Times New Roman" w:hAnsi="Times New Roman" w:cs="Times New Roman"/>
          <w:sz w:val="24"/>
          <w:szCs w:val="24"/>
        </w:rPr>
        <w:t xml:space="preserve"> </w:t>
      </w:r>
      <w:r>
        <w:rPr>
          <w:rFonts w:ascii="Times New Roman" w:hAnsi="Times New Roman" w:cs="Times New Roman"/>
          <w:sz w:val="24"/>
          <w:szCs w:val="24"/>
        </w:rPr>
        <w:t>can account</w:t>
      </w:r>
      <w:r w:rsidRPr="00475AFA">
        <w:rPr>
          <w:rFonts w:ascii="Times New Roman" w:hAnsi="Times New Roman" w:cs="Times New Roman"/>
          <w:sz w:val="24"/>
          <w:szCs w:val="24"/>
        </w:rPr>
        <w:t xml:space="preserve"> for potential property losses. The management may alter the company's cash flow management approach if the operating cash flow is robust. In particular, as free cash flow rises, management can make wasteful expenditures rather than repaying money to shareholders. Therefore, even businesses with high free cash flow may incur potential agency costs. A rise in cash flows may be inversely correlated with an increase in the stock market's response due to agency issues when the conscious market is aware of this issue and has specific insights.</w:t>
      </w:r>
    </w:p>
    <w:p w:rsidR="00E01182" w:rsidRDefault="00E01182" w:rsidP="001F0AE2">
      <w:pPr>
        <w:pStyle w:val="ListParagraph"/>
        <w:spacing w:afterLines="160" w:after="384" w:line="360" w:lineRule="auto"/>
        <w:ind w:left="0"/>
        <w:jc w:val="both"/>
        <w:rPr>
          <w:rFonts w:ascii="Times New Roman" w:hAnsi="Times New Roman" w:cs="Times New Roman"/>
          <w:sz w:val="24"/>
          <w:szCs w:val="24"/>
        </w:rPr>
      </w:pPr>
      <w:r w:rsidRPr="00E01182">
        <w:rPr>
          <w:rFonts w:ascii="Times New Roman" w:hAnsi="Times New Roman" w:cs="Times New Roman"/>
          <w:sz w:val="24"/>
          <w:szCs w:val="24"/>
        </w:rPr>
        <w:t>In particular, many empirical results have demonstrated this negative correlation</w:t>
      </w:r>
      <w:r w:rsidR="001A4AEB">
        <w:rPr>
          <w:rFonts w:ascii="Times New Roman" w:hAnsi="Times New Roman" w:cs="Times New Roman"/>
          <w:sz w:val="24"/>
          <w:szCs w:val="24"/>
        </w:rPr>
        <w:t xml:space="preserve"> </w:t>
      </w:r>
      <w:sdt>
        <w:sdtPr>
          <w:rPr>
            <w:rFonts w:ascii="Times New Roman" w:hAnsi="Times New Roman" w:cs="Times New Roman"/>
            <w:sz w:val="24"/>
            <w:szCs w:val="24"/>
          </w:rPr>
          <w:id w:val="-1457249771"/>
          <w:citation/>
        </w:sdtPr>
        <w:sdtContent>
          <w:r w:rsidR="001A4AEB">
            <w:rPr>
              <w:rFonts w:ascii="Times New Roman" w:hAnsi="Times New Roman" w:cs="Times New Roman"/>
              <w:sz w:val="24"/>
              <w:szCs w:val="24"/>
            </w:rPr>
            <w:fldChar w:fldCharType="begin"/>
          </w:r>
          <w:r w:rsidR="001A4AEB">
            <w:rPr>
              <w:rFonts w:ascii="Times New Roman" w:hAnsi="Times New Roman" w:cs="Times New Roman"/>
              <w:sz w:val="24"/>
              <w:szCs w:val="24"/>
            </w:rPr>
            <w:instrText xml:space="preserve"> CITATION Bau19 \l 1033 </w:instrText>
          </w:r>
          <w:r w:rsidR="001A4AEB">
            <w:rPr>
              <w:rFonts w:ascii="Times New Roman" w:hAnsi="Times New Roman" w:cs="Times New Roman"/>
              <w:sz w:val="24"/>
              <w:szCs w:val="24"/>
            </w:rPr>
            <w:fldChar w:fldCharType="separate"/>
          </w:r>
          <w:r w:rsidR="001A4AEB" w:rsidRPr="001A4AEB">
            <w:rPr>
              <w:rFonts w:ascii="Times New Roman" w:hAnsi="Times New Roman" w:cs="Times New Roman"/>
              <w:noProof/>
              <w:sz w:val="24"/>
              <w:szCs w:val="24"/>
            </w:rPr>
            <w:t>( Baulkaran, 2019)</w:t>
          </w:r>
          <w:r w:rsidR="001A4AEB">
            <w:rPr>
              <w:rFonts w:ascii="Times New Roman" w:hAnsi="Times New Roman" w:cs="Times New Roman"/>
              <w:sz w:val="24"/>
              <w:szCs w:val="24"/>
            </w:rPr>
            <w:fldChar w:fldCharType="end"/>
          </w:r>
        </w:sdtContent>
      </w:sdt>
      <w:r w:rsidR="001A4AEB">
        <w:rPr>
          <w:rFonts w:ascii="Times New Roman" w:hAnsi="Times New Roman" w:cs="Times New Roman"/>
          <w:sz w:val="24"/>
          <w:szCs w:val="24"/>
        </w:rPr>
        <w:t xml:space="preserve">, </w:t>
      </w:r>
      <w:sdt>
        <w:sdtPr>
          <w:rPr>
            <w:rFonts w:ascii="Times New Roman" w:hAnsi="Times New Roman" w:cs="Times New Roman"/>
            <w:sz w:val="24"/>
            <w:szCs w:val="24"/>
          </w:rPr>
          <w:id w:val="-133800807"/>
          <w:citation/>
        </w:sdtPr>
        <w:sdtContent>
          <w:r w:rsidR="006B427D">
            <w:rPr>
              <w:rFonts w:ascii="Times New Roman" w:hAnsi="Times New Roman" w:cs="Times New Roman"/>
              <w:sz w:val="24"/>
              <w:szCs w:val="24"/>
            </w:rPr>
            <w:fldChar w:fldCharType="begin"/>
          </w:r>
          <w:r w:rsidR="006B427D">
            <w:rPr>
              <w:rFonts w:ascii="Times New Roman" w:hAnsi="Times New Roman" w:cs="Times New Roman"/>
              <w:sz w:val="24"/>
              <w:szCs w:val="24"/>
            </w:rPr>
            <w:instrText xml:space="preserve"> CITATION Luo08 \l 1033 </w:instrText>
          </w:r>
          <w:r w:rsidR="006B427D">
            <w:rPr>
              <w:rFonts w:ascii="Times New Roman" w:hAnsi="Times New Roman" w:cs="Times New Roman"/>
              <w:sz w:val="24"/>
              <w:szCs w:val="24"/>
            </w:rPr>
            <w:fldChar w:fldCharType="separate"/>
          </w:r>
          <w:r w:rsidR="006B427D" w:rsidRPr="006B427D">
            <w:rPr>
              <w:rFonts w:ascii="Times New Roman" w:hAnsi="Times New Roman" w:cs="Times New Roman"/>
              <w:noProof/>
              <w:sz w:val="24"/>
              <w:szCs w:val="24"/>
            </w:rPr>
            <w:t>( Luo, 20008)</w:t>
          </w:r>
          <w:r w:rsidR="006B427D">
            <w:rPr>
              <w:rFonts w:ascii="Times New Roman" w:hAnsi="Times New Roman" w:cs="Times New Roman"/>
              <w:sz w:val="24"/>
              <w:szCs w:val="24"/>
            </w:rPr>
            <w:fldChar w:fldCharType="end"/>
          </w:r>
        </w:sdtContent>
      </w:sdt>
      <w:r w:rsidR="006B427D">
        <w:rPr>
          <w:rFonts w:ascii="Times New Roman" w:hAnsi="Times New Roman" w:cs="Times New Roman"/>
          <w:sz w:val="24"/>
          <w:szCs w:val="24"/>
        </w:rPr>
        <w:t>.</w:t>
      </w:r>
    </w:p>
    <w:p w:rsidR="00C20037" w:rsidRDefault="00C20037" w:rsidP="001F0AE2">
      <w:pPr>
        <w:pStyle w:val="ListParagraph"/>
        <w:spacing w:afterLines="160" w:after="384" w:line="360" w:lineRule="auto"/>
        <w:ind w:left="0"/>
        <w:jc w:val="both"/>
        <w:rPr>
          <w:rFonts w:ascii="Times New Roman" w:hAnsi="Times New Roman" w:cs="Times New Roman"/>
          <w:sz w:val="24"/>
          <w:szCs w:val="24"/>
        </w:rPr>
      </w:pPr>
    </w:p>
    <w:p w:rsidR="004E1F8F" w:rsidRDefault="006D3F19" w:rsidP="001F0AE2">
      <w:pPr>
        <w:pStyle w:val="ListParagraph"/>
        <w:spacing w:afterLines="160" w:after="384" w:line="360" w:lineRule="auto"/>
        <w:ind w:left="0"/>
        <w:jc w:val="both"/>
        <w:rPr>
          <w:rFonts w:ascii="Times New Roman" w:hAnsi="Times New Roman" w:cs="Times New Roman"/>
          <w:sz w:val="24"/>
          <w:szCs w:val="24"/>
        </w:rPr>
      </w:pPr>
      <w:r w:rsidRPr="006D3F19">
        <w:rPr>
          <w:rFonts w:ascii="Times New Roman" w:hAnsi="Times New Roman" w:cs="Times New Roman"/>
          <w:sz w:val="24"/>
          <w:szCs w:val="24"/>
        </w:rPr>
        <w:t>However, some research findings also show a positive correlation between cash flow and CAR.</w:t>
      </w:r>
      <w:r w:rsidR="00EA284E">
        <w:rPr>
          <w:rFonts w:ascii="Times New Roman" w:hAnsi="Times New Roman" w:cs="Times New Roman"/>
          <w:sz w:val="24"/>
          <w:szCs w:val="24"/>
        </w:rPr>
        <w:t xml:space="preserve"> </w:t>
      </w:r>
      <w:sdt>
        <w:sdtPr>
          <w:rPr>
            <w:rFonts w:ascii="Times New Roman" w:hAnsi="Times New Roman" w:cs="Times New Roman"/>
            <w:sz w:val="24"/>
            <w:szCs w:val="24"/>
          </w:rPr>
          <w:id w:val="-1016451415"/>
          <w:citation/>
        </w:sdtPr>
        <w:sdtContent>
          <w:r w:rsidR="00EA284E">
            <w:rPr>
              <w:rFonts w:ascii="Times New Roman" w:hAnsi="Times New Roman" w:cs="Times New Roman"/>
              <w:sz w:val="24"/>
              <w:szCs w:val="24"/>
            </w:rPr>
            <w:fldChar w:fldCharType="begin"/>
          </w:r>
          <w:r w:rsidR="00EA284E">
            <w:rPr>
              <w:rFonts w:ascii="Times New Roman" w:hAnsi="Times New Roman" w:cs="Times New Roman"/>
              <w:sz w:val="24"/>
              <w:szCs w:val="24"/>
            </w:rPr>
            <w:instrText xml:space="preserve"> CITATION Che13 \l 1033 </w:instrText>
          </w:r>
          <w:r w:rsidR="00EA284E">
            <w:rPr>
              <w:rFonts w:ascii="Times New Roman" w:hAnsi="Times New Roman" w:cs="Times New Roman"/>
              <w:sz w:val="24"/>
              <w:szCs w:val="24"/>
            </w:rPr>
            <w:fldChar w:fldCharType="separate"/>
          </w:r>
          <w:r w:rsidR="00EA284E" w:rsidRPr="00EA284E">
            <w:rPr>
              <w:rFonts w:ascii="Times New Roman" w:hAnsi="Times New Roman" w:cs="Times New Roman"/>
              <w:noProof/>
              <w:sz w:val="24"/>
              <w:szCs w:val="24"/>
            </w:rPr>
            <w:t>( Cheng, et al., 2013)</w:t>
          </w:r>
          <w:r w:rsidR="00EA284E">
            <w:rPr>
              <w:rFonts w:ascii="Times New Roman" w:hAnsi="Times New Roman" w:cs="Times New Roman"/>
              <w:sz w:val="24"/>
              <w:szCs w:val="24"/>
            </w:rPr>
            <w:fldChar w:fldCharType="end"/>
          </w:r>
        </w:sdtContent>
      </w:sdt>
    </w:p>
    <w:p w:rsidR="0013233F" w:rsidRDefault="0013233F" w:rsidP="001F0AE2">
      <w:pPr>
        <w:pStyle w:val="ListParagraph"/>
        <w:spacing w:afterLines="160" w:after="384" w:line="360" w:lineRule="auto"/>
        <w:ind w:left="0"/>
        <w:jc w:val="both"/>
        <w:rPr>
          <w:rFonts w:ascii="Times New Roman" w:hAnsi="Times New Roman" w:cs="Times New Roman"/>
          <w:sz w:val="24"/>
          <w:szCs w:val="24"/>
        </w:rPr>
      </w:pPr>
    </w:p>
    <w:p w:rsidR="0013233F" w:rsidRPr="006E0795" w:rsidRDefault="0013233F" w:rsidP="001F0AE2">
      <w:pPr>
        <w:pStyle w:val="ListParagraph"/>
        <w:spacing w:afterLines="160" w:after="384" w:line="360" w:lineRule="auto"/>
        <w:jc w:val="both"/>
        <w:rPr>
          <w:rFonts w:ascii="Times New Roman" w:hAnsi="Times New Roman" w:cs="Times New Roman"/>
          <w:i/>
          <w:sz w:val="24"/>
          <w:szCs w:val="24"/>
        </w:rPr>
      </w:pPr>
      <w:r w:rsidRPr="006E0795">
        <w:rPr>
          <w:rFonts w:ascii="Times New Roman" w:hAnsi="Times New Roman" w:cs="Times New Roman"/>
          <w:i/>
          <w:sz w:val="24"/>
          <w:szCs w:val="24"/>
        </w:rPr>
        <w:t xml:space="preserve">2.2.4. </w:t>
      </w:r>
      <w:r w:rsidR="005B5709" w:rsidRPr="006E0795">
        <w:rPr>
          <w:rFonts w:ascii="Times New Roman" w:hAnsi="Times New Roman" w:cs="Times New Roman"/>
          <w:i/>
          <w:sz w:val="24"/>
          <w:szCs w:val="24"/>
        </w:rPr>
        <w:t>Leverage</w:t>
      </w:r>
    </w:p>
    <w:p w:rsidR="005B5709" w:rsidRPr="005B5709" w:rsidRDefault="005B5709" w:rsidP="001F0AE2">
      <w:pPr>
        <w:pStyle w:val="ListParagraph"/>
        <w:spacing w:afterLines="160" w:after="384" w:line="360" w:lineRule="auto"/>
        <w:ind w:left="0"/>
        <w:jc w:val="both"/>
        <w:rPr>
          <w:rFonts w:ascii="Times New Roman" w:hAnsi="Times New Roman" w:cs="Times New Roman"/>
          <w:sz w:val="24"/>
          <w:szCs w:val="24"/>
        </w:rPr>
      </w:pPr>
      <w:r w:rsidRPr="005B5709">
        <w:rPr>
          <w:rFonts w:ascii="Times New Roman" w:hAnsi="Times New Roman" w:cs="Times New Roman"/>
          <w:sz w:val="24"/>
          <w:szCs w:val="24"/>
        </w:rPr>
        <w:t xml:space="preserve">Financial leverage includes borrowed funds in a company's total funding to raise a return on assets or earnings per share. A research have demonstrated that high leverage has a detrimental effect on abnormal returns </w:t>
      </w:r>
      <w:sdt>
        <w:sdtPr>
          <w:rPr>
            <w:rFonts w:ascii="Times New Roman" w:hAnsi="Times New Roman" w:cs="Times New Roman"/>
            <w:sz w:val="24"/>
            <w:szCs w:val="24"/>
          </w:rPr>
          <w:id w:val="-382632952"/>
          <w:citation/>
        </w:sdtPr>
        <w:sdtContent>
          <w:r w:rsidR="005B3D78">
            <w:rPr>
              <w:rFonts w:ascii="Times New Roman" w:hAnsi="Times New Roman" w:cs="Times New Roman"/>
              <w:sz w:val="24"/>
              <w:szCs w:val="24"/>
            </w:rPr>
            <w:fldChar w:fldCharType="begin"/>
          </w:r>
          <w:r w:rsidR="005B3D78">
            <w:rPr>
              <w:rFonts w:ascii="Times New Roman" w:hAnsi="Times New Roman" w:cs="Times New Roman"/>
              <w:sz w:val="24"/>
              <w:szCs w:val="24"/>
            </w:rPr>
            <w:instrText xml:space="preserve"> CITATION Abh99 \l 1033 </w:instrText>
          </w:r>
          <w:r w:rsidR="005B3D78">
            <w:rPr>
              <w:rFonts w:ascii="Times New Roman" w:hAnsi="Times New Roman" w:cs="Times New Roman"/>
              <w:sz w:val="24"/>
              <w:szCs w:val="24"/>
            </w:rPr>
            <w:fldChar w:fldCharType="separate"/>
          </w:r>
          <w:r w:rsidR="005B3D78" w:rsidRPr="005B3D78">
            <w:rPr>
              <w:rFonts w:ascii="Times New Roman" w:hAnsi="Times New Roman" w:cs="Times New Roman"/>
              <w:noProof/>
              <w:sz w:val="24"/>
              <w:szCs w:val="24"/>
            </w:rPr>
            <w:t>(Abhyankar &amp; Dunning, 1999)</w:t>
          </w:r>
          <w:r w:rsidR="005B3D78">
            <w:rPr>
              <w:rFonts w:ascii="Times New Roman" w:hAnsi="Times New Roman" w:cs="Times New Roman"/>
              <w:sz w:val="24"/>
              <w:szCs w:val="24"/>
            </w:rPr>
            <w:fldChar w:fldCharType="end"/>
          </w:r>
        </w:sdtContent>
      </w:sdt>
      <w:r w:rsidRPr="005B5709">
        <w:rPr>
          <w:rFonts w:ascii="Times New Roman" w:hAnsi="Times New Roman" w:cs="Times New Roman"/>
          <w:sz w:val="24"/>
          <w:szCs w:val="24"/>
        </w:rPr>
        <w:t xml:space="preserve"> . </w:t>
      </w:r>
    </w:p>
    <w:p w:rsidR="005B5709" w:rsidRDefault="005B5709" w:rsidP="001F0AE2">
      <w:pPr>
        <w:pStyle w:val="ListParagraph"/>
        <w:spacing w:afterLines="160" w:after="384" w:line="360" w:lineRule="auto"/>
        <w:ind w:left="0"/>
        <w:jc w:val="both"/>
        <w:rPr>
          <w:rFonts w:ascii="Times New Roman" w:hAnsi="Times New Roman" w:cs="Times New Roman"/>
          <w:sz w:val="24"/>
          <w:szCs w:val="24"/>
        </w:rPr>
      </w:pPr>
      <w:r w:rsidRPr="005B5709">
        <w:rPr>
          <w:rFonts w:ascii="Times New Roman" w:hAnsi="Times New Roman" w:cs="Times New Roman"/>
          <w:sz w:val="24"/>
          <w:szCs w:val="24"/>
        </w:rPr>
        <w:t xml:space="preserve">However, high leverage can reduce the agency cost between the management and the authorizing party. By utilizing debt instead of ownership equity, the management party may be less likely to steer the company in its best interests </w:t>
      </w:r>
      <w:sdt>
        <w:sdtPr>
          <w:rPr>
            <w:rFonts w:ascii="Times New Roman" w:hAnsi="Times New Roman" w:cs="Times New Roman"/>
            <w:sz w:val="24"/>
            <w:szCs w:val="24"/>
          </w:rPr>
          <w:id w:val="-1475679879"/>
          <w:citation/>
        </w:sdtPr>
        <w:sdtContent>
          <w:r w:rsidR="005B1728">
            <w:rPr>
              <w:rFonts w:ascii="Times New Roman" w:hAnsi="Times New Roman" w:cs="Times New Roman"/>
              <w:sz w:val="24"/>
              <w:szCs w:val="24"/>
            </w:rPr>
            <w:fldChar w:fldCharType="begin"/>
          </w:r>
          <w:r w:rsidR="005B1728">
            <w:rPr>
              <w:rFonts w:ascii="Times New Roman" w:hAnsi="Times New Roman" w:cs="Times New Roman"/>
              <w:sz w:val="24"/>
              <w:szCs w:val="24"/>
            </w:rPr>
            <w:instrText xml:space="preserve"> CITATION Kra73 \l 1033 </w:instrText>
          </w:r>
          <w:r w:rsidR="005B1728">
            <w:rPr>
              <w:rFonts w:ascii="Times New Roman" w:hAnsi="Times New Roman" w:cs="Times New Roman"/>
              <w:sz w:val="24"/>
              <w:szCs w:val="24"/>
            </w:rPr>
            <w:fldChar w:fldCharType="separate"/>
          </w:r>
          <w:r w:rsidR="005B1728" w:rsidRPr="005B1728">
            <w:rPr>
              <w:rFonts w:ascii="Times New Roman" w:hAnsi="Times New Roman" w:cs="Times New Roman"/>
              <w:noProof/>
              <w:sz w:val="24"/>
              <w:szCs w:val="24"/>
            </w:rPr>
            <w:t>(Kraus &amp; Litzenberger, 1973)</w:t>
          </w:r>
          <w:r w:rsidR="005B1728">
            <w:rPr>
              <w:rFonts w:ascii="Times New Roman" w:hAnsi="Times New Roman" w:cs="Times New Roman"/>
              <w:sz w:val="24"/>
              <w:szCs w:val="24"/>
            </w:rPr>
            <w:fldChar w:fldCharType="end"/>
          </w:r>
        </w:sdtContent>
      </w:sdt>
      <w:r w:rsidR="00026A2F">
        <w:rPr>
          <w:rFonts w:ascii="Times New Roman" w:hAnsi="Times New Roman" w:cs="Times New Roman"/>
          <w:sz w:val="24"/>
          <w:szCs w:val="24"/>
        </w:rPr>
        <w:t>.</w:t>
      </w:r>
      <w:r w:rsidR="00B8432A">
        <w:rPr>
          <w:rFonts w:ascii="Times New Roman" w:hAnsi="Times New Roman" w:cs="Times New Roman"/>
          <w:sz w:val="24"/>
          <w:szCs w:val="24"/>
        </w:rPr>
        <w:t xml:space="preserve"> </w:t>
      </w:r>
      <w:r w:rsidR="005B3D78">
        <w:rPr>
          <w:rFonts w:ascii="Times New Roman" w:hAnsi="Times New Roman" w:cs="Times New Roman"/>
          <w:sz w:val="24"/>
          <w:szCs w:val="24"/>
        </w:rPr>
        <w:t xml:space="preserve">Furthermore, </w:t>
      </w:r>
      <w:sdt>
        <w:sdtPr>
          <w:rPr>
            <w:rFonts w:ascii="Times New Roman" w:hAnsi="Times New Roman" w:cs="Times New Roman"/>
            <w:sz w:val="24"/>
            <w:szCs w:val="24"/>
          </w:rPr>
          <w:id w:val="2095425989"/>
          <w:citation/>
        </w:sdtPr>
        <w:sdtContent>
          <w:r w:rsidR="005B3D78">
            <w:rPr>
              <w:rFonts w:ascii="Times New Roman" w:hAnsi="Times New Roman" w:cs="Times New Roman"/>
              <w:sz w:val="24"/>
              <w:szCs w:val="24"/>
            </w:rPr>
            <w:fldChar w:fldCharType="begin"/>
          </w:r>
          <w:r w:rsidR="005B3D78">
            <w:rPr>
              <w:rFonts w:ascii="Times New Roman" w:hAnsi="Times New Roman" w:cs="Times New Roman"/>
              <w:sz w:val="24"/>
              <w:szCs w:val="24"/>
            </w:rPr>
            <w:instrText xml:space="preserve"> CITATION Jen11 \l 1033 </w:instrText>
          </w:r>
          <w:r w:rsidR="005B3D78">
            <w:rPr>
              <w:rFonts w:ascii="Times New Roman" w:hAnsi="Times New Roman" w:cs="Times New Roman"/>
              <w:sz w:val="24"/>
              <w:szCs w:val="24"/>
            </w:rPr>
            <w:fldChar w:fldCharType="separate"/>
          </w:r>
          <w:r w:rsidR="005B3D78" w:rsidRPr="005B3D78">
            <w:rPr>
              <w:rFonts w:ascii="Times New Roman" w:hAnsi="Times New Roman" w:cs="Times New Roman"/>
              <w:noProof/>
              <w:sz w:val="24"/>
              <w:szCs w:val="24"/>
            </w:rPr>
            <w:t>(Jenkinson &amp; Stucke, 2011)</w:t>
          </w:r>
          <w:r w:rsidR="005B3D78">
            <w:rPr>
              <w:rFonts w:ascii="Times New Roman" w:hAnsi="Times New Roman" w:cs="Times New Roman"/>
              <w:sz w:val="24"/>
              <w:szCs w:val="24"/>
            </w:rPr>
            <w:fldChar w:fldCharType="end"/>
          </w:r>
        </w:sdtContent>
      </w:sdt>
      <w:r w:rsidR="005B3D78">
        <w:rPr>
          <w:rFonts w:ascii="Times New Roman" w:hAnsi="Times New Roman" w:cs="Times New Roman"/>
          <w:sz w:val="24"/>
          <w:szCs w:val="24"/>
        </w:rPr>
        <w:t xml:space="preserve"> </w:t>
      </w:r>
      <w:r w:rsidRPr="005B5709">
        <w:rPr>
          <w:rFonts w:ascii="Times New Roman" w:hAnsi="Times New Roman" w:cs="Times New Roman"/>
          <w:sz w:val="24"/>
          <w:szCs w:val="24"/>
        </w:rPr>
        <w:t>argues that paying interest on loans is a more rational expenditure than paying corporate taxes, which can reduce costs and boost profits. The investment side may benefit more from adopting this "tax shield". It implies that leverage influences investor reaction positively. A few earlier empirical research have demonstrated this beneficial association</w:t>
      </w:r>
      <w:r w:rsidR="00C670BD">
        <w:rPr>
          <w:rFonts w:ascii="Times New Roman" w:hAnsi="Times New Roman" w:cs="Times New Roman"/>
          <w:sz w:val="24"/>
          <w:szCs w:val="24"/>
        </w:rPr>
        <w:t xml:space="preserve"> </w:t>
      </w:r>
      <w:sdt>
        <w:sdtPr>
          <w:rPr>
            <w:rFonts w:ascii="Times New Roman" w:hAnsi="Times New Roman" w:cs="Times New Roman"/>
            <w:sz w:val="24"/>
            <w:szCs w:val="24"/>
          </w:rPr>
          <w:id w:val="-1759445350"/>
          <w:citation/>
        </w:sdtPr>
        <w:sdtContent>
          <w:r w:rsidR="00C670BD">
            <w:rPr>
              <w:rFonts w:ascii="Times New Roman" w:hAnsi="Times New Roman" w:cs="Times New Roman"/>
              <w:sz w:val="24"/>
              <w:szCs w:val="24"/>
            </w:rPr>
            <w:fldChar w:fldCharType="begin"/>
          </w:r>
          <w:r w:rsidR="00C670BD">
            <w:rPr>
              <w:rFonts w:ascii="Times New Roman" w:hAnsi="Times New Roman" w:cs="Times New Roman"/>
              <w:sz w:val="24"/>
              <w:szCs w:val="24"/>
            </w:rPr>
            <w:instrText xml:space="preserve"> CITATION Ste92 \l 1033 </w:instrText>
          </w:r>
          <w:r w:rsidR="00C670BD">
            <w:rPr>
              <w:rFonts w:ascii="Times New Roman" w:hAnsi="Times New Roman" w:cs="Times New Roman"/>
              <w:sz w:val="24"/>
              <w:szCs w:val="24"/>
            </w:rPr>
            <w:fldChar w:fldCharType="separate"/>
          </w:r>
          <w:r w:rsidR="00C670BD" w:rsidRPr="00C670BD">
            <w:rPr>
              <w:rFonts w:ascii="Times New Roman" w:hAnsi="Times New Roman" w:cs="Times New Roman"/>
              <w:noProof/>
              <w:sz w:val="24"/>
              <w:szCs w:val="24"/>
            </w:rPr>
            <w:t>( Stein, 1992)</w:t>
          </w:r>
          <w:r w:rsidR="00C670BD">
            <w:rPr>
              <w:rFonts w:ascii="Times New Roman" w:hAnsi="Times New Roman" w:cs="Times New Roman"/>
              <w:sz w:val="24"/>
              <w:szCs w:val="24"/>
            </w:rPr>
            <w:fldChar w:fldCharType="end"/>
          </w:r>
        </w:sdtContent>
      </w:sdt>
      <w:r w:rsidRPr="005B5709">
        <w:rPr>
          <w:rFonts w:ascii="Times New Roman" w:hAnsi="Times New Roman" w:cs="Times New Roman"/>
          <w:sz w:val="24"/>
          <w:szCs w:val="24"/>
        </w:rPr>
        <w:t xml:space="preserve">, </w:t>
      </w:r>
      <w:sdt>
        <w:sdtPr>
          <w:rPr>
            <w:rFonts w:ascii="Times New Roman" w:hAnsi="Times New Roman" w:cs="Times New Roman"/>
            <w:sz w:val="24"/>
            <w:szCs w:val="24"/>
          </w:rPr>
          <w:id w:val="-1255434300"/>
          <w:citation/>
        </w:sdtPr>
        <w:sdtContent>
          <w:r w:rsidR="00C670BD">
            <w:rPr>
              <w:rFonts w:ascii="Times New Roman" w:hAnsi="Times New Roman" w:cs="Times New Roman"/>
              <w:sz w:val="24"/>
              <w:szCs w:val="24"/>
            </w:rPr>
            <w:fldChar w:fldCharType="begin"/>
          </w:r>
          <w:r w:rsidR="00C670BD">
            <w:rPr>
              <w:rFonts w:ascii="Times New Roman" w:hAnsi="Times New Roman" w:cs="Times New Roman"/>
              <w:sz w:val="24"/>
              <w:szCs w:val="24"/>
            </w:rPr>
            <w:instrText xml:space="preserve"> CITATION McL98 \l 1033 </w:instrText>
          </w:r>
          <w:r w:rsidR="00C670BD">
            <w:rPr>
              <w:rFonts w:ascii="Times New Roman" w:hAnsi="Times New Roman" w:cs="Times New Roman"/>
              <w:sz w:val="24"/>
              <w:szCs w:val="24"/>
            </w:rPr>
            <w:fldChar w:fldCharType="separate"/>
          </w:r>
          <w:r w:rsidR="00C670BD" w:rsidRPr="00C670BD">
            <w:rPr>
              <w:rFonts w:ascii="Times New Roman" w:hAnsi="Times New Roman" w:cs="Times New Roman"/>
              <w:noProof/>
              <w:sz w:val="24"/>
              <w:szCs w:val="24"/>
            </w:rPr>
            <w:t>(McLaughlin, et al., 1998)</w:t>
          </w:r>
          <w:r w:rsidR="00C670BD">
            <w:rPr>
              <w:rFonts w:ascii="Times New Roman" w:hAnsi="Times New Roman" w:cs="Times New Roman"/>
              <w:sz w:val="24"/>
              <w:szCs w:val="24"/>
            </w:rPr>
            <w:fldChar w:fldCharType="end"/>
          </w:r>
        </w:sdtContent>
      </w:sdt>
      <w:r w:rsidRPr="005B5709">
        <w:rPr>
          <w:rFonts w:ascii="Times New Roman" w:hAnsi="Times New Roman" w:cs="Times New Roman"/>
          <w:sz w:val="24"/>
          <w:szCs w:val="24"/>
        </w:rPr>
        <w:t xml:space="preserve">, </w:t>
      </w:r>
      <w:sdt>
        <w:sdtPr>
          <w:rPr>
            <w:rFonts w:ascii="Times New Roman" w:hAnsi="Times New Roman" w:cs="Times New Roman"/>
            <w:sz w:val="24"/>
            <w:szCs w:val="24"/>
          </w:rPr>
          <w:id w:val="-58868368"/>
          <w:citation/>
        </w:sdtPr>
        <w:sdtContent>
          <w:r w:rsidR="000C5205">
            <w:rPr>
              <w:rFonts w:ascii="Times New Roman" w:hAnsi="Times New Roman" w:cs="Times New Roman"/>
              <w:sz w:val="24"/>
              <w:szCs w:val="24"/>
            </w:rPr>
            <w:fldChar w:fldCharType="begin"/>
          </w:r>
          <w:r w:rsidR="000C5205">
            <w:rPr>
              <w:rFonts w:ascii="Times New Roman" w:hAnsi="Times New Roman" w:cs="Times New Roman"/>
              <w:sz w:val="24"/>
              <w:szCs w:val="24"/>
            </w:rPr>
            <w:instrText xml:space="preserve"> CITATION Asi15 \l 1033 </w:instrText>
          </w:r>
          <w:r w:rsidR="000C5205">
            <w:rPr>
              <w:rFonts w:ascii="Times New Roman" w:hAnsi="Times New Roman" w:cs="Times New Roman"/>
              <w:sz w:val="24"/>
              <w:szCs w:val="24"/>
            </w:rPr>
            <w:fldChar w:fldCharType="separate"/>
          </w:r>
          <w:r w:rsidR="000C5205" w:rsidRPr="000C5205">
            <w:rPr>
              <w:rFonts w:ascii="Times New Roman" w:hAnsi="Times New Roman" w:cs="Times New Roman"/>
              <w:noProof/>
              <w:sz w:val="24"/>
              <w:szCs w:val="24"/>
            </w:rPr>
            <w:t>(Asiri &amp; Batool, 2015)</w:t>
          </w:r>
          <w:r w:rsidR="000C5205">
            <w:rPr>
              <w:rFonts w:ascii="Times New Roman" w:hAnsi="Times New Roman" w:cs="Times New Roman"/>
              <w:sz w:val="24"/>
              <w:szCs w:val="24"/>
            </w:rPr>
            <w:fldChar w:fldCharType="end"/>
          </w:r>
        </w:sdtContent>
      </w:sdt>
      <w:r w:rsidRPr="005B5709">
        <w:rPr>
          <w:rFonts w:ascii="Times New Roman" w:hAnsi="Times New Roman" w:cs="Times New Roman"/>
          <w:sz w:val="24"/>
          <w:szCs w:val="24"/>
        </w:rPr>
        <w:t xml:space="preserve">, </w:t>
      </w:r>
      <w:sdt>
        <w:sdtPr>
          <w:rPr>
            <w:rFonts w:ascii="Times New Roman" w:hAnsi="Times New Roman" w:cs="Times New Roman"/>
            <w:sz w:val="24"/>
            <w:szCs w:val="24"/>
          </w:rPr>
          <w:id w:val="-529730312"/>
          <w:citation/>
        </w:sdtPr>
        <w:sdtContent>
          <w:r w:rsidR="003B0B61">
            <w:rPr>
              <w:rFonts w:ascii="Times New Roman" w:hAnsi="Times New Roman" w:cs="Times New Roman"/>
              <w:sz w:val="24"/>
              <w:szCs w:val="24"/>
            </w:rPr>
            <w:fldChar w:fldCharType="begin"/>
          </w:r>
          <w:r w:rsidR="00EA5CF4">
            <w:rPr>
              <w:rFonts w:ascii="Times New Roman" w:hAnsi="Times New Roman" w:cs="Times New Roman"/>
              <w:sz w:val="24"/>
              <w:szCs w:val="24"/>
            </w:rPr>
            <w:instrText xml:space="preserve">CITATION Ram20 \l 1033 </w:instrText>
          </w:r>
          <w:r w:rsidR="003B0B61">
            <w:rPr>
              <w:rFonts w:ascii="Times New Roman" w:hAnsi="Times New Roman" w:cs="Times New Roman"/>
              <w:sz w:val="24"/>
              <w:szCs w:val="24"/>
            </w:rPr>
            <w:fldChar w:fldCharType="separate"/>
          </w:r>
          <w:r w:rsidR="00EA5CF4" w:rsidRPr="00EA5CF4">
            <w:rPr>
              <w:rFonts w:ascii="Times New Roman" w:hAnsi="Times New Roman" w:cs="Times New Roman"/>
              <w:noProof/>
              <w:sz w:val="24"/>
              <w:szCs w:val="24"/>
            </w:rPr>
            <w:t>(Ramadhanty &amp; Budiasi, 2020)</w:t>
          </w:r>
          <w:r w:rsidR="003B0B61">
            <w:rPr>
              <w:rFonts w:ascii="Times New Roman" w:hAnsi="Times New Roman" w:cs="Times New Roman"/>
              <w:sz w:val="24"/>
              <w:szCs w:val="24"/>
            </w:rPr>
            <w:fldChar w:fldCharType="end"/>
          </w:r>
        </w:sdtContent>
      </w:sdt>
      <w:r w:rsidRPr="005B5709">
        <w:rPr>
          <w:rFonts w:ascii="Times New Roman" w:hAnsi="Times New Roman" w:cs="Times New Roman"/>
          <w:sz w:val="24"/>
          <w:szCs w:val="24"/>
        </w:rPr>
        <w:t>.</w:t>
      </w:r>
    </w:p>
    <w:p w:rsidR="0091397B" w:rsidRDefault="0091397B" w:rsidP="001F0AE2">
      <w:pPr>
        <w:pStyle w:val="ListParagraph"/>
        <w:spacing w:afterLines="160" w:after="384" w:line="360" w:lineRule="auto"/>
        <w:jc w:val="both"/>
        <w:rPr>
          <w:rFonts w:ascii="Times New Roman" w:hAnsi="Times New Roman" w:cs="Times New Roman"/>
          <w:sz w:val="24"/>
          <w:szCs w:val="24"/>
        </w:rPr>
      </w:pPr>
    </w:p>
    <w:p w:rsidR="0091397B" w:rsidRPr="006E0795" w:rsidRDefault="0091397B" w:rsidP="001F0AE2">
      <w:pPr>
        <w:pStyle w:val="ListParagraph"/>
        <w:spacing w:afterLines="160" w:after="384" w:line="360" w:lineRule="auto"/>
        <w:jc w:val="both"/>
        <w:rPr>
          <w:rFonts w:ascii="Times New Roman" w:hAnsi="Times New Roman" w:cs="Times New Roman"/>
          <w:i/>
          <w:sz w:val="24"/>
          <w:szCs w:val="24"/>
        </w:rPr>
      </w:pPr>
      <w:r w:rsidRPr="006E0795">
        <w:rPr>
          <w:rFonts w:ascii="Times New Roman" w:hAnsi="Times New Roman" w:cs="Times New Roman"/>
          <w:i/>
          <w:sz w:val="24"/>
          <w:szCs w:val="24"/>
        </w:rPr>
        <w:lastRenderedPageBreak/>
        <w:t>2.2.5. Growth opportunities</w:t>
      </w:r>
    </w:p>
    <w:p w:rsidR="00690745" w:rsidRPr="00690745" w:rsidRDefault="00690745" w:rsidP="001F0AE2">
      <w:pPr>
        <w:pStyle w:val="ListParagraph"/>
        <w:spacing w:afterLines="160" w:after="384" w:line="360" w:lineRule="auto"/>
        <w:ind w:left="0"/>
        <w:jc w:val="both"/>
        <w:rPr>
          <w:rFonts w:ascii="Times New Roman" w:hAnsi="Times New Roman" w:cs="Times New Roman"/>
          <w:sz w:val="24"/>
          <w:szCs w:val="24"/>
        </w:rPr>
      </w:pPr>
      <w:r w:rsidRPr="00690745">
        <w:rPr>
          <w:rFonts w:ascii="Times New Roman" w:hAnsi="Times New Roman" w:cs="Times New Roman"/>
          <w:sz w:val="24"/>
          <w:szCs w:val="24"/>
        </w:rPr>
        <w:t>A measure of a company's potential for growth based on annual sales over time is its growth op</w:t>
      </w:r>
      <w:r w:rsidR="003B0B61">
        <w:rPr>
          <w:rFonts w:ascii="Times New Roman" w:hAnsi="Times New Roman" w:cs="Times New Roman"/>
          <w:sz w:val="24"/>
          <w:szCs w:val="24"/>
        </w:rPr>
        <w:t>portunities. According to</w:t>
      </w:r>
      <w:sdt>
        <w:sdtPr>
          <w:rPr>
            <w:rFonts w:ascii="Times New Roman" w:hAnsi="Times New Roman" w:cs="Times New Roman"/>
            <w:sz w:val="24"/>
            <w:szCs w:val="24"/>
          </w:rPr>
          <w:id w:val="-1725444506"/>
          <w:citation/>
        </w:sdtPr>
        <w:sdtContent>
          <w:r w:rsidR="003B0B61">
            <w:rPr>
              <w:rFonts w:ascii="Times New Roman" w:hAnsi="Times New Roman" w:cs="Times New Roman"/>
              <w:sz w:val="24"/>
              <w:szCs w:val="24"/>
            </w:rPr>
            <w:fldChar w:fldCharType="begin"/>
          </w:r>
          <w:r w:rsidR="003B0B61">
            <w:rPr>
              <w:rFonts w:ascii="Times New Roman" w:hAnsi="Times New Roman" w:cs="Times New Roman"/>
              <w:sz w:val="24"/>
              <w:szCs w:val="24"/>
            </w:rPr>
            <w:instrText xml:space="preserve"> CITATION Lew03 \l 1033 </w:instrText>
          </w:r>
          <w:r w:rsidR="003B0B61">
            <w:rPr>
              <w:rFonts w:ascii="Times New Roman" w:hAnsi="Times New Roman" w:cs="Times New Roman"/>
              <w:sz w:val="24"/>
              <w:szCs w:val="24"/>
            </w:rPr>
            <w:fldChar w:fldCharType="separate"/>
          </w:r>
          <w:r w:rsidR="003B0B61">
            <w:rPr>
              <w:rFonts w:ascii="Times New Roman" w:hAnsi="Times New Roman" w:cs="Times New Roman"/>
              <w:noProof/>
              <w:sz w:val="24"/>
              <w:szCs w:val="24"/>
            </w:rPr>
            <w:t xml:space="preserve"> </w:t>
          </w:r>
          <w:r w:rsidR="003B0B61" w:rsidRPr="003B0B61">
            <w:rPr>
              <w:rFonts w:ascii="Times New Roman" w:hAnsi="Times New Roman" w:cs="Times New Roman"/>
              <w:noProof/>
              <w:sz w:val="24"/>
              <w:szCs w:val="24"/>
            </w:rPr>
            <w:t>( Lewis, et al., 2003)</w:t>
          </w:r>
          <w:r w:rsidR="003B0B61">
            <w:rPr>
              <w:rFonts w:ascii="Times New Roman" w:hAnsi="Times New Roman" w:cs="Times New Roman"/>
              <w:sz w:val="24"/>
              <w:szCs w:val="24"/>
            </w:rPr>
            <w:fldChar w:fldCharType="end"/>
          </w:r>
        </w:sdtContent>
      </w:sdt>
      <w:r w:rsidRPr="00690745">
        <w:rPr>
          <w:rFonts w:ascii="Times New Roman" w:hAnsi="Times New Roman" w:cs="Times New Roman"/>
          <w:sz w:val="24"/>
          <w:szCs w:val="24"/>
        </w:rPr>
        <w:t>, large companies frequently have fewer prospects for growth compared to other organizations. Most large businesses have a solid foundation in their sector. Hence, this size group has few growth opportunities. Most investors seek this group of companies to make secure, long-term investments. So, there is a positive correlation between abnormal returns and growth opportunities</w:t>
      </w:r>
      <w:sdt>
        <w:sdtPr>
          <w:rPr>
            <w:rFonts w:ascii="Times New Roman" w:hAnsi="Times New Roman" w:cs="Times New Roman"/>
            <w:sz w:val="24"/>
            <w:szCs w:val="24"/>
          </w:rPr>
          <w:id w:val="-1731836460"/>
          <w:citation/>
        </w:sdtPr>
        <w:sdtContent>
          <w:r w:rsidR="00796689">
            <w:rPr>
              <w:rFonts w:ascii="Times New Roman" w:hAnsi="Times New Roman" w:cs="Times New Roman"/>
              <w:sz w:val="24"/>
              <w:szCs w:val="24"/>
            </w:rPr>
            <w:fldChar w:fldCharType="begin"/>
          </w:r>
          <w:r w:rsidR="00796689">
            <w:rPr>
              <w:rFonts w:ascii="Times New Roman" w:hAnsi="Times New Roman" w:cs="Times New Roman"/>
              <w:sz w:val="24"/>
              <w:szCs w:val="24"/>
            </w:rPr>
            <w:instrText xml:space="preserve"> CITATION Placeholder1 \l 1033 </w:instrText>
          </w:r>
          <w:r w:rsidR="00796689">
            <w:rPr>
              <w:rFonts w:ascii="Times New Roman" w:hAnsi="Times New Roman" w:cs="Times New Roman"/>
              <w:sz w:val="24"/>
              <w:szCs w:val="24"/>
            </w:rPr>
            <w:fldChar w:fldCharType="separate"/>
          </w:r>
          <w:r w:rsidR="00796689">
            <w:rPr>
              <w:rFonts w:ascii="Times New Roman" w:hAnsi="Times New Roman" w:cs="Times New Roman"/>
              <w:noProof/>
              <w:sz w:val="24"/>
              <w:szCs w:val="24"/>
            </w:rPr>
            <w:t xml:space="preserve"> </w:t>
          </w:r>
          <w:r w:rsidR="00796689" w:rsidRPr="00796689">
            <w:rPr>
              <w:rFonts w:ascii="Times New Roman" w:hAnsi="Times New Roman" w:cs="Times New Roman"/>
              <w:noProof/>
              <w:sz w:val="24"/>
              <w:szCs w:val="24"/>
            </w:rPr>
            <w:t>(Baulkaran, 2019)</w:t>
          </w:r>
          <w:r w:rsidR="00796689">
            <w:rPr>
              <w:rFonts w:ascii="Times New Roman" w:hAnsi="Times New Roman" w:cs="Times New Roman"/>
              <w:sz w:val="24"/>
              <w:szCs w:val="24"/>
            </w:rPr>
            <w:fldChar w:fldCharType="end"/>
          </w:r>
        </w:sdtContent>
      </w:sdt>
      <w:r w:rsidR="00796689">
        <w:rPr>
          <w:rFonts w:ascii="Times New Roman" w:hAnsi="Times New Roman" w:cs="Times New Roman"/>
          <w:sz w:val="24"/>
          <w:szCs w:val="24"/>
        </w:rPr>
        <w:t xml:space="preserve">, </w:t>
      </w:r>
      <w:sdt>
        <w:sdtPr>
          <w:rPr>
            <w:rFonts w:ascii="Times New Roman" w:hAnsi="Times New Roman" w:cs="Times New Roman"/>
            <w:sz w:val="24"/>
            <w:szCs w:val="24"/>
          </w:rPr>
          <w:id w:val="-483772525"/>
          <w:citation/>
        </w:sdtPr>
        <w:sdtContent>
          <w:r w:rsidR="00796689">
            <w:rPr>
              <w:rFonts w:ascii="Times New Roman" w:hAnsi="Times New Roman" w:cs="Times New Roman"/>
              <w:sz w:val="24"/>
              <w:szCs w:val="24"/>
            </w:rPr>
            <w:fldChar w:fldCharType="begin"/>
          </w:r>
          <w:r w:rsidR="00796689">
            <w:rPr>
              <w:rFonts w:ascii="Times New Roman" w:hAnsi="Times New Roman" w:cs="Times New Roman"/>
              <w:sz w:val="24"/>
              <w:szCs w:val="24"/>
            </w:rPr>
            <w:instrText xml:space="preserve"> CITATION Jia16 \l 1033 </w:instrText>
          </w:r>
          <w:r w:rsidR="00796689">
            <w:rPr>
              <w:rFonts w:ascii="Times New Roman" w:hAnsi="Times New Roman" w:cs="Times New Roman"/>
              <w:sz w:val="24"/>
              <w:szCs w:val="24"/>
            </w:rPr>
            <w:fldChar w:fldCharType="separate"/>
          </w:r>
          <w:r w:rsidR="00796689">
            <w:rPr>
              <w:rFonts w:ascii="Times New Roman" w:hAnsi="Times New Roman" w:cs="Times New Roman"/>
              <w:noProof/>
              <w:sz w:val="24"/>
              <w:szCs w:val="24"/>
            </w:rPr>
            <w:t xml:space="preserve"> </w:t>
          </w:r>
          <w:r w:rsidR="00796689" w:rsidRPr="00796689">
            <w:rPr>
              <w:rFonts w:ascii="Times New Roman" w:hAnsi="Times New Roman" w:cs="Times New Roman"/>
              <w:noProof/>
              <w:sz w:val="24"/>
              <w:szCs w:val="24"/>
            </w:rPr>
            <w:t>(Jia, et al., 2016)</w:t>
          </w:r>
          <w:r w:rsidR="00796689">
            <w:rPr>
              <w:rFonts w:ascii="Times New Roman" w:hAnsi="Times New Roman" w:cs="Times New Roman"/>
              <w:sz w:val="24"/>
              <w:szCs w:val="24"/>
            </w:rPr>
            <w:fldChar w:fldCharType="end"/>
          </w:r>
        </w:sdtContent>
      </w:sdt>
      <w:r w:rsidR="00796689">
        <w:rPr>
          <w:rFonts w:ascii="Times New Roman" w:hAnsi="Times New Roman" w:cs="Times New Roman"/>
          <w:sz w:val="24"/>
          <w:szCs w:val="24"/>
        </w:rPr>
        <w:t xml:space="preserve">. </w:t>
      </w:r>
      <w:r w:rsidRPr="00690745">
        <w:rPr>
          <w:rFonts w:ascii="Times New Roman" w:hAnsi="Times New Roman" w:cs="Times New Roman"/>
          <w:sz w:val="24"/>
          <w:szCs w:val="24"/>
        </w:rPr>
        <w:t xml:space="preserve">Likewise, small and medium-sized businesses have a higher likelihood of growth prospects. Therefore, given venture capitalists' appetites, their choices may cause abnormal returns to increase. </w:t>
      </w:r>
    </w:p>
    <w:p w:rsidR="0091397B" w:rsidRDefault="00690745" w:rsidP="001F0AE2">
      <w:pPr>
        <w:pStyle w:val="ListParagraph"/>
        <w:spacing w:afterLines="160" w:after="384" w:line="360" w:lineRule="auto"/>
        <w:ind w:left="0"/>
        <w:jc w:val="both"/>
        <w:rPr>
          <w:rFonts w:ascii="Times New Roman" w:hAnsi="Times New Roman" w:cs="Times New Roman"/>
          <w:sz w:val="24"/>
          <w:szCs w:val="24"/>
        </w:rPr>
      </w:pPr>
      <w:r w:rsidRPr="00690745">
        <w:rPr>
          <w:rFonts w:ascii="Times New Roman" w:hAnsi="Times New Roman" w:cs="Times New Roman"/>
          <w:sz w:val="24"/>
          <w:szCs w:val="24"/>
        </w:rPr>
        <w:t>However, a few research studies have demonstrated a negative correlation between growth opportunit</w:t>
      </w:r>
      <w:r w:rsidR="00796689">
        <w:rPr>
          <w:rFonts w:ascii="Times New Roman" w:hAnsi="Times New Roman" w:cs="Times New Roman"/>
          <w:sz w:val="24"/>
          <w:szCs w:val="24"/>
        </w:rPr>
        <w:t xml:space="preserve">ies and abnormal return. </w:t>
      </w:r>
      <w:sdt>
        <w:sdtPr>
          <w:rPr>
            <w:rFonts w:ascii="Times New Roman" w:hAnsi="Times New Roman" w:cs="Times New Roman"/>
            <w:sz w:val="24"/>
            <w:szCs w:val="24"/>
          </w:rPr>
          <w:id w:val="-1613512866"/>
          <w:citation/>
        </w:sdtPr>
        <w:sdtContent>
          <w:r w:rsidR="00796689">
            <w:rPr>
              <w:rFonts w:ascii="Times New Roman" w:hAnsi="Times New Roman" w:cs="Times New Roman"/>
              <w:sz w:val="24"/>
              <w:szCs w:val="24"/>
            </w:rPr>
            <w:fldChar w:fldCharType="begin"/>
          </w:r>
          <w:r w:rsidR="00796689">
            <w:rPr>
              <w:rFonts w:ascii="Times New Roman" w:hAnsi="Times New Roman" w:cs="Times New Roman"/>
              <w:sz w:val="24"/>
              <w:szCs w:val="24"/>
            </w:rPr>
            <w:instrText xml:space="preserve"> CITATION Mol02 \l 1033 </w:instrText>
          </w:r>
          <w:r w:rsidR="00796689">
            <w:rPr>
              <w:rFonts w:ascii="Times New Roman" w:hAnsi="Times New Roman" w:cs="Times New Roman"/>
              <w:sz w:val="24"/>
              <w:szCs w:val="24"/>
            </w:rPr>
            <w:fldChar w:fldCharType="separate"/>
          </w:r>
          <w:r w:rsidR="00796689">
            <w:rPr>
              <w:rFonts w:ascii="Times New Roman" w:hAnsi="Times New Roman" w:cs="Times New Roman"/>
              <w:noProof/>
              <w:sz w:val="24"/>
              <w:szCs w:val="24"/>
            </w:rPr>
            <w:t xml:space="preserve"> </w:t>
          </w:r>
          <w:r w:rsidR="00796689" w:rsidRPr="00796689">
            <w:rPr>
              <w:rFonts w:ascii="Times New Roman" w:hAnsi="Times New Roman" w:cs="Times New Roman"/>
              <w:noProof/>
              <w:sz w:val="24"/>
              <w:szCs w:val="24"/>
            </w:rPr>
            <w:t>(Mollemans, 2002)</w:t>
          </w:r>
          <w:r w:rsidR="00796689">
            <w:rPr>
              <w:rFonts w:ascii="Times New Roman" w:hAnsi="Times New Roman" w:cs="Times New Roman"/>
              <w:sz w:val="24"/>
              <w:szCs w:val="24"/>
            </w:rPr>
            <w:fldChar w:fldCharType="end"/>
          </w:r>
        </w:sdtContent>
      </w:sdt>
    </w:p>
    <w:p w:rsidR="006D3F19" w:rsidRDefault="006D3F19" w:rsidP="001F0AE2">
      <w:pPr>
        <w:pStyle w:val="ListParagraph"/>
        <w:spacing w:afterLines="160" w:after="384" w:line="360" w:lineRule="auto"/>
        <w:jc w:val="both"/>
        <w:rPr>
          <w:rFonts w:ascii="Times New Roman" w:hAnsi="Times New Roman" w:cs="Times New Roman"/>
          <w:sz w:val="24"/>
          <w:szCs w:val="24"/>
        </w:rPr>
      </w:pPr>
    </w:p>
    <w:p w:rsidR="00816949" w:rsidRPr="00816949" w:rsidRDefault="007F3B2E" w:rsidP="001F0AE2">
      <w:pPr>
        <w:pStyle w:val="ListParagraph"/>
        <w:numPr>
          <w:ilvl w:val="0"/>
          <w:numId w:val="7"/>
        </w:numPr>
        <w:spacing w:afterLines="160" w:after="384" w:line="360" w:lineRule="auto"/>
        <w:ind w:left="720"/>
        <w:jc w:val="both"/>
        <w:outlineLvl w:val="1"/>
        <w:rPr>
          <w:rFonts w:ascii="Times New Roman" w:hAnsi="Times New Roman" w:cs="Times New Roman"/>
          <w:b/>
          <w:i/>
          <w:sz w:val="24"/>
          <w:szCs w:val="24"/>
        </w:rPr>
      </w:pPr>
      <w:bookmarkStart w:id="15" w:name="_Toc134088844"/>
      <w:r w:rsidRPr="006E0795">
        <w:rPr>
          <w:rFonts w:ascii="Times New Roman" w:hAnsi="Times New Roman" w:cs="Times New Roman"/>
          <w:b/>
          <w:i/>
          <w:sz w:val="24"/>
          <w:szCs w:val="24"/>
        </w:rPr>
        <w:t>Research gap</w:t>
      </w:r>
      <w:bookmarkEnd w:id="15"/>
    </w:p>
    <w:p w:rsidR="004E1F8F" w:rsidRDefault="007F3B2E" w:rsidP="001F0AE2">
      <w:pPr>
        <w:pStyle w:val="ListParagraph"/>
        <w:spacing w:afterLines="160" w:after="384" w:line="360" w:lineRule="auto"/>
        <w:ind w:left="0"/>
        <w:jc w:val="both"/>
        <w:rPr>
          <w:rFonts w:ascii="Times New Roman" w:hAnsi="Times New Roman" w:cs="Times New Roman"/>
          <w:sz w:val="24"/>
          <w:szCs w:val="24"/>
        </w:rPr>
      </w:pPr>
      <w:r w:rsidRPr="007F3B2E">
        <w:rPr>
          <w:rFonts w:ascii="Times New Roman" w:hAnsi="Times New Roman" w:cs="Times New Roman"/>
          <w:sz w:val="24"/>
          <w:szCs w:val="24"/>
        </w:rPr>
        <w:t>In light of the theory and empirical data shown above, it is clear that most study focuses on advanced economies, where the bond market has long been established and is frequently used as a long-term route for capital mobilization. Since the frontier market has tremendous potential for long-term investors and is expected to experience a significant boom in the future, it is challenging to find research articles specifically focused on it. Therefore, this study will focus on the Vietnam market, where bonds are currently experiencing a boom. From there, it can offer information to help investors make more knowledgeable judgments about their investments.</w:t>
      </w:r>
    </w:p>
    <w:p w:rsidR="004E1F8F" w:rsidRDefault="00F00ADD" w:rsidP="001F0AE2">
      <w:pPr>
        <w:pStyle w:val="ListParagraph"/>
        <w:spacing w:afterLines="160" w:after="384" w:line="360" w:lineRule="auto"/>
        <w:ind w:left="0"/>
        <w:jc w:val="both"/>
        <w:rPr>
          <w:rFonts w:ascii="Times New Roman" w:hAnsi="Times New Roman" w:cs="Times New Roman"/>
          <w:sz w:val="24"/>
          <w:szCs w:val="24"/>
        </w:rPr>
      </w:pPr>
      <w:r w:rsidRPr="00F00ADD">
        <w:rPr>
          <w:rFonts w:ascii="Times New Roman" w:hAnsi="Times New Roman" w:cs="Times New Roman"/>
          <w:sz w:val="24"/>
          <w:szCs w:val="24"/>
        </w:rPr>
        <w:t>Secondly, since the current empirical evidence has primarily been investigated and focused on the period before the 2008 financial crisis, the accuracy of the empirical results may have been affected and needs to reflect the correlation in recent times. Because bonds are growing significantly in Vietnam between 2018 and 2022, this study will concentrate on that time frame.</w:t>
      </w:r>
    </w:p>
    <w:p w:rsidR="004E1F8F" w:rsidRDefault="004E1F8F"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6957EA" w:rsidP="001F0AE2">
      <w:pPr>
        <w:pStyle w:val="ListParagraph"/>
        <w:numPr>
          <w:ilvl w:val="0"/>
          <w:numId w:val="7"/>
        </w:numPr>
        <w:spacing w:afterLines="160" w:after="384" w:line="360" w:lineRule="auto"/>
        <w:ind w:left="720"/>
        <w:jc w:val="both"/>
        <w:outlineLvl w:val="1"/>
        <w:rPr>
          <w:rFonts w:ascii="Times New Roman" w:hAnsi="Times New Roman" w:cs="Times New Roman"/>
          <w:b/>
          <w:i/>
          <w:sz w:val="24"/>
          <w:szCs w:val="24"/>
        </w:rPr>
      </w:pPr>
      <w:bookmarkStart w:id="16" w:name="_Toc134088845"/>
      <w:r w:rsidRPr="006E0795">
        <w:rPr>
          <w:rFonts w:ascii="Times New Roman" w:hAnsi="Times New Roman" w:cs="Times New Roman"/>
          <w:b/>
          <w:i/>
          <w:sz w:val="24"/>
          <w:szCs w:val="24"/>
        </w:rPr>
        <w:t>Hypothesis</w:t>
      </w:r>
      <w:bookmarkEnd w:id="16"/>
    </w:p>
    <w:p w:rsidR="00026A2F" w:rsidRPr="003A0816" w:rsidRDefault="009E7FBA" w:rsidP="001F0AE2">
      <w:pPr>
        <w:pStyle w:val="ListParagraph"/>
        <w:spacing w:afterLines="160" w:after="384" w:line="360" w:lineRule="auto"/>
        <w:ind w:left="0"/>
        <w:jc w:val="both"/>
        <w:rPr>
          <w:rFonts w:ascii="Times New Roman" w:hAnsi="Times New Roman" w:cs="Times New Roman"/>
          <w:sz w:val="24"/>
          <w:szCs w:val="24"/>
        </w:rPr>
      </w:pPr>
      <w:r w:rsidRPr="009E7FBA">
        <w:rPr>
          <w:rFonts w:ascii="Times New Roman" w:hAnsi="Times New Roman" w:cs="Times New Roman"/>
          <w:sz w:val="24"/>
          <w:szCs w:val="24"/>
        </w:rPr>
        <w:t xml:space="preserve">Empirical evidence has provided a diverse and conflicting relationship for the impact of corporate bond issuance </w:t>
      </w:r>
      <w:r w:rsidR="00026A2F">
        <w:rPr>
          <w:rFonts w:ascii="Times New Roman" w:hAnsi="Times New Roman" w:cs="Times New Roman"/>
          <w:sz w:val="24"/>
          <w:szCs w:val="24"/>
        </w:rPr>
        <w:t>announcements on CAR. S</w:t>
      </w:r>
      <w:r w:rsidRPr="009E7FBA">
        <w:rPr>
          <w:rFonts w:ascii="Times New Roman" w:hAnsi="Times New Roman" w:cs="Times New Roman"/>
          <w:sz w:val="24"/>
          <w:szCs w:val="24"/>
        </w:rPr>
        <w:t xml:space="preserve">pecific results have been mixed, most </w:t>
      </w:r>
      <w:r w:rsidR="0011180B">
        <w:rPr>
          <w:rFonts w:ascii="Times New Roman" w:hAnsi="Times New Roman" w:cs="Times New Roman"/>
          <w:sz w:val="24"/>
          <w:szCs w:val="24"/>
        </w:rPr>
        <w:t xml:space="preserve">recent </w:t>
      </w:r>
      <w:r w:rsidRPr="009E7FBA">
        <w:rPr>
          <w:rFonts w:ascii="Times New Roman" w:hAnsi="Times New Roman" w:cs="Times New Roman"/>
          <w:sz w:val="24"/>
          <w:szCs w:val="24"/>
        </w:rPr>
        <w:t>studies in developed and emerging markets have shown</w:t>
      </w:r>
      <w:r w:rsidR="0011180B">
        <w:rPr>
          <w:rFonts w:ascii="Times New Roman" w:hAnsi="Times New Roman" w:cs="Times New Roman"/>
          <w:sz w:val="24"/>
          <w:szCs w:val="24"/>
        </w:rPr>
        <w:t xml:space="preserve"> </w:t>
      </w:r>
      <w:r w:rsidRPr="009E7FBA">
        <w:rPr>
          <w:rFonts w:ascii="Times New Roman" w:hAnsi="Times New Roman" w:cs="Times New Roman"/>
          <w:sz w:val="24"/>
          <w:szCs w:val="24"/>
        </w:rPr>
        <w:t xml:space="preserve"> significant results</w:t>
      </w:r>
      <w:r w:rsidR="00B92559">
        <w:rPr>
          <w:rFonts w:ascii="Times New Roman" w:hAnsi="Times New Roman" w:cs="Times New Roman"/>
          <w:sz w:val="24"/>
          <w:szCs w:val="24"/>
        </w:rPr>
        <w:t xml:space="preserve"> </w:t>
      </w:r>
      <w:sdt>
        <w:sdtPr>
          <w:rPr>
            <w:rFonts w:ascii="Times New Roman" w:hAnsi="Times New Roman" w:cs="Times New Roman"/>
            <w:sz w:val="24"/>
            <w:szCs w:val="24"/>
          </w:rPr>
          <w:id w:val="398410229"/>
          <w:citation/>
        </w:sdtPr>
        <w:sdtContent>
          <w:r w:rsidR="00B92559">
            <w:rPr>
              <w:rFonts w:ascii="Times New Roman" w:hAnsi="Times New Roman" w:cs="Times New Roman"/>
              <w:sz w:val="24"/>
              <w:szCs w:val="24"/>
            </w:rPr>
            <w:fldChar w:fldCharType="begin"/>
          </w:r>
          <w:r w:rsidR="00B92559">
            <w:rPr>
              <w:rFonts w:ascii="Times New Roman" w:hAnsi="Times New Roman" w:cs="Times New Roman"/>
              <w:sz w:val="24"/>
              <w:szCs w:val="24"/>
            </w:rPr>
            <w:instrText xml:space="preserve"> CITATION Vel98 \l 1033 </w:instrText>
          </w:r>
          <w:r w:rsidR="00B92559">
            <w:rPr>
              <w:rFonts w:ascii="Times New Roman" w:hAnsi="Times New Roman" w:cs="Times New Roman"/>
              <w:sz w:val="24"/>
              <w:szCs w:val="24"/>
            </w:rPr>
            <w:fldChar w:fldCharType="separate"/>
          </w:r>
          <w:r w:rsidR="00B92559" w:rsidRPr="00B92559">
            <w:rPr>
              <w:rFonts w:ascii="Times New Roman" w:hAnsi="Times New Roman" w:cs="Times New Roman"/>
              <w:noProof/>
              <w:sz w:val="24"/>
              <w:szCs w:val="24"/>
            </w:rPr>
            <w:t>( Veld &amp; Roon, 1998)</w:t>
          </w:r>
          <w:r w:rsidR="00B92559">
            <w:rPr>
              <w:rFonts w:ascii="Times New Roman" w:hAnsi="Times New Roman" w:cs="Times New Roman"/>
              <w:sz w:val="24"/>
              <w:szCs w:val="24"/>
            </w:rPr>
            <w:fldChar w:fldCharType="end"/>
          </w:r>
        </w:sdtContent>
      </w:sdt>
      <w:r w:rsidR="00B92559">
        <w:rPr>
          <w:rFonts w:ascii="Times New Roman" w:hAnsi="Times New Roman" w:cs="Times New Roman"/>
          <w:sz w:val="24"/>
          <w:szCs w:val="24"/>
        </w:rPr>
        <w:t xml:space="preserve">, </w:t>
      </w:r>
      <w:sdt>
        <w:sdtPr>
          <w:rPr>
            <w:rFonts w:ascii="Times New Roman" w:hAnsi="Times New Roman" w:cs="Times New Roman"/>
            <w:sz w:val="24"/>
            <w:szCs w:val="24"/>
          </w:rPr>
          <w:id w:val="-1583672516"/>
          <w:citation/>
        </w:sdtPr>
        <w:sdtContent>
          <w:r w:rsidR="00B92559">
            <w:rPr>
              <w:rFonts w:ascii="Times New Roman" w:hAnsi="Times New Roman" w:cs="Times New Roman"/>
              <w:sz w:val="24"/>
              <w:szCs w:val="24"/>
            </w:rPr>
            <w:fldChar w:fldCharType="begin"/>
          </w:r>
          <w:r w:rsidR="00B92559">
            <w:rPr>
              <w:rFonts w:ascii="Times New Roman" w:hAnsi="Times New Roman" w:cs="Times New Roman"/>
              <w:sz w:val="24"/>
              <w:szCs w:val="24"/>
            </w:rPr>
            <w:instrText xml:space="preserve"> CITATION Chi13 \l 1033 </w:instrText>
          </w:r>
          <w:r w:rsidR="00B92559">
            <w:rPr>
              <w:rFonts w:ascii="Times New Roman" w:hAnsi="Times New Roman" w:cs="Times New Roman"/>
              <w:sz w:val="24"/>
              <w:szCs w:val="24"/>
            </w:rPr>
            <w:fldChar w:fldCharType="separate"/>
          </w:r>
          <w:r w:rsidR="00B92559" w:rsidRPr="00B92559">
            <w:rPr>
              <w:rFonts w:ascii="Times New Roman" w:hAnsi="Times New Roman" w:cs="Times New Roman"/>
              <w:noProof/>
              <w:sz w:val="24"/>
              <w:szCs w:val="24"/>
            </w:rPr>
            <w:t>(Chin &amp; Abdullah, 2013)</w:t>
          </w:r>
          <w:r w:rsidR="00B92559">
            <w:rPr>
              <w:rFonts w:ascii="Times New Roman" w:hAnsi="Times New Roman" w:cs="Times New Roman"/>
              <w:sz w:val="24"/>
              <w:szCs w:val="24"/>
            </w:rPr>
            <w:fldChar w:fldCharType="end"/>
          </w:r>
        </w:sdtContent>
      </w:sdt>
      <w:r w:rsidR="00B92559">
        <w:rPr>
          <w:rFonts w:ascii="Times New Roman" w:hAnsi="Times New Roman" w:cs="Times New Roman"/>
          <w:sz w:val="24"/>
          <w:szCs w:val="24"/>
        </w:rPr>
        <w:t xml:space="preserve">, </w:t>
      </w:r>
      <w:sdt>
        <w:sdtPr>
          <w:rPr>
            <w:rFonts w:ascii="Times New Roman" w:hAnsi="Times New Roman" w:cs="Times New Roman"/>
            <w:sz w:val="24"/>
            <w:szCs w:val="24"/>
          </w:rPr>
          <w:id w:val="605390949"/>
          <w:citation/>
        </w:sdtPr>
        <w:sdtContent>
          <w:r w:rsidR="00B92559">
            <w:rPr>
              <w:rFonts w:ascii="Times New Roman" w:hAnsi="Times New Roman" w:cs="Times New Roman"/>
              <w:sz w:val="24"/>
              <w:szCs w:val="24"/>
            </w:rPr>
            <w:fldChar w:fldCharType="begin"/>
          </w:r>
          <w:r w:rsidR="00B92559">
            <w:rPr>
              <w:rFonts w:ascii="Times New Roman" w:hAnsi="Times New Roman" w:cs="Times New Roman"/>
              <w:sz w:val="24"/>
              <w:szCs w:val="24"/>
            </w:rPr>
            <w:instrText xml:space="preserve"> CITATION Mar16 \l 1033 </w:instrText>
          </w:r>
          <w:r w:rsidR="00B92559">
            <w:rPr>
              <w:rFonts w:ascii="Times New Roman" w:hAnsi="Times New Roman" w:cs="Times New Roman"/>
              <w:sz w:val="24"/>
              <w:szCs w:val="24"/>
            </w:rPr>
            <w:fldChar w:fldCharType="separate"/>
          </w:r>
          <w:r w:rsidR="00B92559" w:rsidRPr="00B92559">
            <w:rPr>
              <w:rFonts w:ascii="Times New Roman" w:hAnsi="Times New Roman" w:cs="Times New Roman"/>
              <w:noProof/>
              <w:sz w:val="24"/>
              <w:szCs w:val="24"/>
            </w:rPr>
            <w:t>(Marie, et al., 2016)</w:t>
          </w:r>
          <w:r w:rsidR="00B92559">
            <w:rPr>
              <w:rFonts w:ascii="Times New Roman" w:hAnsi="Times New Roman" w:cs="Times New Roman"/>
              <w:sz w:val="24"/>
              <w:szCs w:val="24"/>
            </w:rPr>
            <w:fldChar w:fldCharType="end"/>
          </w:r>
        </w:sdtContent>
      </w:sdt>
      <w:r w:rsidR="00026A2F">
        <w:rPr>
          <w:rFonts w:ascii="Times New Roman" w:hAnsi="Times New Roman" w:cs="Times New Roman"/>
          <w:sz w:val="24"/>
          <w:szCs w:val="24"/>
        </w:rPr>
        <w:t xml:space="preserve">, </w:t>
      </w:r>
      <w:sdt>
        <w:sdtPr>
          <w:rPr>
            <w:rFonts w:ascii="Times New Roman" w:hAnsi="Times New Roman" w:cs="Times New Roman"/>
            <w:sz w:val="24"/>
            <w:szCs w:val="24"/>
          </w:rPr>
          <w:id w:val="96066168"/>
          <w:citation/>
        </w:sdtPr>
        <w:sdtContent>
          <w:r w:rsidR="00026A2F">
            <w:rPr>
              <w:rFonts w:ascii="Times New Roman" w:hAnsi="Times New Roman" w:cs="Times New Roman"/>
              <w:sz w:val="24"/>
              <w:szCs w:val="24"/>
            </w:rPr>
            <w:fldChar w:fldCharType="begin"/>
          </w:r>
          <w:r w:rsidR="00026A2F">
            <w:rPr>
              <w:rFonts w:ascii="Times New Roman" w:hAnsi="Times New Roman" w:cs="Times New Roman"/>
              <w:sz w:val="24"/>
              <w:szCs w:val="24"/>
            </w:rPr>
            <w:instrText xml:space="preserve"> CITATION Mng20 \l 1033 </w:instrText>
          </w:r>
          <w:r w:rsidR="00026A2F">
            <w:rPr>
              <w:rFonts w:ascii="Times New Roman" w:hAnsi="Times New Roman" w:cs="Times New Roman"/>
              <w:sz w:val="24"/>
              <w:szCs w:val="24"/>
            </w:rPr>
            <w:fldChar w:fldCharType="separate"/>
          </w:r>
          <w:r w:rsidR="00026A2F">
            <w:rPr>
              <w:rFonts w:ascii="Times New Roman" w:hAnsi="Times New Roman" w:cs="Times New Roman"/>
              <w:noProof/>
              <w:sz w:val="24"/>
              <w:szCs w:val="24"/>
            </w:rPr>
            <w:t xml:space="preserve"> </w:t>
          </w:r>
          <w:r w:rsidR="00026A2F" w:rsidRPr="00E4030B">
            <w:rPr>
              <w:rFonts w:ascii="Times New Roman" w:hAnsi="Times New Roman" w:cs="Times New Roman"/>
              <w:noProof/>
              <w:sz w:val="24"/>
              <w:szCs w:val="24"/>
            </w:rPr>
            <w:t>(M’ng, et al., 2020)</w:t>
          </w:r>
          <w:r w:rsidR="00026A2F">
            <w:rPr>
              <w:rFonts w:ascii="Times New Roman" w:hAnsi="Times New Roman" w:cs="Times New Roman"/>
              <w:sz w:val="24"/>
              <w:szCs w:val="24"/>
            </w:rPr>
            <w:fldChar w:fldCharType="end"/>
          </w:r>
        </w:sdtContent>
      </w:sdt>
      <w:r w:rsidR="00026A2F">
        <w:rPr>
          <w:rFonts w:ascii="Times New Roman" w:hAnsi="Times New Roman" w:cs="Times New Roman"/>
          <w:sz w:val="24"/>
          <w:szCs w:val="24"/>
        </w:rPr>
        <w:t xml:space="preserve">, </w:t>
      </w:r>
      <w:sdt>
        <w:sdtPr>
          <w:rPr>
            <w:rFonts w:ascii="Times New Roman" w:hAnsi="Times New Roman" w:cs="Times New Roman"/>
            <w:sz w:val="24"/>
            <w:szCs w:val="24"/>
          </w:rPr>
          <w:id w:val="-1218663201"/>
          <w:citation/>
        </w:sdtPr>
        <w:sdtContent>
          <w:r w:rsidR="00026A2F">
            <w:rPr>
              <w:rFonts w:ascii="Times New Roman" w:hAnsi="Times New Roman" w:cs="Times New Roman"/>
              <w:sz w:val="24"/>
              <w:szCs w:val="24"/>
            </w:rPr>
            <w:fldChar w:fldCharType="begin"/>
          </w:r>
          <w:r w:rsidR="00026A2F">
            <w:rPr>
              <w:rFonts w:ascii="Times New Roman" w:hAnsi="Times New Roman" w:cs="Times New Roman"/>
              <w:sz w:val="24"/>
              <w:szCs w:val="24"/>
            </w:rPr>
            <w:instrText xml:space="preserve"> CITATION Wan191 \l 1033 </w:instrText>
          </w:r>
          <w:r w:rsidR="00026A2F">
            <w:rPr>
              <w:rFonts w:ascii="Times New Roman" w:hAnsi="Times New Roman" w:cs="Times New Roman"/>
              <w:sz w:val="24"/>
              <w:szCs w:val="24"/>
            </w:rPr>
            <w:fldChar w:fldCharType="separate"/>
          </w:r>
          <w:r w:rsidR="00026A2F" w:rsidRPr="00E4030B">
            <w:rPr>
              <w:rFonts w:ascii="Times New Roman" w:hAnsi="Times New Roman" w:cs="Times New Roman"/>
              <w:noProof/>
              <w:sz w:val="24"/>
              <w:szCs w:val="24"/>
            </w:rPr>
            <w:t>(Wang, et al., 2019)</w:t>
          </w:r>
          <w:r w:rsidR="00026A2F">
            <w:rPr>
              <w:rFonts w:ascii="Times New Roman" w:hAnsi="Times New Roman" w:cs="Times New Roman"/>
              <w:sz w:val="24"/>
              <w:szCs w:val="24"/>
            </w:rPr>
            <w:fldChar w:fldCharType="end"/>
          </w:r>
        </w:sdtContent>
      </w:sdt>
      <w:r w:rsidR="00026A2F" w:rsidRPr="003A0816">
        <w:rPr>
          <w:rFonts w:ascii="Times New Roman" w:hAnsi="Times New Roman" w:cs="Times New Roman"/>
          <w:sz w:val="24"/>
          <w:szCs w:val="24"/>
        </w:rPr>
        <w:t>.</w:t>
      </w:r>
    </w:p>
    <w:p w:rsidR="00190CBF" w:rsidRDefault="009E7FBA" w:rsidP="001F0AE2">
      <w:pPr>
        <w:pStyle w:val="ListParagraph"/>
        <w:spacing w:afterLines="160" w:after="384" w:line="360" w:lineRule="auto"/>
        <w:ind w:left="0"/>
        <w:jc w:val="both"/>
        <w:rPr>
          <w:rFonts w:ascii="Times New Roman" w:hAnsi="Times New Roman" w:cs="Times New Roman"/>
          <w:sz w:val="24"/>
          <w:szCs w:val="24"/>
        </w:rPr>
      </w:pPr>
      <w:r w:rsidRPr="009E7FBA">
        <w:rPr>
          <w:rFonts w:ascii="Times New Roman" w:hAnsi="Times New Roman" w:cs="Times New Roman"/>
          <w:sz w:val="24"/>
          <w:szCs w:val="24"/>
        </w:rPr>
        <w:lastRenderedPageBreak/>
        <w:t>There is still much room for growth in a frontier market like Vietnam. Therefore, the first hypothesis is put forward as follows:</w:t>
      </w:r>
    </w:p>
    <w:p w:rsidR="00190CBF" w:rsidRDefault="00190CBF" w:rsidP="001F0AE2">
      <w:pPr>
        <w:pStyle w:val="ListParagraph"/>
        <w:spacing w:afterLines="160" w:after="384" w:line="360" w:lineRule="auto"/>
        <w:ind w:left="0"/>
        <w:jc w:val="both"/>
        <w:rPr>
          <w:rFonts w:ascii="Times New Roman" w:hAnsi="Times New Roman" w:cs="Times New Roman"/>
          <w:sz w:val="24"/>
          <w:szCs w:val="24"/>
        </w:rPr>
      </w:pPr>
    </w:p>
    <w:p w:rsidR="003472C2" w:rsidRPr="00190CBF" w:rsidRDefault="007809B4" w:rsidP="001F0AE2">
      <w:pPr>
        <w:pStyle w:val="ListParagraph"/>
        <w:spacing w:afterLines="160" w:after="384" w:line="360" w:lineRule="auto"/>
        <w:ind w:left="0"/>
        <w:jc w:val="both"/>
        <w:rPr>
          <w:rFonts w:ascii="Times New Roman" w:hAnsi="Times New Roman" w:cs="Times New Roman"/>
          <w:sz w:val="24"/>
          <w:szCs w:val="24"/>
        </w:rPr>
      </w:pPr>
      <w:r w:rsidRPr="00190CBF">
        <w:rPr>
          <w:rFonts w:ascii="Times New Roman" w:hAnsi="Times New Roman" w:cs="Times New Roman"/>
          <w:b/>
          <w:sz w:val="24"/>
          <w:szCs w:val="24"/>
        </w:rPr>
        <w:t xml:space="preserve">H1: </w:t>
      </w:r>
      <w:r w:rsidR="0001767A" w:rsidRPr="00190CBF">
        <w:rPr>
          <w:rFonts w:ascii="Times New Roman" w:hAnsi="Times New Roman" w:cs="Times New Roman"/>
          <w:b/>
          <w:sz w:val="24"/>
          <w:szCs w:val="24"/>
        </w:rPr>
        <w:t>There is a significant positive of announcements' corporate bond issuance on cumulative abnormal return.</w:t>
      </w:r>
    </w:p>
    <w:p w:rsidR="003A0816" w:rsidRDefault="003A0816" w:rsidP="001F0AE2">
      <w:pPr>
        <w:pStyle w:val="ListParagraph"/>
        <w:spacing w:afterLines="160" w:after="384" w:line="360" w:lineRule="auto"/>
        <w:ind w:left="1440"/>
        <w:jc w:val="both"/>
        <w:rPr>
          <w:rFonts w:ascii="Times New Roman" w:hAnsi="Times New Roman" w:cs="Times New Roman"/>
          <w:sz w:val="24"/>
          <w:szCs w:val="24"/>
        </w:rPr>
      </w:pPr>
    </w:p>
    <w:p w:rsidR="00303F78" w:rsidRDefault="00303F78" w:rsidP="001F0AE2">
      <w:pPr>
        <w:pStyle w:val="ListParagraph"/>
        <w:spacing w:afterLines="160" w:after="384" w:line="360" w:lineRule="auto"/>
        <w:jc w:val="both"/>
        <w:rPr>
          <w:rFonts w:ascii="Times New Roman" w:hAnsi="Times New Roman" w:cs="Times New Roman"/>
          <w:sz w:val="24"/>
          <w:szCs w:val="24"/>
        </w:rPr>
      </w:pPr>
    </w:p>
    <w:p w:rsidR="005616C5" w:rsidRDefault="00303F78" w:rsidP="001F0AE2">
      <w:pPr>
        <w:pStyle w:val="ListParagraph"/>
        <w:spacing w:afterLines="160" w:after="384" w:line="360" w:lineRule="auto"/>
        <w:ind w:left="0"/>
        <w:jc w:val="both"/>
        <w:rPr>
          <w:rFonts w:ascii="Times New Roman" w:hAnsi="Times New Roman" w:cs="Times New Roman"/>
          <w:sz w:val="24"/>
          <w:szCs w:val="24"/>
        </w:rPr>
      </w:pPr>
      <w:r w:rsidRPr="00303F78">
        <w:rPr>
          <w:rFonts w:ascii="Times New Roman" w:hAnsi="Times New Roman" w:cs="Times New Roman"/>
          <w:sz w:val="24"/>
          <w:szCs w:val="24"/>
        </w:rPr>
        <w:t>Besides the bond issue announcement, it is perfectly plausible that other variables also play a role in and impact the CAR shift. The empirical data has shown a complex and wide-ranging association bet</w:t>
      </w:r>
      <w:r w:rsidR="009519D5">
        <w:rPr>
          <w:rFonts w:ascii="Times New Roman" w:hAnsi="Times New Roman" w:cs="Times New Roman"/>
          <w:sz w:val="24"/>
          <w:szCs w:val="24"/>
        </w:rPr>
        <w:t>ween company features and CAR. However, r</w:t>
      </w:r>
      <w:r w:rsidRPr="00303F78">
        <w:rPr>
          <w:rFonts w:ascii="Times New Roman" w:hAnsi="Times New Roman" w:cs="Times New Roman"/>
          <w:sz w:val="24"/>
          <w:szCs w:val="24"/>
        </w:rPr>
        <w:t>ecent studies have found significant negative results for these v</w:t>
      </w:r>
      <w:r w:rsidR="009519D5">
        <w:rPr>
          <w:rFonts w:ascii="Times New Roman" w:hAnsi="Times New Roman" w:cs="Times New Roman"/>
          <w:sz w:val="24"/>
          <w:szCs w:val="24"/>
        </w:rPr>
        <w:t>ariables</w:t>
      </w:r>
      <w:r w:rsidR="00A96383">
        <w:rPr>
          <w:rFonts w:ascii="Times New Roman" w:hAnsi="Times New Roman" w:cs="Times New Roman"/>
          <w:sz w:val="24"/>
          <w:szCs w:val="24"/>
        </w:rPr>
        <w:t xml:space="preserve"> </w:t>
      </w:r>
      <w:sdt>
        <w:sdtPr>
          <w:rPr>
            <w:rFonts w:ascii="Times New Roman" w:hAnsi="Times New Roman" w:cs="Times New Roman"/>
            <w:sz w:val="24"/>
            <w:szCs w:val="24"/>
          </w:rPr>
          <w:id w:val="516271778"/>
          <w:citation/>
        </w:sdtPr>
        <w:sdtContent>
          <w:r w:rsidR="00A96383">
            <w:rPr>
              <w:rFonts w:ascii="Times New Roman" w:hAnsi="Times New Roman" w:cs="Times New Roman"/>
              <w:sz w:val="24"/>
              <w:szCs w:val="24"/>
            </w:rPr>
            <w:fldChar w:fldCharType="begin"/>
          </w:r>
          <w:r w:rsidR="00F663F4">
            <w:rPr>
              <w:rFonts w:ascii="Times New Roman" w:hAnsi="Times New Roman" w:cs="Times New Roman"/>
              <w:sz w:val="24"/>
              <w:szCs w:val="24"/>
            </w:rPr>
            <w:instrText xml:space="preserve">CITATION Mic02 \l 1033 </w:instrText>
          </w:r>
          <w:r w:rsidR="00A96383">
            <w:rPr>
              <w:rFonts w:ascii="Times New Roman" w:hAnsi="Times New Roman" w:cs="Times New Roman"/>
              <w:sz w:val="24"/>
              <w:szCs w:val="24"/>
            </w:rPr>
            <w:fldChar w:fldCharType="separate"/>
          </w:r>
          <w:r w:rsidR="00F663F4" w:rsidRPr="00F663F4">
            <w:rPr>
              <w:rFonts w:ascii="Times New Roman" w:hAnsi="Times New Roman" w:cs="Times New Roman"/>
              <w:noProof/>
              <w:sz w:val="24"/>
              <w:szCs w:val="24"/>
            </w:rPr>
            <w:t>(Michael, 2002)</w:t>
          </w:r>
          <w:r w:rsidR="00A96383">
            <w:rPr>
              <w:rFonts w:ascii="Times New Roman" w:hAnsi="Times New Roman" w:cs="Times New Roman"/>
              <w:sz w:val="24"/>
              <w:szCs w:val="24"/>
            </w:rPr>
            <w:fldChar w:fldCharType="end"/>
          </w:r>
        </w:sdtContent>
      </w:sdt>
      <w:r w:rsidR="00A96383">
        <w:rPr>
          <w:rFonts w:ascii="Times New Roman" w:hAnsi="Times New Roman" w:cs="Times New Roman"/>
          <w:sz w:val="24"/>
          <w:szCs w:val="24"/>
        </w:rPr>
        <w:t>,</w:t>
      </w:r>
      <w:sdt>
        <w:sdtPr>
          <w:rPr>
            <w:rFonts w:ascii="Times New Roman" w:hAnsi="Times New Roman" w:cs="Times New Roman"/>
            <w:sz w:val="24"/>
            <w:szCs w:val="24"/>
          </w:rPr>
          <w:id w:val="1683709859"/>
          <w:citation/>
        </w:sdtPr>
        <w:sdtContent>
          <w:r w:rsidR="00582C57">
            <w:rPr>
              <w:rFonts w:ascii="Times New Roman" w:hAnsi="Times New Roman" w:cs="Times New Roman"/>
              <w:sz w:val="24"/>
              <w:szCs w:val="24"/>
            </w:rPr>
            <w:fldChar w:fldCharType="begin"/>
          </w:r>
          <w:r w:rsidR="00582C57">
            <w:rPr>
              <w:rFonts w:ascii="Times New Roman" w:hAnsi="Times New Roman" w:cs="Times New Roman"/>
              <w:sz w:val="24"/>
              <w:szCs w:val="24"/>
            </w:rPr>
            <w:instrText xml:space="preserve"> CITATION Abh99 \l 1033 </w:instrText>
          </w:r>
          <w:r w:rsidR="00582C57">
            <w:rPr>
              <w:rFonts w:ascii="Times New Roman" w:hAnsi="Times New Roman" w:cs="Times New Roman"/>
              <w:sz w:val="24"/>
              <w:szCs w:val="24"/>
            </w:rPr>
            <w:fldChar w:fldCharType="separate"/>
          </w:r>
          <w:r w:rsidR="00582C57">
            <w:rPr>
              <w:rFonts w:ascii="Times New Roman" w:hAnsi="Times New Roman" w:cs="Times New Roman"/>
              <w:noProof/>
              <w:sz w:val="24"/>
              <w:szCs w:val="24"/>
            </w:rPr>
            <w:t xml:space="preserve"> </w:t>
          </w:r>
          <w:r w:rsidR="00582C57" w:rsidRPr="00582C57">
            <w:rPr>
              <w:rFonts w:ascii="Times New Roman" w:hAnsi="Times New Roman" w:cs="Times New Roman"/>
              <w:noProof/>
              <w:sz w:val="24"/>
              <w:szCs w:val="24"/>
            </w:rPr>
            <w:t>(Abhyankar &amp; Dunning, 1999)</w:t>
          </w:r>
          <w:r w:rsidR="00582C57">
            <w:rPr>
              <w:rFonts w:ascii="Times New Roman" w:hAnsi="Times New Roman" w:cs="Times New Roman"/>
              <w:sz w:val="24"/>
              <w:szCs w:val="24"/>
            </w:rPr>
            <w:fldChar w:fldCharType="end"/>
          </w:r>
        </w:sdtContent>
      </w:sdt>
      <w:r w:rsidR="00582C57">
        <w:rPr>
          <w:rFonts w:ascii="Times New Roman" w:hAnsi="Times New Roman" w:cs="Times New Roman"/>
          <w:sz w:val="24"/>
          <w:szCs w:val="24"/>
        </w:rPr>
        <w:t xml:space="preserve"> </w:t>
      </w:r>
      <w:r w:rsidRPr="00303F78">
        <w:rPr>
          <w:rFonts w:ascii="Times New Roman" w:hAnsi="Times New Roman" w:cs="Times New Roman"/>
          <w:sz w:val="24"/>
          <w:szCs w:val="24"/>
        </w:rPr>
        <w:t>.</w:t>
      </w:r>
      <w:r w:rsidR="002A62C3">
        <w:rPr>
          <w:rFonts w:ascii="Times New Roman" w:hAnsi="Times New Roman" w:cs="Times New Roman"/>
          <w:sz w:val="24"/>
          <w:szCs w:val="24"/>
        </w:rPr>
        <w:t xml:space="preserve"> </w:t>
      </w:r>
      <w:r w:rsidRPr="00303F78">
        <w:rPr>
          <w:rFonts w:ascii="Times New Roman" w:hAnsi="Times New Roman" w:cs="Times New Roman"/>
          <w:sz w:val="24"/>
          <w:szCs w:val="24"/>
        </w:rPr>
        <w:t xml:space="preserve"> As a result, the second hypothesis put forth is:</w:t>
      </w:r>
    </w:p>
    <w:p w:rsidR="00B66206" w:rsidRDefault="00B66206" w:rsidP="001F0AE2">
      <w:pPr>
        <w:pStyle w:val="ListParagraph"/>
        <w:spacing w:afterLines="160" w:after="384" w:line="360" w:lineRule="auto"/>
        <w:ind w:left="0"/>
        <w:jc w:val="both"/>
        <w:rPr>
          <w:rFonts w:ascii="Times New Roman" w:hAnsi="Times New Roman" w:cs="Times New Roman"/>
          <w:sz w:val="24"/>
          <w:szCs w:val="24"/>
        </w:rPr>
      </w:pPr>
    </w:p>
    <w:p w:rsidR="008D37C0" w:rsidRPr="00190CBF" w:rsidRDefault="0001767A" w:rsidP="001F0AE2">
      <w:pPr>
        <w:pStyle w:val="ListParagraph"/>
        <w:spacing w:afterLines="800" w:after="1920" w:line="360" w:lineRule="auto"/>
        <w:ind w:left="0"/>
        <w:jc w:val="both"/>
        <w:rPr>
          <w:rFonts w:ascii="Times New Roman" w:hAnsi="Times New Roman" w:cs="Times New Roman"/>
          <w:b/>
          <w:sz w:val="24"/>
          <w:szCs w:val="24"/>
        </w:rPr>
      </w:pPr>
      <w:r w:rsidRPr="00190CBF">
        <w:rPr>
          <w:rFonts w:ascii="Times New Roman" w:hAnsi="Times New Roman" w:cs="Times New Roman"/>
          <w:b/>
          <w:sz w:val="24"/>
          <w:szCs w:val="24"/>
        </w:rPr>
        <w:t xml:space="preserve">H2: </w:t>
      </w:r>
      <w:r w:rsidR="00303F78" w:rsidRPr="00190CBF">
        <w:rPr>
          <w:rFonts w:ascii="Times New Roman" w:hAnsi="Times New Roman" w:cs="Times New Roman"/>
          <w:b/>
          <w:sz w:val="24"/>
          <w:szCs w:val="24"/>
        </w:rPr>
        <w:t>There is a significant negative of characteristics corporate bond issuance and cumulative abnormal returns.</w:t>
      </w:r>
    </w:p>
    <w:p w:rsidR="008D37C0" w:rsidRPr="00E133EB" w:rsidRDefault="001168C2" w:rsidP="001F0AE2">
      <w:pPr>
        <w:pStyle w:val="ListParagraph"/>
        <w:spacing w:afterLines="800" w:after="1920" w:line="360" w:lineRule="auto"/>
        <w:ind w:left="0"/>
        <w:jc w:val="both"/>
        <w:rPr>
          <w:rFonts w:ascii="Times New Roman" w:hAnsi="Times New Roman" w:cs="Times New Roman"/>
          <w:b/>
          <w:i/>
          <w:sz w:val="24"/>
          <w:szCs w:val="24"/>
        </w:rPr>
      </w:pPr>
      <w:r w:rsidRPr="00E133EB">
        <w:rPr>
          <w:rFonts w:ascii="Times New Roman" w:hAnsi="Times New Roman" w:cs="Times New Roman"/>
          <w:b/>
          <w:i/>
          <w:sz w:val="24"/>
          <w:szCs w:val="24"/>
        </w:rPr>
        <w:t xml:space="preserve">H2a: </w:t>
      </w:r>
      <w:r w:rsidR="007B5351" w:rsidRPr="00E133EB">
        <w:rPr>
          <w:rFonts w:ascii="Times New Roman" w:hAnsi="Times New Roman" w:cs="Times New Roman"/>
          <w:b/>
          <w:i/>
          <w:sz w:val="24"/>
          <w:szCs w:val="24"/>
        </w:rPr>
        <w:t xml:space="preserve">There is a significant </w:t>
      </w:r>
      <w:r w:rsidR="00EF2CCC" w:rsidRPr="00E133EB">
        <w:rPr>
          <w:rFonts w:ascii="Times New Roman" w:hAnsi="Times New Roman" w:cs="Times New Roman"/>
          <w:b/>
          <w:i/>
          <w:sz w:val="24"/>
          <w:szCs w:val="24"/>
        </w:rPr>
        <w:t>relationship between</w:t>
      </w:r>
      <w:r w:rsidR="007B5351" w:rsidRPr="00E133EB">
        <w:rPr>
          <w:rFonts w:ascii="Times New Roman" w:hAnsi="Times New Roman" w:cs="Times New Roman"/>
          <w:b/>
          <w:i/>
          <w:sz w:val="24"/>
          <w:szCs w:val="24"/>
        </w:rPr>
        <w:t xml:space="preserve"> firm size and cumulative abnormal returns </w:t>
      </w:r>
    </w:p>
    <w:p w:rsidR="00912005" w:rsidRPr="00E133EB" w:rsidRDefault="001168C2" w:rsidP="001F0AE2">
      <w:pPr>
        <w:pStyle w:val="ListParagraph"/>
        <w:spacing w:afterLines="800" w:after="1920" w:line="360" w:lineRule="auto"/>
        <w:ind w:left="0"/>
        <w:jc w:val="both"/>
        <w:rPr>
          <w:rFonts w:ascii="Times New Roman" w:hAnsi="Times New Roman" w:cs="Times New Roman"/>
          <w:b/>
          <w:i/>
          <w:sz w:val="24"/>
          <w:szCs w:val="24"/>
        </w:rPr>
      </w:pPr>
      <w:r w:rsidRPr="00E133EB">
        <w:rPr>
          <w:rFonts w:ascii="Times New Roman" w:hAnsi="Times New Roman" w:cs="Times New Roman"/>
          <w:b/>
          <w:i/>
          <w:sz w:val="24"/>
          <w:szCs w:val="24"/>
        </w:rPr>
        <w:t xml:space="preserve">H2b: </w:t>
      </w:r>
      <w:r w:rsidR="00EF2CCC" w:rsidRPr="00E133EB">
        <w:rPr>
          <w:rFonts w:ascii="Times New Roman" w:hAnsi="Times New Roman" w:cs="Times New Roman"/>
          <w:b/>
          <w:i/>
          <w:sz w:val="24"/>
          <w:szCs w:val="24"/>
        </w:rPr>
        <w:t>There is a significant relationship between</w:t>
      </w:r>
      <w:r w:rsidR="007B5351" w:rsidRPr="00E133EB">
        <w:rPr>
          <w:rFonts w:ascii="Times New Roman" w:hAnsi="Times New Roman" w:cs="Times New Roman"/>
          <w:b/>
          <w:i/>
          <w:sz w:val="24"/>
          <w:szCs w:val="24"/>
        </w:rPr>
        <w:t xml:space="preserve"> profitability and cumulative abnormal returns </w:t>
      </w:r>
    </w:p>
    <w:p w:rsidR="00912005" w:rsidRPr="00E133EB" w:rsidRDefault="001168C2" w:rsidP="001F0AE2">
      <w:pPr>
        <w:pStyle w:val="ListParagraph"/>
        <w:spacing w:afterLines="800" w:after="1920" w:line="360" w:lineRule="auto"/>
        <w:ind w:left="0"/>
        <w:jc w:val="both"/>
        <w:rPr>
          <w:rFonts w:ascii="Times New Roman" w:hAnsi="Times New Roman" w:cs="Times New Roman"/>
          <w:b/>
          <w:i/>
          <w:sz w:val="24"/>
          <w:szCs w:val="24"/>
        </w:rPr>
      </w:pPr>
      <w:r w:rsidRPr="00E133EB">
        <w:rPr>
          <w:rFonts w:ascii="Times New Roman" w:hAnsi="Times New Roman" w:cs="Times New Roman"/>
          <w:b/>
          <w:i/>
          <w:sz w:val="24"/>
          <w:szCs w:val="24"/>
        </w:rPr>
        <w:t xml:space="preserve">H2c: </w:t>
      </w:r>
      <w:r w:rsidR="00EF2CCC" w:rsidRPr="00E133EB">
        <w:rPr>
          <w:rFonts w:ascii="Times New Roman" w:hAnsi="Times New Roman" w:cs="Times New Roman"/>
          <w:b/>
          <w:i/>
          <w:sz w:val="24"/>
          <w:szCs w:val="24"/>
        </w:rPr>
        <w:t>There is a significant relationship between</w:t>
      </w:r>
      <w:r w:rsidR="007B5351" w:rsidRPr="00E133EB">
        <w:rPr>
          <w:rFonts w:ascii="Times New Roman" w:hAnsi="Times New Roman" w:cs="Times New Roman"/>
          <w:b/>
          <w:i/>
          <w:sz w:val="24"/>
          <w:szCs w:val="24"/>
        </w:rPr>
        <w:t xml:space="preserve"> cash flow and cumulative abnormal returns </w:t>
      </w:r>
    </w:p>
    <w:p w:rsidR="007B5351" w:rsidRPr="00E133EB" w:rsidRDefault="001168C2" w:rsidP="001F0AE2">
      <w:pPr>
        <w:pStyle w:val="ListParagraph"/>
        <w:spacing w:afterLines="800" w:after="1920" w:line="360" w:lineRule="auto"/>
        <w:ind w:left="0"/>
        <w:jc w:val="both"/>
        <w:rPr>
          <w:rFonts w:ascii="Times New Roman" w:hAnsi="Times New Roman" w:cs="Times New Roman"/>
          <w:b/>
          <w:i/>
          <w:sz w:val="24"/>
          <w:szCs w:val="24"/>
        </w:rPr>
      </w:pPr>
      <w:r w:rsidRPr="00E133EB">
        <w:rPr>
          <w:rFonts w:ascii="Times New Roman" w:hAnsi="Times New Roman" w:cs="Times New Roman"/>
          <w:b/>
          <w:i/>
          <w:sz w:val="24"/>
          <w:szCs w:val="24"/>
        </w:rPr>
        <w:t xml:space="preserve">H2d: </w:t>
      </w:r>
      <w:r w:rsidR="00EF2CCC" w:rsidRPr="00E133EB">
        <w:rPr>
          <w:rFonts w:ascii="Times New Roman" w:hAnsi="Times New Roman" w:cs="Times New Roman"/>
          <w:b/>
          <w:i/>
          <w:sz w:val="24"/>
          <w:szCs w:val="24"/>
        </w:rPr>
        <w:t>There is a significant relationship</w:t>
      </w:r>
      <w:r w:rsidR="007B5351" w:rsidRPr="00E133EB">
        <w:rPr>
          <w:rFonts w:ascii="Times New Roman" w:hAnsi="Times New Roman" w:cs="Times New Roman"/>
          <w:b/>
          <w:i/>
          <w:sz w:val="24"/>
          <w:szCs w:val="24"/>
        </w:rPr>
        <w:t xml:space="preserve"> </w:t>
      </w:r>
      <w:r w:rsidR="00EF2CCC" w:rsidRPr="00E133EB">
        <w:rPr>
          <w:rFonts w:ascii="Times New Roman" w:hAnsi="Times New Roman" w:cs="Times New Roman"/>
          <w:b/>
          <w:i/>
          <w:sz w:val="24"/>
          <w:szCs w:val="24"/>
        </w:rPr>
        <w:t>between</w:t>
      </w:r>
      <w:r w:rsidR="007B5351" w:rsidRPr="00E133EB">
        <w:rPr>
          <w:rFonts w:ascii="Times New Roman" w:hAnsi="Times New Roman" w:cs="Times New Roman"/>
          <w:b/>
          <w:i/>
          <w:sz w:val="24"/>
          <w:szCs w:val="24"/>
        </w:rPr>
        <w:t xml:space="preserve"> leverage and cumulative abnormal returns </w:t>
      </w:r>
    </w:p>
    <w:p w:rsidR="00D00D82" w:rsidRDefault="001168C2" w:rsidP="001F0AE2">
      <w:pPr>
        <w:pStyle w:val="ListParagraph"/>
        <w:spacing w:afterLines="800" w:after="1920" w:line="360" w:lineRule="auto"/>
        <w:ind w:left="0"/>
        <w:jc w:val="both"/>
        <w:rPr>
          <w:rFonts w:ascii="Times New Roman" w:hAnsi="Times New Roman" w:cs="Times New Roman"/>
          <w:b/>
          <w:i/>
          <w:sz w:val="24"/>
          <w:szCs w:val="24"/>
        </w:rPr>
      </w:pPr>
      <w:r w:rsidRPr="00E133EB">
        <w:rPr>
          <w:rFonts w:ascii="Times New Roman" w:hAnsi="Times New Roman" w:cs="Times New Roman"/>
          <w:b/>
          <w:i/>
          <w:sz w:val="24"/>
          <w:szCs w:val="24"/>
        </w:rPr>
        <w:t xml:space="preserve">H2e: </w:t>
      </w:r>
      <w:r w:rsidR="007B5351" w:rsidRPr="00E133EB">
        <w:rPr>
          <w:rFonts w:ascii="Times New Roman" w:hAnsi="Times New Roman" w:cs="Times New Roman"/>
          <w:b/>
          <w:i/>
          <w:sz w:val="24"/>
          <w:szCs w:val="24"/>
        </w:rPr>
        <w:t xml:space="preserve">There is a significant </w:t>
      </w:r>
      <w:r w:rsidR="00EF2CCC" w:rsidRPr="00E133EB">
        <w:rPr>
          <w:rFonts w:ascii="Times New Roman" w:hAnsi="Times New Roman" w:cs="Times New Roman"/>
          <w:b/>
          <w:i/>
          <w:sz w:val="24"/>
          <w:szCs w:val="24"/>
        </w:rPr>
        <w:t xml:space="preserve">relationship between </w:t>
      </w:r>
      <w:r w:rsidR="007B5351" w:rsidRPr="00E133EB">
        <w:rPr>
          <w:rFonts w:ascii="Times New Roman" w:hAnsi="Times New Roman" w:cs="Times New Roman"/>
          <w:b/>
          <w:i/>
          <w:sz w:val="24"/>
          <w:szCs w:val="24"/>
        </w:rPr>
        <w:t xml:space="preserve">growth opportunities and cumulative abnormal </w:t>
      </w:r>
      <w:r w:rsidR="00912005" w:rsidRPr="00E133EB">
        <w:rPr>
          <w:rFonts w:ascii="Times New Roman" w:hAnsi="Times New Roman" w:cs="Times New Roman"/>
          <w:b/>
          <w:i/>
          <w:sz w:val="24"/>
          <w:szCs w:val="24"/>
        </w:rPr>
        <w:t>returns</w:t>
      </w:r>
    </w:p>
    <w:p w:rsidR="00E133EB" w:rsidRDefault="00E133EB" w:rsidP="001F0AE2">
      <w:pPr>
        <w:pStyle w:val="ListParagraph"/>
        <w:spacing w:afterLines="800" w:after="1920" w:line="360" w:lineRule="auto"/>
        <w:ind w:left="0"/>
        <w:jc w:val="both"/>
        <w:rPr>
          <w:rFonts w:ascii="Times New Roman" w:hAnsi="Times New Roman" w:cs="Times New Roman"/>
          <w:b/>
          <w:i/>
          <w:sz w:val="24"/>
          <w:szCs w:val="24"/>
        </w:rPr>
      </w:pPr>
    </w:p>
    <w:p w:rsidR="00E133EB" w:rsidRDefault="00E133EB" w:rsidP="001F0AE2">
      <w:pPr>
        <w:pStyle w:val="ListParagraph"/>
        <w:spacing w:afterLines="800" w:after="1920" w:line="360" w:lineRule="auto"/>
        <w:ind w:left="0"/>
        <w:jc w:val="both"/>
        <w:rPr>
          <w:rFonts w:ascii="Times New Roman" w:hAnsi="Times New Roman" w:cs="Times New Roman"/>
          <w:b/>
          <w:i/>
          <w:sz w:val="24"/>
          <w:szCs w:val="24"/>
        </w:rPr>
      </w:pPr>
    </w:p>
    <w:p w:rsidR="00E133EB" w:rsidRDefault="00E133EB" w:rsidP="001F0AE2">
      <w:pPr>
        <w:pStyle w:val="ListParagraph"/>
        <w:spacing w:afterLines="800" w:after="1920" w:line="360" w:lineRule="auto"/>
        <w:ind w:left="0"/>
        <w:jc w:val="both"/>
        <w:rPr>
          <w:rFonts w:ascii="Times New Roman" w:hAnsi="Times New Roman" w:cs="Times New Roman"/>
          <w:b/>
          <w:i/>
          <w:sz w:val="24"/>
          <w:szCs w:val="24"/>
        </w:rPr>
      </w:pPr>
    </w:p>
    <w:p w:rsidR="00E133EB" w:rsidRDefault="00E133EB" w:rsidP="001F0AE2">
      <w:pPr>
        <w:pStyle w:val="ListParagraph"/>
        <w:spacing w:afterLines="800" w:after="1920" w:line="360" w:lineRule="auto"/>
        <w:ind w:left="0"/>
        <w:jc w:val="both"/>
        <w:rPr>
          <w:rFonts w:ascii="Times New Roman" w:hAnsi="Times New Roman" w:cs="Times New Roman"/>
          <w:b/>
          <w:i/>
          <w:sz w:val="24"/>
          <w:szCs w:val="24"/>
        </w:rPr>
      </w:pPr>
    </w:p>
    <w:p w:rsidR="00E133EB" w:rsidRDefault="00E133EB" w:rsidP="001F0AE2">
      <w:pPr>
        <w:pStyle w:val="ListParagraph"/>
        <w:spacing w:afterLines="800" w:after="1920" w:line="360" w:lineRule="auto"/>
        <w:ind w:left="0"/>
        <w:jc w:val="both"/>
        <w:rPr>
          <w:rFonts w:ascii="Times New Roman" w:hAnsi="Times New Roman" w:cs="Times New Roman"/>
          <w:b/>
          <w:i/>
          <w:sz w:val="24"/>
          <w:szCs w:val="24"/>
        </w:rPr>
      </w:pPr>
    </w:p>
    <w:p w:rsidR="00E133EB" w:rsidRDefault="00E133EB" w:rsidP="001F0AE2">
      <w:pPr>
        <w:pStyle w:val="ListParagraph"/>
        <w:spacing w:afterLines="800" w:after="1920" w:line="360" w:lineRule="auto"/>
        <w:ind w:left="0"/>
        <w:jc w:val="both"/>
        <w:rPr>
          <w:rFonts w:ascii="Times New Roman" w:hAnsi="Times New Roman" w:cs="Times New Roman"/>
          <w:b/>
          <w:i/>
          <w:sz w:val="24"/>
          <w:szCs w:val="24"/>
        </w:rPr>
      </w:pPr>
    </w:p>
    <w:p w:rsidR="00E133EB" w:rsidRDefault="00E133EB" w:rsidP="001F0AE2">
      <w:pPr>
        <w:pStyle w:val="ListParagraph"/>
        <w:spacing w:afterLines="800" w:after="1920" w:line="360" w:lineRule="auto"/>
        <w:ind w:left="0"/>
        <w:jc w:val="both"/>
        <w:rPr>
          <w:rFonts w:ascii="Times New Roman" w:hAnsi="Times New Roman" w:cs="Times New Roman"/>
          <w:b/>
          <w:i/>
          <w:sz w:val="24"/>
          <w:szCs w:val="24"/>
        </w:rPr>
      </w:pPr>
    </w:p>
    <w:p w:rsidR="00E133EB" w:rsidRDefault="00E133EB" w:rsidP="001F0AE2">
      <w:pPr>
        <w:pStyle w:val="ListParagraph"/>
        <w:spacing w:afterLines="800" w:after="1920" w:line="360" w:lineRule="auto"/>
        <w:ind w:left="0"/>
        <w:jc w:val="both"/>
        <w:rPr>
          <w:rFonts w:ascii="Times New Roman" w:hAnsi="Times New Roman" w:cs="Times New Roman"/>
          <w:b/>
          <w:i/>
          <w:sz w:val="24"/>
          <w:szCs w:val="24"/>
        </w:rPr>
      </w:pPr>
    </w:p>
    <w:p w:rsidR="00E133EB" w:rsidRPr="00E133EB" w:rsidRDefault="00E133EB" w:rsidP="001F0AE2">
      <w:pPr>
        <w:pStyle w:val="ListParagraph"/>
        <w:spacing w:afterLines="800" w:after="1920" w:line="360" w:lineRule="auto"/>
        <w:ind w:left="0"/>
        <w:jc w:val="both"/>
        <w:rPr>
          <w:rFonts w:ascii="Times New Roman" w:hAnsi="Times New Roman" w:cs="Times New Roman"/>
          <w:b/>
          <w:i/>
          <w:sz w:val="24"/>
          <w:szCs w:val="24"/>
        </w:rPr>
      </w:pPr>
    </w:p>
    <w:p w:rsidR="001347AF" w:rsidRDefault="001347AF" w:rsidP="001F0AE2">
      <w:pPr>
        <w:pStyle w:val="ListParagraph"/>
        <w:spacing w:afterLines="160" w:after="384" w:line="360" w:lineRule="auto"/>
        <w:ind w:left="1440"/>
        <w:jc w:val="both"/>
        <w:rPr>
          <w:rFonts w:ascii="Times New Roman" w:hAnsi="Times New Roman" w:cs="Times New Roman"/>
          <w:sz w:val="24"/>
          <w:szCs w:val="24"/>
        </w:rPr>
      </w:pPr>
    </w:p>
    <w:p w:rsidR="004E1F8F" w:rsidRPr="006E0795" w:rsidRDefault="00932104" w:rsidP="001F0AE2">
      <w:pPr>
        <w:pStyle w:val="ListParagraph"/>
        <w:numPr>
          <w:ilvl w:val="0"/>
          <w:numId w:val="1"/>
        </w:numPr>
        <w:spacing w:afterLines="160" w:after="384" w:line="360" w:lineRule="auto"/>
        <w:jc w:val="both"/>
        <w:outlineLvl w:val="0"/>
        <w:rPr>
          <w:rFonts w:ascii="Times New Roman" w:hAnsi="Times New Roman" w:cs="Times New Roman"/>
          <w:b/>
          <w:sz w:val="28"/>
          <w:szCs w:val="28"/>
        </w:rPr>
      </w:pPr>
      <w:bookmarkStart w:id="17" w:name="_Toc134088846"/>
      <w:r w:rsidRPr="006E0795">
        <w:rPr>
          <w:rFonts w:ascii="Times New Roman" w:hAnsi="Times New Roman" w:cs="Times New Roman"/>
          <w:b/>
          <w:sz w:val="28"/>
          <w:szCs w:val="28"/>
        </w:rPr>
        <w:lastRenderedPageBreak/>
        <w:t>METHODOLOGY</w:t>
      </w:r>
      <w:bookmarkEnd w:id="17"/>
    </w:p>
    <w:p w:rsidR="004E1F8F" w:rsidRPr="006E0795" w:rsidRDefault="002A54BC" w:rsidP="001F0AE2">
      <w:pPr>
        <w:pStyle w:val="ListParagraph"/>
        <w:numPr>
          <w:ilvl w:val="0"/>
          <w:numId w:val="9"/>
        </w:numPr>
        <w:spacing w:afterLines="160" w:after="384" w:line="360" w:lineRule="auto"/>
        <w:ind w:left="723"/>
        <w:jc w:val="both"/>
        <w:outlineLvl w:val="1"/>
        <w:rPr>
          <w:rFonts w:ascii="Times New Roman" w:hAnsi="Times New Roman" w:cs="Times New Roman"/>
          <w:b/>
          <w:i/>
          <w:sz w:val="24"/>
          <w:szCs w:val="24"/>
        </w:rPr>
      </w:pPr>
      <w:bookmarkStart w:id="18" w:name="_Toc134088847"/>
      <w:r w:rsidRPr="006E0795">
        <w:rPr>
          <w:rFonts w:ascii="Times New Roman" w:hAnsi="Times New Roman" w:cs="Times New Roman"/>
          <w:b/>
          <w:i/>
          <w:sz w:val="24"/>
          <w:szCs w:val="24"/>
        </w:rPr>
        <w:t>Data</w:t>
      </w:r>
      <w:bookmarkEnd w:id="18"/>
    </w:p>
    <w:p w:rsidR="00B1384F" w:rsidRPr="00B1384F" w:rsidRDefault="00B1384F" w:rsidP="001F0AE2">
      <w:pPr>
        <w:pStyle w:val="ListParagraph"/>
        <w:spacing w:line="360" w:lineRule="auto"/>
        <w:ind w:left="0"/>
        <w:jc w:val="both"/>
        <w:rPr>
          <w:rFonts w:ascii="Times New Roman" w:hAnsi="Times New Roman" w:cs="Times New Roman"/>
          <w:sz w:val="24"/>
          <w:szCs w:val="24"/>
        </w:rPr>
      </w:pPr>
      <w:r w:rsidRPr="00B1384F">
        <w:rPr>
          <w:rFonts w:ascii="Times New Roman" w:hAnsi="Times New Roman" w:cs="Times New Roman"/>
          <w:sz w:val="24"/>
          <w:szCs w:val="24"/>
        </w:rPr>
        <w:t>The sample consists of companies from various industries listed on the Ho Chi Minh Stock Exchange (HOSE) between 2018 and 2022. From 2018 to the present, the corporate bond market in Vietnam has started to shift and thrive to meet capital needs as credit growth tends to slow down. Therefore, 2018 was chosen as the starting year to prioritize sample companies with a consistent frequency of bond issuance. Additionally, the study does not include private debt issuers.</w:t>
      </w:r>
    </w:p>
    <w:p w:rsidR="00B1384F" w:rsidRPr="00B1384F" w:rsidRDefault="00B1384F" w:rsidP="001F0AE2">
      <w:pPr>
        <w:pStyle w:val="ListParagraph"/>
        <w:spacing w:line="360" w:lineRule="auto"/>
        <w:ind w:left="0"/>
        <w:jc w:val="both"/>
        <w:rPr>
          <w:rFonts w:ascii="Times New Roman" w:hAnsi="Times New Roman" w:cs="Times New Roman"/>
          <w:sz w:val="24"/>
          <w:szCs w:val="24"/>
        </w:rPr>
      </w:pPr>
    </w:p>
    <w:p w:rsidR="00B1384F" w:rsidRPr="00B1384F" w:rsidRDefault="00B1384F" w:rsidP="001F0AE2">
      <w:pPr>
        <w:pStyle w:val="ListParagraph"/>
        <w:spacing w:line="360" w:lineRule="auto"/>
        <w:ind w:left="0"/>
        <w:jc w:val="both"/>
        <w:rPr>
          <w:rFonts w:ascii="Times New Roman" w:hAnsi="Times New Roman" w:cs="Times New Roman"/>
          <w:sz w:val="24"/>
          <w:szCs w:val="24"/>
        </w:rPr>
      </w:pPr>
      <w:r w:rsidRPr="00B1384F">
        <w:rPr>
          <w:rFonts w:ascii="Times New Roman" w:hAnsi="Times New Roman" w:cs="Times New Roman"/>
          <w:sz w:val="24"/>
          <w:szCs w:val="24"/>
        </w:rPr>
        <w:t>The final data used contains 40 example companies from a variety of industries, including banking (42.5%), real estate (30%), construction, food &amp; beverage and manufacturing (7.5%), utilities, and aviation (2.5%). Banking and real estate are the two largest business sectors issuing bonds in Vietnam. The primary data and information sources are Bloomberg, Finpro, and corporate annual reports.</w:t>
      </w:r>
    </w:p>
    <w:p w:rsidR="00B1384F" w:rsidRPr="00B1384F" w:rsidRDefault="00B1384F" w:rsidP="001F0AE2">
      <w:pPr>
        <w:pStyle w:val="ListParagraph"/>
        <w:spacing w:line="360" w:lineRule="auto"/>
        <w:ind w:left="0"/>
        <w:jc w:val="both"/>
        <w:rPr>
          <w:rFonts w:ascii="Times New Roman" w:hAnsi="Times New Roman" w:cs="Times New Roman"/>
          <w:sz w:val="24"/>
          <w:szCs w:val="24"/>
        </w:rPr>
      </w:pPr>
    </w:p>
    <w:p w:rsidR="004E1F8F" w:rsidRDefault="00B1384F" w:rsidP="001F0AE2">
      <w:pPr>
        <w:pStyle w:val="ListParagraph"/>
        <w:spacing w:line="360" w:lineRule="auto"/>
        <w:ind w:left="0"/>
        <w:jc w:val="both"/>
        <w:rPr>
          <w:rFonts w:ascii="Times New Roman" w:hAnsi="Times New Roman" w:cs="Times New Roman"/>
          <w:sz w:val="24"/>
          <w:szCs w:val="24"/>
        </w:rPr>
      </w:pPr>
      <w:r w:rsidRPr="00B1384F">
        <w:rPr>
          <w:rFonts w:ascii="Times New Roman" w:hAnsi="Times New Roman" w:cs="Times New Roman"/>
          <w:sz w:val="24"/>
          <w:szCs w:val="24"/>
        </w:rPr>
        <w:t>To eliminate the risk of bonds being canceled after the issuance has been publicized. Instead of the announcement date, the bond issuance date will be used in this study paper</w:t>
      </w:r>
      <w:r w:rsidR="00BB1C32">
        <w:rPr>
          <w:rFonts w:ascii="Times New Roman" w:hAnsi="Times New Roman" w:cs="Times New Roman"/>
          <w:sz w:val="24"/>
          <w:szCs w:val="24"/>
        </w:rPr>
        <w:t xml:space="preserve"> </w:t>
      </w:r>
      <w:sdt>
        <w:sdtPr>
          <w:rPr>
            <w:rFonts w:ascii="Times New Roman" w:hAnsi="Times New Roman" w:cs="Times New Roman"/>
            <w:sz w:val="24"/>
            <w:szCs w:val="24"/>
          </w:rPr>
          <w:id w:val="-1001811752"/>
          <w:citation/>
        </w:sdtPr>
        <w:sdtContent>
          <w:r w:rsidR="00BB1C32">
            <w:rPr>
              <w:rFonts w:ascii="Times New Roman" w:hAnsi="Times New Roman" w:cs="Times New Roman"/>
              <w:sz w:val="24"/>
              <w:szCs w:val="24"/>
            </w:rPr>
            <w:fldChar w:fldCharType="begin"/>
          </w:r>
          <w:r w:rsidR="00BB1C32">
            <w:rPr>
              <w:rFonts w:ascii="Times New Roman" w:hAnsi="Times New Roman" w:cs="Times New Roman"/>
              <w:sz w:val="24"/>
              <w:szCs w:val="24"/>
            </w:rPr>
            <w:instrText xml:space="preserve"> CITATION Kap97 \l 1033 </w:instrText>
          </w:r>
          <w:r w:rsidR="00BB1C32">
            <w:rPr>
              <w:rFonts w:ascii="Times New Roman" w:hAnsi="Times New Roman" w:cs="Times New Roman"/>
              <w:sz w:val="24"/>
              <w:szCs w:val="24"/>
            </w:rPr>
            <w:fldChar w:fldCharType="separate"/>
          </w:r>
          <w:r w:rsidR="00BB1C32" w:rsidRPr="00BB1C32">
            <w:rPr>
              <w:rFonts w:ascii="Times New Roman" w:hAnsi="Times New Roman" w:cs="Times New Roman"/>
              <w:noProof/>
              <w:sz w:val="24"/>
              <w:szCs w:val="24"/>
            </w:rPr>
            <w:t>(Kapoor &amp; Pope, 1997)</w:t>
          </w:r>
          <w:r w:rsidR="00BB1C32">
            <w:rPr>
              <w:rFonts w:ascii="Times New Roman" w:hAnsi="Times New Roman" w:cs="Times New Roman"/>
              <w:sz w:val="24"/>
              <w:szCs w:val="24"/>
            </w:rPr>
            <w:fldChar w:fldCharType="end"/>
          </w:r>
        </w:sdtContent>
      </w:sdt>
      <w:r w:rsidRPr="00B1384F">
        <w:rPr>
          <w:rFonts w:ascii="Times New Roman" w:hAnsi="Times New Roman" w:cs="Times New Roman"/>
          <w:sz w:val="24"/>
          <w:szCs w:val="24"/>
        </w:rPr>
        <w:t>. The investigation's event window covered the period from 30 days before and 30 days after the release announcement (time</w:t>
      </w:r>
      <w:r w:rsidR="00A85C13">
        <w:rPr>
          <w:rFonts w:ascii="Times New Roman" w:hAnsi="Times New Roman" w:cs="Times New Roman"/>
          <w:sz w:val="24"/>
          <w:szCs w:val="24"/>
        </w:rPr>
        <w:t xml:space="preserve"> </w:t>
      </w:r>
      <w:r w:rsidRPr="00B1384F">
        <w:rPr>
          <w:rFonts w:ascii="Times New Roman" w:hAnsi="Times New Roman" w:cs="Times New Roman"/>
          <w:sz w:val="24"/>
          <w:szCs w:val="24"/>
        </w:rPr>
        <w:t>=</w:t>
      </w:r>
      <w:r w:rsidR="001347AF">
        <w:rPr>
          <w:rFonts w:ascii="Times New Roman" w:hAnsi="Times New Roman" w:cs="Times New Roman"/>
          <w:sz w:val="24"/>
          <w:szCs w:val="24"/>
        </w:rPr>
        <w:t xml:space="preserve"> </w:t>
      </w:r>
      <w:r w:rsidRPr="00B1384F">
        <w:rPr>
          <w:rFonts w:ascii="Times New Roman" w:hAnsi="Times New Roman" w:cs="Times New Roman"/>
          <w:sz w:val="24"/>
          <w:szCs w:val="24"/>
        </w:rPr>
        <w:t>-30 to date</w:t>
      </w:r>
      <w:r w:rsidR="00A85C13">
        <w:rPr>
          <w:rFonts w:ascii="Times New Roman" w:hAnsi="Times New Roman" w:cs="Times New Roman"/>
          <w:sz w:val="24"/>
          <w:szCs w:val="24"/>
        </w:rPr>
        <w:t xml:space="preserve"> </w:t>
      </w:r>
      <w:r w:rsidRPr="00B1384F">
        <w:rPr>
          <w:rFonts w:ascii="Times New Roman" w:hAnsi="Times New Roman" w:cs="Times New Roman"/>
          <w:sz w:val="24"/>
          <w:szCs w:val="24"/>
        </w:rPr>
        <w:t>=</w:t>
      </w:r>
      <w:r w:rsidR="001347AF">
        <w:rPr>
          <w:rFonts w:ascii="Times New Roman" w:hAnsi="Times New Roman" w:cs="Times New Roman"/>
          <w:sz w:val="24"/>
          <w:szCs w:val="24"/>
        </w:rPr>
        <w:t xml:space="preserve"> </w:t>
      </w:r>
      <w:r w:rsidRPr="00B1384F">
        <w:rPr>
          <w:rFonts w:ascii="Times New Roman" w:hAnsi="Times New Roman" w:cs="Times New Roman"/>
          <w:sz w:val="24"/>
          <w:szCs w:val="24"/>
        </w:rPr>
        <w:t>+30). Additionally, the study will use daily rather than monthly data to calculate abnormal returns since daily data has a minor standard deviation than monthly data</w:t>
      </w:r>
      <w:r w:rsidR="00136EAB">
        <w:rPr>
          <w:rFonts w:ascii="Times New Roman" w:hAnsi="Times New Roman" w:cs="Times New Roman"/>
          <w:sz w:val="24"/>
          <w:szCs w:val="24"/>
        </w:rPr>
        <w:t xml:space="preserve"> </w:t>
      </w:r>
      <w:sdt>
        <w:sdtPr>
          <w:rPr>
            <w:rFonts w:ascii="Times New Roman" w:hAnsi="Times New Roman" w:cs="Times New Roman"/>
            <w:sz w:val="24"/>
            <w:szCs w:val="24"/>
          </w:rPr>
          <w:id w:val="-631178570"/>
          <w:citation/>
        </w:sdtPr>
        <w:sdtContent>
          <w:r w:rsidR="00136EAB">
            <w:rPr>
              <w:rFonts w:ascii="Times New Roman" w:hAnsi="Times New Roman" w:cs="Times New Roman"/>
              <w:sz w:val="24"/>
              <w:szCs w:val="24"/>
            </w:rPr>
            <w:fldChar w:fldCharType="begin"/>
          </w:r>
          <w:r w:rsidR="00136EAB">
            <w:rPr>
              <w:rFonts w:ascii="Times New Roman" w:hAnsi="Times New Roman" w:cs="Times New Roman"/>
              <w:sz w:val="24"/>
              <w:szCs w:val="24"/>
            </w:rPr>
            <w:instrText xml:space="preserve"> CITATION Bro85 \l 1033 </w:instrText>
          </w:r>
          <w:r w:rsidR="00136EAB">
            <w:rPr>
              <w:rFonts w:ascii="Times New Roman" w:hAnsi="Times New Roman" w:cs="Times New Roman"/>
              <w:sz w:val="24"/>
              <w:szCs w:val="24"/>
            </w:rPr>
            <w:fldChar w:fldCharType="separate"/>
          </w:r>
          <w:r w:rsidR="00136EAB" w:rsidRPr="00136EAB">
            <w:rPr>
              <w:rFonts w:ascii="Times New Roman" w:hAnsi="Times New Roman" w:cs="Times New Roman"/>
              <w:noProof/>
              <w:sz w:val="24"/>
              <w:szCs w:val="24"/>
            </w:rPr>
            <w:t>(Brown &amp; Warner, 1985)</w:t>
          </w:r>
          <w:r w:rsidR="00136EAB">
            <w:rPr>
              <w:rFonts w:ascii="Times New Roman" w:hAnsi="Times New Roman" w:cs="Times New Roman"/>
              <w:sz w:val="24"/>
              <w:szCs w:val="24"/>
            </w:rPr>
            <w:fldChar w:fldCharType="end"/>
          </w:r>
        </w:sdtContent>
      </w:sdt>
      <w:r w:rsidRPr="00B1384F">
        <w:rPr>
          <w:rFonts w:ascii="Times New Roman" w:hAnsi="Times New Roman" w:cs="Times New Roman"/>
          <w:sz w:val="24"/>
          <w:szCs w:val="24"/>
        </w:rPr>
        <w:t>.</w:t>
      </w:r>
    </w:p>
    <w:p w:rsidR="004E1F8F" w:rsidRDefault="004E1F8F"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95673C" w:rsidP="001F0AE2">
      <w:pPr>
        <w:pStyle w:val="ListParagraph"/>
        <w:numPr>
          <w:ilvl w:val="0"/>
          <w:numId w:val="9"/>
        </w:numPr>
        <w:spacing w:afterLines="160" w:after="384" w:line="360" w:lineRule="auto"/>
        <w:ind w:left="723"/>
        <w:jc w:val="both"/>
        <w:outlineLvl w:val="1"/>
        <w:rPr>
          <w:rFonts w:ascii="Times New Roman" w:hAnsi="Times New Roman" w:cs="Times New Roman"/>
          <w:b/>
          <w:i/>
          <w:sz w:val="24"/>
          <w:szCs w:val="24"/>
        </w:rPr>
      </w:pPr>
      <w:bookmarkStart w:id="19" w:name="_Toc134088848"/>
      <w:r w:rsidRPr="006E0795">
        <w:rPr>
          <w:rFonts w:ascii="Times New Roman" w:hAnsi="Times New Roman" w:cs="Times New Roman"/>
          <w:b/>
          <w:i/>
          <w:sz w:val="24"/>
          <w:szCs w:val="24"/>
        </w:rPr>
        <w:t>Variable</w:t>
      </w:r>
      <w:r w:rsidR="0006227E" w:rsidRPr="006E0795">
        <w:rPr>
          <w:rFonts w:ascii="Times New Roman" w:hAnsi="Times New Roman" w:cs="Times New Roman"/>
          <w:b/>
          <w:i/>
          <w:sz w:val="24"/>
          <w:szCs w:val="24"/>
        </w:rPr>
        <w:t>s</w:t>
      </w:r>
      <w:bookmarkEnd w:id="19"/>
    </w:p>
    <w:p w:rsidR="004E1F8F" w:rsidRPr="006E0795" w:rsidRDefault="0095673C" w:rsidP="001F0AE2">
      <w:pPr>
        <w:pStyle w:val="ListParagraph"/>
        <w:spacing w:afterLines="160" w:after="384" w:line="360" w:lineRule="auto"/>
        <w:jc w:val="both"/>
        <w:outlineLvl w:val="1"/>
        <w:rPr>
          <w:rFonts w:ascii="Times New Roman" w:hAnsi="Times New Roman" w:cs="Times New Roman"/>
          <w:i/>
          <w:sz w:val="24"/>
          <w:szCs w:val="24"/>
        </w:rPr>
      </w:pPr>
      <w:bookmarkStart w:id="20" w:name="_Toc134088849"/>
      <w:r w:rsidRPr="006E0795">
        <w:rPr>
          <w:rFonts w:ascii="Times New Roman" w:hAnsi="Times New Roman" w:cs="Times New Roman"/>
          <w:i/>
          <w:sz w:val="24"/>
          <w:szCs w:val="24"/>
        </w:rPr>
        <w:t xml:space="preserve">2.1. </w:t>
      </w:r>
      <w:r w:rsidR="007213E5" w:rsidRPr="006E0795">
        <w:rPr>
          <w:rFonts w:ascii="Times New Roman" w:hAnsi="Times New Roman" w:cs="Times New Roman"/>
          <w:i/>
          <w:sz w:val="24"/>
          <w:szCs w:val="24"/>
        </w:rPr>
        <w:t>Measurement of Cumulative Abnormal</w:t>
      </w:r>
      <w:r w:rsidR="006E0795" w:rsidRPr="006E0795">
        <w:rPr>
          <w:rFonts w:ascii="Times New Roman" w:hAnsi="Times New Roman" w:cs="Times New Roman"/>
          <w:i/>
          <w:sz w:val="24"/>
          <w:szCs w:val="24"/>
        </w:rPr>
        <w:t xml:space="preserve"> Return</w:t>
      </w:r>
      <w:bookmarkEnd w:id="20"/>
      <w:r w:rsidR="006E0795" w:rsidRPr="006E0795">
        <w:rPr>
          <w:rFonts w:ascii="Times New Roman" w:hAnsi="Times New Roman" w:cs="Times New Roman"/>
          <w:i/>
          <w:sz w:val="24"/>
          <w:szCs w:val="24"/>
        </w:rPr>
        <w:t xml:space="preserve"> </w:t>
      </w:r>
    </w:p>
    <w:p w:rsidR="00506940" w:rsidRPr="00506940" w:rsidRDefault="00506940" w:rsidP="001F0AE2">
      <w:pPr>
        <w:pStyle w:val="ListParagraph"/>
        <w:spacing w:line="360" w:lineRule="auto"/>
        <w:ind w:left="0"/>
        <w:jc w:val="both"/>
        <w:rPr>
          <w:rFonts w:ascii="Times New Roman" w:hAnsi="Times New Roman" w:cs="Times New Roman"/>
          <w:sz w:val="24"/>
          <w:szCs w:val="24"/>
        </w:rPr>
      </w:pPr>
      <w:r w:rsidRPr="00506940">
        <w:rPr>
          <w:rFonts w:ascii="Times New Roman" w:hAnsi="Times New Roman" w:cs="Times New Roman"/>
          <w:sz w:val="24"/>
          <w:szCs w:val="24"/>
        </w:rPr>
        <w:t xml:space="preserve">The standard event study methodology is applied in this paper to determine abnormal returns during the event. According to studies, this method is easy to use and quite successful at spotting abnormal results. </w:t>
      </w:r>
      <w:sdt>
        <w:sdtPr>
          <w:rPr>
            <w:rFonts w:ascii="Times New Roman" w:hAnsi="Times New Roman" w:cs="Times New Roman"/>
            <w:sz w:val="24"/>
            <w:szCs w:val="24"/>
          </w:rPr>
          <w:id w:val="-595243629"/>
          <w:citation/>
        </w:sdtPr>
        <w:sdtContent>
          <w:r w:rsidR="00876B37">
            <w:rPr>
              <w:rFonts w:ascii="Times New Roman" w:hAnsi="Times New Roman" w:cs="Times New Roman"/>
              <w:sz w:val="24"/>
              <w:szCs w:val="24"/>
            </w:rPr>
            <w:fldChar w:fldCharType="begin"/>
          </w:r>
          <w:r w:rsidR="00876B37">
            <w:rPr>
              <w:rFonts w:ascii="Times New Roman" w:hAnsi="Times New Roman" w:cs="Times New Roman"/>
              <w:sz w:val="24"/>
              <w:szCs w:val="24"/>
            </w:rPr>
            <w:instrText xml:space="preserve"> CITATION Bro85 \l 1033 </w:instrText>
          </w:r>
          <w:r w:rsidR="00876B37">
            <w:rPr>
              <w:rFonts w:ascii="Times New Roman" w:hAnsi="Times New Roman" w:cs="Times New Roman"/>
              <w:sz w:val="24"/>
              <w:szCs w:val="24"/>
            </w:rPr>
            <w:fldChar w:fldCharType="separate"/>
          </w:r>
          <w:r w:rsidR="00876B37" w:rsidRPr="00876B37">
            <w:rPr>
              <w:rFonts w:ascii="Times New Roman" w:hAnsi="Times New Roman" w:cs="Times New Roman"/>
              <w:noProof/>
              <w:sz w:val="24"/>
              <w:szCs w:val="24"/>
            </w:rPr>
            <w:t>(Brown &amp; Warner, 1985)</w:t>
          </w:r>
          <w:r w:rsidR="00876B37">
            <w:rPr>
              <w:rFonts w:ascii="Times New Roman" w:hAnsi="Times New Roman" w:cs="Times New Roman"/>
              <w:sz w:val="24"/>
              <w:szCs w:val="24"/>
            </w:rPr>
            <w:fldChar w:fldCharType="end"/>
          </w:r>
        </w:sdtContent>
      </w:sdt>
      <w:r w:rsidR="00876B37">
        <w:rPr>
          <w:rFonts w:ascii="Times New Roman" w:hAnsi="Times New Roman" w:cs="Times New Roman"/>
          <w:sz w:val="24"/>
          <w:szCs w:val="24"/>
        </w:rPr>
        <w:t xml:space="preserve">, </w:t>
      </w:r>
      <w:sdt>
        <w:sdtPr>
          <w:rPr>
            <w:rFonts w:ascii="Times New Roman" w:hAnsi="Times New Roman" w:cs="Times New Roman"/>
            <w:sz w:val="24"/>
            <w:szCs w:val="24"/>
          </w:rPr>
          <w:id w:val="706527881"/>
          <w:citation/>
        </w:sdtPr>
        <w:sdtContent>
          <w:r w:rsidR="00876B37">
            <w:rPr>
              <w:rFonts w:ascii="Times New Roman" w:hAnsi="Times New Roman" w:cs="Times New Roman"/>
              <w:sz w:val="24"/>
              <w:szCs w:val="24"/>
            </w:rPr>
            <w:fldChar w:fldCharType="begin"/>
          </w:r>
          <w:r w:rsidR="00876B37">
            <w:rPr>
              <w:rFonts w:ascii="Times New Roman" w:hAnsi="Times New Roman" w:cs="Times New Roman"/>
              <w:sz w:val="24"/>
              <w:szCs w:val="24"/>
            </w:rPr>
            <w:instrText xml:space="preserve"> CITATION Mik861 \l 1033 </w:instrText>
          </w:r>
          <w:r w:rsidR="00876B37">
            <w:rPr>
              <w:rFonts w:ascii="Times New Roman" w:hAnsi="Times New Roman" w:cs="Times New Roman"/>
              <w:sz w:val="24"/>
              <w:szCs w:val="24"/>
            </w:rPr>
            <w:fldChar w:fldCharType="separate"/>
          </w:r>
          <w:r w:rsidR="00876B37" w:rsidRPr="00876B37">
            <w:rPr>
              <w:rFonts w:ascii="Times New Roman" w:hAnsi="Times New Roman" w:cs="Times New Roman"/>
              <w:noProof/>
              <w:sz w:val="24"/>
              <w:szCs w:val="24"/>
            </w:rPr>
            <w:t>(Mikkelson &amp; Partch, 1986)</w:t>
          </w:r>
          <w:r w:rsidR="00876B37">
            <w:rPr>
              <w:rFonts w:ascii="Times New Roman" w:hAnsi="Times New Roman" w:cs="Times New Roman"/>
              <w:sz w:val="24"/>
              <w:szCs w:val="24"/>
            </w:rPr>
            <w:fldChar w:fldCharType="end"/>
          </w:r>
        </w:sdtContent>
      </w:sdt>
      <w:r w:rsidR="00A64A20">
        <w:rPr>
          <w:rFonts w:ascii="Times New Roman" w:hAnsi="Times New Roman" w:cs="Times New Roman"/>
          <w:sz w:val="24"/>
          <w:szCs w:val="24"/>
        </w:rPr>
        <w:t xml:space="preserve">, </w:t>
      </w:r>
      <w:sdt>
        <w:sdtPr>
          <w:rPr>
            <w:rFonts w:ascii="Times New Roman" w:hAnsi="Times New Roman" w:cs="Times New Roman"/>
            <w:sz w:val="24"/>
            <w:szCs w:val="24"/>
          </w:rPr>
          <w:id w:val="-187527631"/>
          <w:citation/>
        </w:sdtPr>
        <w:sdtContent>
          <w:r w:rsidR="00A64A20">
            <w:rPr>
              <w:rFonts w:ascii="Times New Roman" w:hAnsi="Times New Roman" w:cs="Times New Roman"/>
              <w:sz w:val="24"/>
              <w:szCs w:val="24"/>
            </w:rPr>
            <w:fldChar w:fldCharType="begin"/>
          </w:r>
          <w:r w:rsidR="00A64A20">
            <w:rPr>
              <w:rFonts w:ascii="Times New Roman" w:hAnsi="Times New Roman" w:cs="Times New Roman"/>
              <w:sz w:val="24"/>
              <w:szCs w:val="24"/>
            </w:rPr>
            <w:instrText xml:space="preserve"> CITATION FIE91 \l 1033 </w:instrText>
          </w:r>
          <w:r w:rsidR="00A64A20">
            <w:rPr>
              <w:rFonts w:ascii="Times New Roman" w:hAnsi="Times New Roman" w:cs="Times New Roman"/>
              <w:sz w:val="24"/>
              <w:szCs w:val="24"/>
            </w:rPr>
            <w:fldChar w:fldCharType="separate"/>
          </w:r>
          <w:r w:rsidR="00A64A20" w:rsidRPr="00A64A20">
            <w:rPr>
              <w:rFonts w:ascii="Times New Roman" w:hAnsi="Times New Roman" w:cs="Times New Roman"/>
              <w:noProof/>
              <w:sz w:val="24"/>
              <w:szCs w:val="24"/>
            </w:rPr>
            <w:t>( FIELDS &amp; MAIS, 1991)</w:t>
          </w:r>
          <w:r w:rsidR="00A64A20">
            <w:rPr>
              <w:rFonts w:ascii="Times New Roman" w:hAnsi="Times New Roman" w:cs="Times New Roman"/>
              <w:sz w:val="24"/>
              <w:szCs w:val="24"/>
            </w:rPr>
            <w:fldChar w:fldCharType="end"/>
          </w:r>
        </w:sdtContent>
      </w:sdt>
    </w:p>
    <w:p w:rsidR="00506940" w:rsidRPr="00506940" w:rsidRDefault="00506940" w:rsidP="001F0AE2">
      <w:pPr>
        <w:pStyle w:val="ListParagraph"/>
        <w:spacing w:line="360" w:lineRule="auto"/>
        <w:ind w:left="0"/>
        <w:jc w:val="both"/>
        <w:rPr>
          <w:rFonts w:ascii="Times New Roman" w:hAnsi="Times New Roman" w:cs="Times New Roman"/>
          <w:sz w:val="24"/>
          <w:szCs w:val="24"/>
        </w:rPr>
      </w:pPr>
      <w:r w:rsidRPr="00506940">
        <w:rPr>
          <w:rFonts w:ascii="Times New Roman" w:hAnsi="Times New Roman" w:cs="Times New Roman"/>
          <w:sz w:val="24"/>
          <w:szCs w:val="24"/>
        </w:rPr>
        <w:t>Abnormal daily return is calculated by finding the difference between the actual and expected returns based on the CAPM.</w:t>
      </w:r>
      <w:r w:rsidR="009216EE">
        <w:rPr>
          <w:rFonts w:ascii="Times New Roman" w:hAnsi="Times New Roman" w:cs="Times New Roman"/>
          <w:sz w:val="24"/>
          <w:szCs w:val="24"/>
        </w:rPr>
        <w:t xml:space="preserve"> (Table 1)</w:t>
      </w:r>
    </w:p>
    <w:p w:rsidR="004E1F8F" w:rsidRDefault="00506940" w:rsidP="001F0AE2">
      <w:pPr>
        <w:pStyle w:val="ListParagraph"/>
        <w:spacing w:line="360" w:lineRule="auto"/>
        <w:ind w:left="0"/>
        <w:jc w:val="both"/>
        <w:rPr>
          <w:rFonts w:ascii="Times New Roman" w:hAnsi="Times New Roman" w:cs="Times New Roman"/>
          <w:sz w:val="24"/>
          <w:szCs w:val="24"/>
        </w:rPr>
      </w:pPr>
      <w:r w:rsidRPr="00506940">
        <w:rPr>
          <w:rFonts w:ascii="Times New Roman" w:hAnsi="Times New Roman" w:cs="Times New Roman"/>
          <w:sz w:val="24"/>
          <w:szCs w:val="24"/>
        </w:rPr>
        <w:lastRenderedPageBreak/>
        <w:t xml:space="preserve">Then, the Cumulative </w:t>
      </w:r>
      <w:r w:rsidR="007213E5">
        <w:rPr>
          <w:rFonts w:ascii="Times New Roman" w:hAnsi="Times New Roman" w:cs="Times New Roman"/>
          <w:sz w:val="24"/>
          <w:szCs w:val="24"/>
        </w:rPr>
        <w:t>Abnormal</w:t>
      </w:r>
      <w:r w:rsidRPr="00506940">
        <w:rPr>
          <w:rFonts w:ascii="Times New Roman" w:hAnsi="Times New Roman" w:cs="Times New Roman"/>
          <w:sz w:val="24"/>
          <w:szCs w:val="24"/>
        </w:rPr>
        <w:t xml:space="preserve"> Return (CAR) is calculated over various window periods. In most similar studies, the standard event window is commonly used as a date in the range (-1;1), where day 0 is the day of the announcement.</w:t>
      </w:r>
    </w:p>
    <w:p w:rsidR="00473867" w:rsidRDefault="00473867"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B32D5F" w:rsidP="001F0AE2">
      <w:pPr>
        <w:pStyle w:val="ListParagraph"/>
        <w:spacing w:afterLines="160" w:after="384" w:line="360" w:lineRule="auto"/>
        <w:jc w:val="both"/>
        <w:outlineLvl w:val="1"/>
        <w:rPr>
          <w:rFonts w:ascii="Times New Roman" w:hAnsi="Times New Roman" w:cs="Times New Roman"/>
          <w:i/>
          <w:sz w:val="24"/>
          <w:szCs w:val="24"/>
        </w:rPr>
      </w:pPr>
      <w:bookmarkStart w:id="21" w:name="_Toc134088850"/>
      <w:r w:rsidRPr="006E0795">
        <w:rPr>
          <w:rFonts w:ascii="Times New Roman" w:hAnsi="Times New Roman" w:cs="Times New Roman"/>
          <w:i/>
          <w:sz w:val="24"/>
          <w:szCs w:val="24"/>
        </w:rPr>
        <w:t xml:space="preserve">2.2. </w:t>
      </w:r>
      <w:r w:rsidR="00150D98" w:rsidRPr="006E0795">
        <w:rPr>
          <w:rFonts w:ascii="Times New Roman" w:hAnsi="Times New Roman" w:cs="Times New Roman"/>
          <w:i/>
          <w:sz w:val="24"/>
          <w:szCs w:val="24"/>
        </w:rPr>
        <w:t>Measurement of firm characteristics</w:t>
      </w:r>
      <w:bookmarkEnd w:id="21"/>
    </w:p>
    <w:p w:rsidR="00473867" w:rsidRDefault="00473867" w:rsidP="001F0AE2">
      <w:pPr>
        <w:pStyle w:val="ListParagraph"/>
        <w:spacing w:afterLines="160" w:after="384" w:line="360" w:lineRule="auto"/>
        <w:ind w:left="1440"/>
        <w:jc w:val="both"/>
        <w:rPr>
          <w:rFonts w:ascii="Times New Roman" w:hAnsi="Times New Roman" w:cs="Times New Roman"/>
          <w:sz w:val="24"/>
          <w:szCs w:val="24"/>
        </w:rPr>
      </w:pPr>
    </w:p>
    <w:p w:rsidR="000A2B86" w:rsidRPr="00304011" w:rsidRDefault="008A58BD" w:rsidP="001F0A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Based on </w:t>
      </w:r>
      <w:sdt>
        <w:sdtPr>
          <w:rPr>
            <w:rFonts w:ascii="Times New Roman" w:hAnsi="Times New Roman" w:cs="Times New Roman"/>
            <w:sz w:val="24"/>
            <w:szCs w:val="24"/>
          </w:rPr>
          <w:id w:val="-120362753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Placeholder1 \l 1033 </w:instrText>
          </w:r>
          <w:r>
            <w:rPr>
              <w:rFonts w:ascii="Times New Roman" w:hAnsi="Times New Roman" w:cs="Times New Roman"/>
              <w:sz w:val="24"/>
              <w:szCs w:val="24"/>
            </w:rPr>
            <w:fldChar w:fldCharType="separate"/>
          </w:r>
          <w:r w:rsidRPr="008A58BD">
            <w:rPr>
              <w:rFonts w:ascii="Times New Roman" w:hAnsi="Times New Roman" w:cs="Times New Roman"/>
              <w:noProof/>
              <w:sz w:val="24"/>
              <w:szCs w:val="24"/>
            </w:rPr>
            <w:t>(Baulkaran,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sdt>
        <w:sdtPr>
          <w:rPr>
            <w:rFonts w:ascii="Times New Roman" w:hAnsi="Times New Roman" w:cs="Times New Roman"/>
            <w:sz w:val="24"/>
            <w:szCs w:val="24"/>
          </w:rPr>
          <w:id w:val="-1359580591"/>
          <w:citation/>
        </w:sdtPr>
        <w:sdtContent>
          <w:r w:rsidR="00782CDA">
            <w:rPr>
              <w:rFonts w:ascii="Times New Roman" w:hAnsi="Times New Roman" w:cs="Times New Roman"/>
              <w:sz w:val="24"/>
              <w:szCs w:val="24"/>
            </w:rPr>
            <w:fldChar w:fldCharType="begin"/>
          </w:r>
          <w:r w:rsidR="00782CDA">
            <w:rPr>
              <w:rFonts w:ascii="Times New Roman" w:hAnsi="Times New Roman" w:cs="Times New Roman"/>
              <w:sz w:val="24"/>
              <w:szCs w:val="24"/>
            </w:rPr>
            <w:instrText xml:space="preserve"> CITATION Raj95 \l 1033 </w:instrText>
          </w:r>
          <w:r w:rsidR="00782CDA">
            <w:rPr>
              <w:rFonts w:ascii="Times New Roman" w:hAnsi="Times New Roman" w:cs="Times New Roman"/>
              <w:sz w:val="24"/>
              <w:szCs w:val="24"/>
            </w:rPr>
            <w:fldChar w:fldCharType="separate"/>
          </w:r>
          <w:r w:rsidR="00782CDA" w:rsidRPr="00782CDA">
            <w:rPr>
              <w:rFonts w:ascii="Times New Roman" w:hAnsi="Times New Roman" w:cs="Times New Roman"/>
              <w:noProof/>
              <w:sz w:val="24"/>
              <w:szCs w:val="24"/>
            </w:rPr>
            <w:t>(Rajan &amp; Zingales, 1995)</w:t>
          </w:r>
          <w:r w:rsidR="00782CDA">
            <w:rPr>
              <w:rFonts w:ascii="Times New Roman" w:hAnsi="Times New Roman" w:cs="Times New Roman"/>
              <w:sz w:val="24"/>
              <w:szCs w:val="24"/>
            </w:rPr>
            <w:fldChar w:fldCharType="end"/>
          </w:r>
        </w:sdtContent>
      </w:sdt>
      <w:r w:rsidR="00782CDA">
        <w:rPr>
          <w:rFonts w:ascii="Times New Roman" w:hAnsi="Times New Roman" w:cs="Times New Roman"/>
          <w:sz w:val="24"/>
          <w:szCs w:val="24"/>
        </w:rPr>
        <w:t xml:space="preserve">, </w:t>
      </w:r>
      <w:sdt>
        <w:sdtPr>
          <w:rPr>
            <w:rFonts w:ascii="Times New Roman" w:hAnsi="Times New Roman" w:cs="Times New Roman"/>
            <w:sz w:val="24"/>
            <w:szCs w:val="24"/>
          </w:rPr>
          <w:id w:val="906801080"/>
          <w:citation/>
        </w:sdtPr>
        <w:sdtContent>
          <w:r w:rsidR="00782CDA">
            <w:rPr>
              <w:rFonts w:ascii="Times New Roman" w:hAnsi="Times New Roman" w:cs="Times New Roman"/>
              <w:sz w:val="24"/>
              <w:szCs w:val="24"/>
            </w:rPr>
            <w:fldChar w:fldCharType="begin"/>
          </w:r>
          <w:r w:rsidR="00782CDA">
            <w:rPr>
              <w:rFonts w:ascii="Times New Roman" w:hAnsi="Times New Roman" w:cs="Times New Roman"/>
              <w:sz w:val="24"/>
              <w:szCs w:val="24"/>
            </w:rPr>
            <w:instrText xml:space="preserve"> CITATION Gau05 \l 1033 </w:instrText>
          </w:r>
          <w:r w:rsidR="00782CDA">
            <w:rPr>
              <w:rFonts w:ascii="Times New Roman" w:hAnsi="Times New Roman" w:cs="Times New Roman"/>
              <w:sz w:val="24"/>
              <w:szCs w:val="24"/>
            </w:rPr>
            <w:fldChar w:fldCharType="separate"/>
          </w:r>
          <w:r w:rsidR="00782CDA" w:rsidRPr="00782CDA">
            <w:rPr>
              <w:rFonts w:ascii="Times New Roman" w:hAnsi="Times New Roman" w:cs="Times New Roman"/>
              <w:noProof/>
              <w:sz w:val="24"/>
              <w:szCs w:val="24"/>
            </w:rPr>
            <w:t>(Gaud, et al., 2005)</w:t>
          </w:r>
          <w:r w:rsidR="00782CDA">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research, </w:t>
      </w:r>
      <w:r w:rsidR="00AB187B">
        <w:rPr>
          <w:rFonts w:ascii="Times New Roman" w:hAnsi="Times New Roman" w:cs="Times New Roman"/>
          <w:sz w:val="24"/>
          <w:szCs w:val="24"/>
        </w:rPr>
        <w:t>t</w:t>
      </w:r>
      <w:r w:rsidRPr="008A58BD">
        <w:rPr>
          <w:rFonts w:ascii="Times New Roman" w:hAnsi="Times New Roman" w:cs="Times New Roman"/>
          <w:sz w:val="24"/>
          <w:szCs w:val="24"/>
        </w:rPr>
        <w:t>he logarithm of total assets is used to calculate firm size</w:t>
      </w:r>
      <w:r w:rsidR="00782CDA">
        <w:rPr>
          <w:rFonts w:ascii="Times New Roman" w:hAnsi="Times New Roman" w:cs="Times New Roman"/>
          <w:sz w:val="24"/>
          <w:szCs w:val="24"/>
        </w:rPr>
        <w:t>.</w:t>
      </w:r>
      <w:r w:rsidR="00304011">
        <w:rPr>
          <w:rFonts w:ascii="Times New Roman" w:hAnsi="Times New Roman" w:cs="Times New Roman"/>
          <w:sz w:val="24"/>
          <w:szCs w:val="24"/>
        </w:rPr>
        <w:t xml:space="preserve"> P</w:t>
      </w:r>
      <w:r w:rsidR="00304011" w:rsidRPr="00304011">
        <w:rPr>
          <w:rFonts w:ascii="Times New Roman" w:hAnsi="Times New Roman" w:cs="Times New Roman"/>
          <w:sz w:val="24"/>
          <w:szCs w:val="24"/>
        </w:rPr>
        <w:t>rofitability is determined by dividing Earning</w:t>
      </w:r>
      <w:r w:rsidR="00FE0F30">
        <w:rPr>
          <w:rFonts w:ascii="Times New Roman" w:hAnsi="Times New Roman" w:cs="Times New Roman"/>
          <w:sz w:val="24"/>
          <w:szCs w:val="24"/>
        </w:rPr>
        <w:t>s</w:t>
      </w:r>
      <w:r w:rsidR="00304011" w:rsidRPr="00304011">
        <w:rPr>
          <w:rFonts w:ascii="Times New Roman" w:hAnsi="Times New Roman" w:cs="Times New Roman"/>
          <w:sz w:val="24"/>
          <w:szCs w:val="24"/>
        </w:rPr>
        <w:t xml:space="preserve"> Before Interest, Taxes, and </w:t>
      </w:r>
      <w:r w:rsidR="00277B81">
        <w:rPr>
          <w:rFonts w:ascii="Times New Roman" w:hAnsi="Times New Roman" w:cs="Times New Roman"/>
          <w:sz w:val="24"/>
          <w:szCs w:val="24"/>
        </w:rPr>
        <w:t>Depreciation by the Total A</w:t>
      </w:r>
      <w:r w:rsidR="00784B40">
        <w:rPr>
          <w:rFonts w:ascii="Times New Roman" w:hAnsi="Times New Roman" w:cs="Times New Roman"/>
          <w:sz w:val="24"/>
          <w:szCs w:val="24"/>
        </w:rPr>
        <w:t xml:space="preserve">sset, according to </w:t>
      </w:r>
      <w:sdt>
        <w:sdtPr>
          <w:rPr>
            <w:rFonts w:ascii="Times New Roman" w:hAnsi="Times New Roman" w:cs="Times New Roman"/>
            <w:sz w:val="24"/>
            <w:szCs w:val="24"/>
          </w:rPr>
          <w:id w:val="916524860"/>
          <w:citation/>
        </w:sdtPr>
        <w:sdtContent>
          <w:r w:rsidR="00784B40">
            <w:rPr>
              <w:rFonts w:ascii="Times New Roman" w:hAnsi="Times New Roman" w:cs="Times New Roman"/>
              <w:sz w:val="24"/>
              <w:szCs w:val="24"/>
            </w:rPr>
            <w:fldChar w:fldCharType="begin"/>
          </w:r>
          <w:r w:rsidR="00784B40">
            <w:rPr>
              <w:rFonts w:ascii="Times New Roman" w:hAnsi="Times New Roman" w:cs="Times New Roman"/>
              <w:sz w:val="24"/>
              <w:szCs w:val="24"/>
            </w:rPr>
            <w:instrText xml:space="preserve"> CITATION Gau05 \l 1033 </w:instrText>
          </w:r>
          <w:r w:rsidR="00784B40">
            <w:rPr>
              <w:rFonts w:ascii="Times New Roman" w:hAnsi="Times New Roman" w:cs="Times New Roman"/>
              <w:sz w:val="24"/>
              <w:szCs w:val="24"/>
            </w:rPr>
            <w:fldChar w:fldCharType="separate"/>
          </w:r>
          <w:r w:rsidR="00784B40" w:rsidRPr="00784B40">
            <w:rPr>
              <w:rFonts w:ascii="Times New Roman" w:hAnsi="Times New Roman" w:cs="Times New Roman"/>
              <w:noProof/>
              <w:sz w:val="24"/>
              <w:szCs w:val="24"/>
            </w:rPr>
            <w:t>(Gaud, et al., 2005)</w:t>
          </w:r>
          <w:r w:rsidR="00784B40">
            <w:rPr>
              <w:rFonts w:ascii="Times New Roman" w:hAnsi="Times New Roman" w:cs="Times New Roman"/>
              <w:sz w:val="24"/>
              <w:szCs w:val="24"/>
            </w:rPr>
            <w:fldChar w:fldCharType="end"/>
          </w:r>
        </w:sdtContent>
      </w:sdt>
      <w:r w:rsidR="00784B40">
        <w:rPr>
          <w:rFonts w:ascii="Times New Roman" w:hAnsi="Times New Roman" w:cs="Times New Roman"/>
          <w:sz w:val="24"/>
          <w:szCs w:val="24"/>
        </w:rPr>
        <w:t xml:space="preserve">,  </w:t>
      </w:r>
      <w:sdt>
        <w:sdtPr>
          <w:rPr>
            <w:rFonts w:ascii="Times New Roman" w:hAnsi="Times New Roman" w:cs="Times New Roman"/>
            <w:sz w:val="24"/>
            <w:szCs w:val="24"/>
          </w:rPr>
          <w:id w:val="-28117914"/>
          <w:citation/>
        </w:sdtPr>
        <w:sdtContent>
          <w:r w:rsidR="00784B40">
            <w:rPr>
              <w:rFonts w:ascii="Times New Roman" w:hAnsi="Times New Roman" w:cs="Times New Roman"/>
              <w:sz w:val="24"/>
              <w:szCs w:val="24"/>
            </w:rPr>
            <w:fldChar w:fldCharType="begin"/>
          </w:r>
          <w:r w:rsidR="00784B40">
            <w:rPr>
              <w:rFonts w:ascii="Times New Roman" w:hAnsi="Times New Roman" w:cs="Times New Roman"/>
              <w:sz w:val="24"/>
              <w:szCs w:val="24"/>
            </w:rPr>
            <w:instrText xml:space="preserve"> CITATION Raj95 \l 1033 </w:instrText>
          </w:r>
          <w:r w:rsidR="00784B40">
            <w:rPr>
              <w:rFonts w:ascii="Times New Roman" w:hAnsi="Times New Roman" w:cs="Times New Roman"/>
              <w:sz w:val="24"/>
              <w:szCs w:val="24"/>
            </w:rPr>
            <w:fldChar w:fldCharType="separate"/>
          </w:r>
          <w:r w:rsidR="00784B40" w:rsidRPr="00784B40">
            <w:rPr>
              <w:rFonts w:ascii="Times New Roman" w:hAnsi="Times New Roman" w:cs="Times New Roman"/>
              <w:noProof/>
              <w:sz w:val="24"/>
              <w:szCs w:val="24"/>
            </w:rPr>
            <w:t>(Rajan &amp; Zingales, 1995)</w:t>
          </w:r>
          <w:r w:rsidR="00784B40">
            <w:rPr>
              <w:rFonts w:ascii="Times New Roman" w:hAnsi="Times New Roman" w:cs="Times New Roman"/>
              <w:sz w:val="24"/>
              <w:szCs w:val="24"/>
            </w:rPr>
            <w:fldChar w:fldCharType="end"/>
          </w:r>
        </w:sdtContent>
      </w:sdt>
      <w:r w:rsidR="00784B40">
        <w:rPr>
          <w:rFonts w:ascii="Times New Roman" w:hAnsi="Times New Roman" w:cs="Times New Roman"/>
          <w:sz w:val="24"/>
          <w:szCs w:val="24"/>
        </w:rPr>
        <w:t xml:space="preserve">. According to </w:t>
      </w:r>
      <w:sdt>
        <w:sdtPr>
          <w:rPr>
            <w:rFonts w:ascii="Times New Roman" w:hAnsi="Times New Roman" w:cs="Times New Roman"/>
            <w:sz w:val="24"/>
            <w:szCs w:val="24"/>
          </w:rPr>
          <w:id w:val="-535199051"/>
          <w:citation/>
        </w:sdtPr>
        <w:sdtContent>
          <w:r w:rsidR="00510CC4">
            <w:rPr>
              <w:rFonts w:ascii="Times New Roman" w:hAnsi="Times New Roman" w:cs="Times New Roman"/>
              <w:sz w:val="24"/>
              <w:szCs w:val="24"/>
            </w:rPr>
            <w:fldChar w:fldCharType="begin"/>
          </w:r>
          <w:r w:rsidR="00510CC4">
            <w:rPr>
              <w:rFonts w:ascii="Times New Roman" w:hAnsi="Times New Roman" w:cs="Times New Roman"/>
              <w:sz w:val="24"/>
              <w:szCs w:val="24"/>
            </w:rPr>
            <w:instrText xml:space="preserve"> CITATION Zel94 \l 1033 </w:instrText>
          </w:r>
          <w:r w:rsidR="00510CC4">
            <w:rPr>
              <w:rFonts w:ascii="Times New Roman" w:hAnsi="Times New Roman" w:cs="Times New Roman"/>
              <w:sz w:val="24"/>
              <w:szCs w:val="24"/>
            </w:rPr>
            <w:fldChar w:fldCharType="separate"/>
          </w:r>
          <w:r w:rsidR="00510CC4" w:rsidRPr="00510CC4">
            <w:rPr>
              <w:rFonts w:ascii="Times New Roman" w:hAnsi="Times New Roman" w:cs="Times New Roman"/>
              <w:noProof/>
              <w:sz w:val="24"/>
              <w:szCs w:val="24"/>
            </w:rPr>
            <w:t>( Zeller &amp; Stanko, 1994)</w:t>
          </w:r>
          <w:r w:rsidR="00510CC4">
            <w:rPr>
              <w:rFonts w:ascii="Times New Roman" w:hAnsi="Times New Roman" w:cs="Times New Roman"/>
              <w:sz w:val="24"/>
              <w:szCs w:val="24"/>
            </w:rPr>
            <w:fldChar w:fldCharType="end"/>
          </w:r>
        </w:sdtContent>
      </w:sdt>
      <w:r w:rsidR="00510CC4">
        <w:rPr>
          <w:rFonts w:ascii="Times New Roman" w:hAnsi="Times New Roman" w:cs="Times New Roman"/>
          <w:sz w:val="24"/>
          <w:szCs w:val="24"/>
        </w:rPr>
        <w:t xml:space="preserve">, </w:t>
      </w:r>
      <w:sdt>
        <w:sdtPr>
          <w:rPr>
            <w:rFonts w:ascii="Times New Roman" w:hAnsi="Times New Roman" w:cs="Times New Roman"/>
            <w:sz w:val="24"/>
            <w:szCs w:val="24"/>
          </w:rPr>
          <w:id w:val="109015322"/>
          <w:citation/>
        </w:sdtPr>
        <w:sdtContent>
          <w:r w:rsidR="00510CC4">
            <w:rPr>
              <w:rFonts w:ascii="Times New Roman" w:hAnsi="Times New Roman" w:cs="Times New Roman"/>
              <w:sz w:val="24"/>
              <w:szCs w:val="24"/>
            </w:rPr>
            <w:fldChar w:fldCharType="begin"/>
          </w:r>
          <w:r w:rsidR="00510CC4">
            <w:rPr>
              <w:rFonts w:ascii="Times New Roman" w:hAnsi="Times New Roman" w:cs="Times New Roman"/>
              <w:sz w:val="24"/>
              <w:szCs w:val="24"/>
            </w:rPr>
            <w:instrText xml:space="preserve"> CITATION Mil98 \l 1033 </w:instrText>
          </w:r>
          <w:r w:rsidR="00510CC4">
            <w:rPr>
              <w:rFonts w:ascii="Times New Roman" w:hAnsi="Times New Roman" w:cs="Times New Roman"/>
              <w:sz w:val="24"/>
              <w:szCs w:val="24"/>
            </w:rPr>
            <w:fldChar w:fldCharType="separate"/>
          </w:r>
          <w:r w:rsidR="00510CC4" w:rsidRPr="00510CC4">
            <w:rPr>
              <w:rFonts w:ascii="Times New Roman" w:hAnsi="Times New Roman" w:cs="Times New Roman"/>
              <w:noProof/>
              <w:sz w:val="24"/>
              <w:szCs w:val="24"/>
            </w:rPr>
            <w:t>(Mills &amp; Yamamura, 1998)</w:t>
          </w:r>
          <w:r w:rsidR="00510CC4">
            <w:rPr>
              <w:rFonts w:ascii="Times New Roman" w:hAnsi="Times New Roman" w:cs="Times New Roman"/>
              <w:sz w:val="24"/>
              <w:szCs w:val="24"/>
            </w:rPr>
            <w:fldChar w:fldCharType="end"/>
          </w:r>
        </w:sdtContent>
      </w:sdt>
      <w:r w:rsidR="00510CC4">
        <w:rPr>
          <w:rFonts w:ascii="Times New Roman" w:hAnsi="Times New Roman" w:cs="Times New Roman"/>
          <w:sz w:val="24"/>
          <w:szCs w:val="24"/>
        </w:rPr>
        <w:t xml:space="preserve"> </w:t>
      </w:r>
      <w:r w:rsidR="00784B40" w:rsidRPr="00784B40">
        <w:rPr>
          <w:rFonts w:ascii="Times New Roman" w:hAnsi="Times New Roman" w:cs="Times New Roman"/>
          <w:sz w:val="24"/>
          <w:szCs w:val="24"/>
        </w:rPr>
        <w:t>,</w:t>
      </w:r>
      <w:sdt>
        <w:sdtPr>
          <w:rPr>
            <w:rFonts w:ascii="Times New Roman" w:hAnsi="Times New Roman" w:cs="Times New Roman"/>
            <w:sz w:val="24"/>
            <w:szCs w:val="24"/>
          </w:rPr>
          <w:id w:val="-1533414015"/>
          <w:citation/>
        </w:sdtPr>
        <w:sdtContent>
          <w:r w:rsidR="00B10274">
            <w:rPr>
              <w:rFonts w:ascii="Times New Roman" w:hAnsi="Times New Roman" w:cs="Times New Roman"/>
              <w:sz w:val="24"/>
              <w:szCs w:val="24"/>
            </w:rPr>
            <w:fldChar w:fldCharType="begin"/>
          </w:r>
          <w:r w:rsidR="00B10274">
            <w:rPr>
              <w:rFonts w:ascii="Times New Roman" w:hAnsi="Times New Roman" w:cs="Times New Roman"/>
              <w:sz w:val="24"/>
              <w:szCs w:val="24"/>
            </w:rPr>
            <w:instrText xml:space="preserve"> CITATION Ray86 \l 1033 </w:instrText>
          </w:r>
          <w:r w:rsidR="00B10274">
            <w:rPr>
              <w:rFonts w:ascii="Times New Roman" w:hAnsi="Times New Roman" w:cs="Times New Roman"/>
              <w:sz w:val="24"/>
              <w:szCs w:val="24"/>
            </w:rPr>
            <w:fldChar w:fldCharType="separate"/>
          </w:r>
          <w:r w:rsidR="00B10274">
            <w:rPr>
              <w:rFonts w:ascii="Times New Roman" w:hAnsi="Times New Roman" w:cs="Times New Roman"/>
              <w:noProof/>
              <w:sz w:val="24"/>
              <w:szCs w:val="24"/>
            </w:rPr>
            <w:t xml:space="preserve"> </w:t>
          </w:r>
          <w:r w:rsidR="00B10274" w:rsidRPr="00B10274">
            <w:rPr>
              <w:rFonts w:ascii="Times New Roman" w:hAnsi="Times New Roman" w:cs="Times New Roman"/>
              <w:noProof/>
              <w:sz w:val="24"/>
              <w:szCs w:val="24"/>
            </w:rPr>
            <w:t>(Rayburn, 1986)</w:t>
          </w:r>
          <w:r w:rsidR="00B10274">
            <w:rPr>
              <w:rFonts w:ascii="Times New Roman" w:hAnsi="Times New Roman" w:cs="Times New Roman"/>
              <w:sz w:val="24"/>
              <w:szCs w:val="24"/>
            </w:rPr>
            <w:fldChar w:fldCharType="end"/>
          </w:r>
        </w:sdtContent>
      </w:sdt>
      <w:r w:rsidR="00784B40" w:rsidRPr="00784B40">
        <w:rPr>
          <w:rFonts w:ascii="Times New Roman" w:hAnsi="Times New Roman" w:cs="Times New Roman"/>
          <w:sz w:val="24"/>
          <w:szCs w:val="24"/>
        </w:rPr>
        <w:t xml:space="preserve"> the cash flows are computed by dividing operating cash flow by total assets.</w:t>
      </w:r>
      <w:r w:rsidR="00611932">
        <w:rPr>
          <w:rFonts w:ascii="Times New Roman" w:hAnsi="Times New Roman" w:cs="Times New Roman"/>
          <w:sz w:val="24"/>
          <w:szCs w:val="24"/>
        </w:rPr>
        <w:t xml:space="preserve"> Leverage is evaluated as the ratio of total debt to total assets, based on </w:t>
      </w:r>
      <w:sdt>
        <w:sdtPr>
          <w:rPr>
            <w:rFonts w:ascii="Times New Roman" w:hAnsi="Times New Roman" w:cs="Times New Roman"/>
            <w:sz w:val="24"/>
            <w:szCs w:val="24"/>
          </w:rPr>
          <w:id w:val="-360671424"/>
          <w:citation/>
        </w:sdtPr>
        <w:sdtContent>
          <w:r w:rsidR="00611932">
            <w:rPr>
              <w:rFonts w:ascii="Times New Roman" w:hAnsi="Times New Roman" w:cs="Times New Roman"/>
              <w:sz w:val="24"/>
              <w:szCs w:val="24"/>
            </w:rPr>
            <w:fldChar w:fldCharType="begin"/>
          </w:r>
          <w:r w:rsidR="00611932">
            <w:rPr>
              <w:rFonts w:ascii="Times New Roman" w:hAnsi="Times New Roman" w:cs="Times New Roman"/>
              <w:sz w:val="24"/>
              <w:szCs w:val="24"/>
            </w:rPr>
            <w:instrText xml:space="preserve"> CITATION Ash09 \l 1033 </w:instrText>
          </w:r>
          <w:r w:rsidR="00611932">
            <w:rPr>
              <w:rFonts w:ascii="Times New Roman" w:hAnsi="Times New Roman" w:cs="Times New Roman"/>
              <w:sz w:val="24"/>
              <w:szCs w:val="24"/>
            </w:rPr>
            <w:fldChar w:fldCharType="separate"/>
          </w:r>
          <w:r w:rsidR="00611932" w:rsidRPr="00611932">
            <w:rPr>
              <w:rFonts w:ascii="Times New Roman" w:hAnsi="Times New Roman" w:cs="Times New Roman"/>
              <w:noProof/>
              <w:sz w:val="24"/>
              <w:szCs w:val="24"/>
            </w:rPr>
            <w:t>(Ashhari, et al., 2009)</w:t>
          </w:r>
          <w:r w:rsidR="00611932">
            <w:rPr>
              <w:rFonts w:ascii="Times New Roman" w:hAnsi="Times New Roman" w:cs="Times New Roman"/>
              <w:sz w:val="24"/>
              <w:szCs w:val="24"/>
            </w:rPr>
            <w:fldChar w:fldCharType="end"/>
          </w:r>
        </w:sdtContent>
      </w:sdt>
      <w:r w:rsidR="00611932">
        <w:rPr>
          <w:rFonts w:ascii="Times New Roman" w:hAnsi="Times New Roman" w:cs="Times New Roman"/>
          <w:sz w:val="24"/>
          <w:szCs w:val="24"/>
        </w:rPr>
        <w:t xml:space="preserve">, </w:t>
      </w:r>
      <w:sdt>
        <w:sdtPr>
          <w:rPr>
            <w:rFonts w:ascii="Times New Roman" w:hAnsi="Times New Roman" w:cs="Times New Roman"/>
            <w:sz w:val="24"/>
            <w:szCs w:val="24"/>
          </w:rPr>
          <w:id w:val="-765542222"/>
          <w:citation/>
        </w:sdtPr>
        <w:sdtContent>
          <w:r w:rsidR="004A5C97">
            <w:rPr>
              <w:rFonts w:ascii="Times New Roman" w:hAnsi="Times New Roman" w:cs="Times New Roman"/>
              <w:sz w:val="24"/>
              <w:szCs w:val="24"/>
            </w:rPr>
            <w:fldChar w:fldCharType="begin"/>
          </w:r>
          <w:r w:rsidR="004A5C97">
            <w:rPr>
              <w:rFonts w:ascii="Times New Roman" w:hAnsi="Times New Roman" w:cs="Times New Roman"/>
              <w:sz w:val="24"/>
              <w:szCs w:val="24"/>
            </w:rPr>
            <w:instrText xml:space="preserve"> CITATION Che05 \l 1033 </w:instrText>
          </w:r>
          <w:r w:rsidR="004A5C97">
            <w:rPr>
              <w:rFonts w:ascii="Times New Roman" w:hAnsi="Times New Roman" w:cs="Times New Roman"/>
              <w:sz w:val="24"/>
              <w:szCs w:val="24"/>
            </w:rPr>
            <w:fldChar w:fldCharType="separate"/>
          </w:r>
          <w:r w:rsidR="004A5C97" w:rsidRPr="004A5C97">
            <w:rPr>
              <w:rFonts w:ascii="Times New Roman" w:hAnsi="Times New Roman" w:cs="Times New Roman"/>
              <w:noProof/>
              <w:sz w:val="24"/>
              <w:szCs w:val="24"/>
            </w:rPr>
            <w:t>(Cheng, et al., 2005)</w:t>
          </w:r>
          <w:r w:rsidR="004A5C97">
            <w:rPr>
              <w:rFonts w:ascii="Times New Roman" w:hAnsi="Times New Roman" w:cs="Times New Roman"/>
              <w:sz w:val="24"/>
              <w:szCs w:val="24"/>
            </w:rPr>
            <w:fldChar w:fldCharType="end"/>
          </w:r>
        </w:sdtContent>
      </w:sdt>
      <w:r w:rsidR="007B121B">
        <w:rPr>
          <w:rFonts w:ascii="Times New Roman" w:hAnsi="Times New Roman" w:cs="Times New Roman"/>
          <w:sz w:val="24"/>
          <w:szCs w:val="24"/>
        </w:rPr>
        <w:t xml:space="preserve">.  </w:t>
      </w:r>
      <w:r w:rsidR="007B121B" w:rsidRPr="007B121B">
        <w:rPr>
          <w:rFonts w:ascii="Times New Roman" w:hAnsi="Times New Roman" w:cs="Times New Roman"/>
          <w:sz w:val="24"/>
          <w:szCs w:val="24"/>
        </w:rPr>
        <w:t>Growth opportunities are calculated in terms of Annual sales growth rate</w:t>
      </w:r>
      <w:r w:rsidR="00066AEE">
        <w:rPr>
          <w:rFonts w:ascii="Times New Roman" w:hAnsi="Times New Roman" w:cs="Times New Roman"/>
          <w:sz w:val="24"/>
          <w:szCs w:val="24"/>
        </w:rPr>
        <w:t xml:space="preserve">, according to </w:t>
      </w:r>
      <w:sdt>
        <w:sdtPr>
          <w:rPr>
            <w:rFonts w:ascii="Times New Roman" w:hAnsi="Times New Roman" w:cs="Times New Roman"/>
            <w:sz w:val="24"/>
            <w:szCs w:val="24"/>
          </w:rPr>
          <w:id w:val="87667407"/>
          <w:citation/>
        </w:sdtPr>
        <w:sdtContent>
          <w:r w:rsidR="00066AEE">
            <w:rPr>
              <w:rFonts w:ascii="Times New Roman" w:hAnsi="Times New Roman" w:cs="Times New Roman"/>
              <w:sz w:val="24"/>
              <w:szCs w:val="24"/>
            </w:rPr>
            <w:fldChar w:fldCharType="begin"/>
          </w:r>
          <w:r w:rsidR="00066AEE">
            <w:rPr>
              <w:rFonts w:ascii="Times New Roman" w:hAnsi="Times New Roman" w:cs="Times New Roman"/>
              <w:sz w:val="24"/>
              <w:szCs w:val="24"/>
            </w:rPr>
            <w:instrText xml:space="preserve"> CITATION Tit88 \l 1033 </w:instrText>
          </w:r>
          <w:r w:rsidR="00066AEE">
            <w:rPr>
              <w:rFonts w:ascii="Times New Roman" w:hAnsi="Times New Roman" w:cs="Times New Roman"/>
              <w:sz w:val="24"/>
              <w:szCs w:val="24"/>
            </w:rPr>
            <w:fldChar w:fldCharType="separate"/>
          </w:r>
          <w:r w:rsidR="00066AEE" w:rsidRPr="00066AEE">
            <w:rPr>
              <w:rFonts w:ascii="Times New Roman" w:hAnsi="Times New Roman" w:cs="Times New Roman"/>
              <w:noProof/>
              <w:sz w:val="24"/>
              <w:szCs w:val="24"/>
            </w:rPr>
            <w:t>(Titman &amp; Wessels, 1988)</w:t>
          </w:r>
          <w:r w:rsidR="00066AEE">
            <w:rPr>
              <w:rFonts w:ascii="Times New Roman" w:hAnsi="Times New Roman" w:cs="Times New Roman"/>
              <w:sz w:val="24"/>
              <w:szCs w:val="24"/>
            </w:rPr>
            <w:fldChar w:fldCharType="end"/>
          </w:r>
        </w:sdtContent>
      </w:sdt>
      <w:r w:rsidR="00066AEE">
        <w:rPr>
          <w:rFonts w:ascii="Times New Roman" w:hAnsi="Times New Roman" w:cs="Times New Roman"/>
          <w:sz w:val="24"/>
          <w:szCs w:val="24"/>
        </w:rPr>
        <w:t xml:space="preserve">, </w:t>
      </w:r>
      <w:sdt>
        <w:sdtPr>
          <w:rPr>
            <w:rFonts w:ascii="Times New Roman" w:hAnsi="Times New Roman" w:cs="Times New Roman"/>
            <w:sz w:val="24"/>
            <w:szCs w:val="24"/>
          </w:rPr>
          <w:id w:val="931401060"/>
          <w:citation/>
        </w:sdtPr>
        <w:sdtContent>
          <w:r w:rsidR="00066AEE">
            <w:rPr>
              <w:rFonts w:ascii="Times New Roman" w:hAnsi="Times New Roman" w:cs="Times New Roman"/>
              <w:sz w:val="24"/>
              <w:szCs w:val="24"/>
            </w:rPr>
            <w:fldChar w:fldCharType="begin"/>
          </w:r>
          <w:r w:rsidR="00066AEE">
            <w:rPr>
              <w:rFonts w:ascii="Times New Roman" w:hAnsi="Times New Roman" w:cs="Times New Roman"/>
              <w:sz w:val="24"/>
              <w:szCs w:val="24"/>
            </w:rPr>
            <w:instrText xml:space="preserve"> CITATION Che04 \l 1033 </w:instrText>
          </w:r>
          <w:r w:rsidR="00066AEE">
            <w:rPr>
              <w:rFonts w:ascii="Times New Roman" w:hAnsi="Times New Roman" w:cs="Times New Roman"/>
              <w:sz w:val="24"/>
              <w:szCs w:val="24"/>
            </w:rPr>
            <w:fldChar w:fldCharType="separate"/>
          </w:r>
          <w:r w:rsidR="00066AEE" w:rsidRPr="00066AEE">
            <w:rPr>
              <w:rFonts w:ascii="Times New Roman" w:hAnsi="Times New Roman" w:cs="Times New Roman"/>
              <w:noProof/>
              <w:sz w:val="24"/>
              <w:szCs w:val="24"/>
            </w:rPr>
            <w:t>(Chen, 2004)</w:t>
          </w:r>
          <w:r w:rsidR="00066AEE">
            <w:rPr>
              <w:rFonts w:ascii="Times New Roman" w:hAnsi="Times New Roman" w:cs="Times New Roman"/>
              <w:sz w:val="24"/>
              <w:szCs w:val="24"/>
            </w:rPr>
            <w:fldChar w:fldCharType="end"/>
          </w:r>
        </w:sdtContent>
      </w:sdt>
      <w:r w:rsidR="00EA595D">
        <w:rPr>
          <w:rFonts w:ascii="Times New Roman" w:hAnsi="Times New Roman" w:cs="Times New Roman"/>
          <w:sz w:val="24"/>
          <w:szCs w:val="24"/>
        </w:rPr>
        <w:t xml:space="preserve">. </w:t>
      </w:r>
    </w:p>
    <w:p w:rsidR="00782CDA" w:rsidRDefault="00782CDA" w:rsidP="001F0AE2">
      <w:pPr>
        <w:pStyle w:val="ListParagraph"/>
        <w:spacing w:line="360" w:lineRule="auto"/>
        <w:jc w:val="both"/>
        <w:rPr>
          <w:rFonts w:ascii="Times New Roman" w:hAnsi="Times New Roman" w:cs="Times New Roman"/>
          <w:sz w:val="24"/>
          <w:szCs w:val="24"/>
        </w:rPr>
      </w:pPr>
    </w:p>
    <w:p w:rsidR="00782CDA" w:rsidRDefault="00782CDA" w:rsidP="008A58BD">
      <w:pPr>
        <w:pStyle w:val="ListParagraph"/>
        <w:jc w:val="both"/>
        <w:rPr>
          <w:rFonts w:ascii="Times New Roman" w:hAnsi="Times New Roman" w:cs="Times New Roman"/>
          <w:sz w:val="24"/>
          <w:szCs w:val="24"/>
        </w:rPr>
      </w:pPr>
    </w:p>
    <w:p w:rsidR="00782CDA" w:rsidRDefault="00782CDA" w:rsidP="008A58BD">
      <w:pPr>
        <w:pStyle w:val="ListParagraph"/>
        <w:jc w:val="both"/>
        <w:rPr>
          <w:rFonts w:ascii="Times New Roman" w:hAnsi="Times New Roman" w:cs="Times New Roman"/>
          <w:sz w:val="24"/>
          <w:szCs w:val="24"/>
        </w:rPr>
      </w:pPr>
    </w:p>
    <w:p w:rsidR="00782CDA" w:rsidRDefault="00782CDA" w:rsidP="008A58BD">
      <w:pPr>
        <w:pStyle w:val="ListParagraph"/>
        <w:jc w:val="both"/>
        <w:rPr>
          <w:rFonts w:ascii="Times New Roman" w:hAnsi="Times New Roman" w:cs="Times New Roman"/>
          <w:sz w:val="24"/>
          <w:szCs w:val="24"/>
        </w:rPr>
      </w:pPr>
    </w:p>
    <w:tbl>
      <w:tblPr>
        <w:tblStyle w:val="TableGrid"/>
        <w:tblW w:w="9918" w:type="dxa"/>
        <w:jc w:val="center"/>
        <w:tblLayout w:type="fixed"/>
        <w:tblLook w:val="04A0" w:firstRow="1" w:lastRow="0" w:firstColumn="1" w:lastColumn="0" w:noHBand="0" w:noVBand="1"/>
      </w:tblPr>
      <w:tblGrid>
        <w:gridCol w:w="1838"/>
        <w:gridCol w:w="1559"/>
        <w:gridCol w:w="1701"/>
        <w:gridCol w:w="4820"/>
      </w:tblGrid>
      <w:tr w:rsidR="000A2B86" w:rsidRPr="00517EA0" w:rsidTr="000A2B86">
        <w:trPr>
          <w:trHeight w:val="474"/>
          <w:jc w:val="center"/>
        </w:trPr>
        <w:tc>
          <w:tcPr>
            <w:tcW w:w="3397" w:type="dxa"/>
            <w:gridSpan w:val="2"/>
            <w:vAlign w:val="center"/>
          </w:tcPr>
          <w:p w:rsidR="000A2B86" w:rsidRPr="00517EA0" w:rsidRDefault="000A2B86" w:rsidP="00872610">
            <w:pPr>
              <w:spacing w:line="360" w:lineRule="auto"/>
              <w:jc w:val="center"/>
              <w:rPr>
                <w:rFonts w:ascii="Times New Roman" w:hAnsi="Times New Roman" w:cs="Times New Roman"/>
                <w:b/>
                <w:sz w:val="24"/>
                <w:szCs w:val="24"/>
              </w:rPr>
            </w:pPr>
            <w:r w:rsidRPr="00517EA0">
              <w:rPr>
                <w:rFonts w:ascii="Times New Roman" w:hAnsi="Times New Roman" w:cs="Times New Roman"/>
                <w:b/>
                <w:sz w:val="24"/>
                <w:szCs w:val="24"/>
              </w:rPr>
              <w:t>Variable</w:t>
            </w:r>
          </w:p>
        </w:tc>
        <w:tc>
          <w:tcPr>
            <w:tcW w:w="1701" w:type="dxa"/>
            <w:vAlign w:val="center"/>
          </w:tcPr>
          <w:p w:rsidR="000A2B86" w:rsidRPr="007872E3" w:rsidRDefault="000A2B86" w:rsidP="00872610">
            <w:pPr>
              <w:spacing w:line="360" w:lineRule="auto"/>
              <w:jc w:val="center"/>
              <w:rPr>
                <w:rFonts w:ascii="Times New Roman" w:hAnsi="Times New Roman" w:cs="Times New Roman"/>
                <w:b/>
                <w:sz w:val="24"/>
                <w:szCs w:val="24"/>
              </w:rPr>
            </w:pPr>
            <w:r w:rsidRPr="007872E3">
              <w:rPr>
                <w:rFonts w:ascii="Times New Roman" w:hAnsi="Times New Roman" w:cs="Times New Roman"/>
                <w:b/>
                <w:sz w:val="24"/>
                <w:szCs w:val="24"/>
              </w:rPr>
              <w:t>Abbreviations</w:t>
            </w:r>
          </w:p>
        </w:tc>
        <w:tc>
          <w:tcPr>
            <w:tcW w:w="4820" w:type="dxa"/>
            <w:vAlign w:val="center"/>
          </w:tcPr>
          <w:p w:rsidR="000A2B86" w:rsidRPr="00517EA0" w:rsidRDefault="000A2B86" w:rsidP="00872610">
            <w:pPr>
              <w:spacing w:line="360" w:lineRule="auto"/>
              <w:jc w:val="center"/>
              <w:rPr>
                <w:rFonts w:ascii="Times New Roman" w:hAnsi="Times New Roman" w:cs="Times New Roman"/>
                <w:b/>
                <w:sz w:val="24"/>
                <w:szCs w:val="24"/>
              </w:rPr>
            </w:pPr>
            <w:r w:rsidRPr="00517EA0">
              <w:rPr>
                <w:rFonts w:ascii="Times New Roman" w:hAnsi="Times New Roman" w:cs="Times New Roman"/>
                <w:b/>
                <w:sz w:val="24"/>
                <w:szCs w:val="24"/>
              </w:rPr>
              <w:t>Measurement</w:t>
            </w:r>
          </w:p>
        </w:tc>
      </w:tr>
      <w:tr w:rsidR="000A2B86" w:rsidRPr="00517EA0" w:rsidTr="000A2B86">
        <w:trPr>
          <w:jc w:val="center"/>
        </w:trPr>
        <w:tc>
          <w:tcPr>
            <w:tcW w:w="9918" w:type="dxa"/>
            <w:gridSpan w:val="4"/>
            <w:shd w:val="clear" w:color="auto" w:fill="BDD6EE" w:themeFill="accent1" w:themeFillTint="66"/>
            <w:vAlign w:val="center"/>
          </w:tcPr>
          <w:p w:rsidR="000A2B86" w:rsidRPr="00517EA0" w:rsidRDefault="000A2B86" w:rsidP="00872610">
            <w:pPr>
              <w:spacing w:line="360" w:lineRule="auto"/>
              <w:jc w:val="center"/>
              <w:rPr>
                <w:rFonts w:ascii="Times New Roman" w:hAnsi="Times New Roman" w:cs="Times New Roman"/>
                <w:b/>
                <w:i/>
                <w:sz w:val="24"/>
                <w:szCs w:val="24"/>
              </w:rPr>
            </w:pPr>
            <w:r w:rsidRPr="00517EA0">
              <w:rPr>
                <w:rFonts w:ascii="Times New Roman" w:hAnsi="Times New Roman" w:cs="Times New Roman"/>
                <w:b/>
                <w:i/>
                <w:sz w:val="24"/>
                <w:szCs w:val="24"/>
              </w:rPr>
              <w:t>Dependent variables</w:t>
            </w:r>
            <w:r>
              <w:rPr>
                <w:rFonts w:ascii="Times New Roman" w:hAnsi="Times New Roman" w:cs="Times New Roman"/>
                <w:b/>
                <w:i/>
                <w:sz w:val="24"/>
                <w:szCs w:val="24"/>
              </w:rPr>
              <w:t xml:space="preserve"> (Phase 1)</w:t>
            </w:r>
          </w:p>
        </w:tc>
      </w:tr>
      <w:tr w:rsidR="000A2B86" w:rsidRPr="00F26930" w:rsidTr="000A2B86">
        <w:trPr>
          <w:trHeight w:val="413"/>
          <w:jc w:val="center"/>
        </w:trPr>
        <w:tc>
          <w:tcPr>
            <w:tcW w:w="1838" w:type="dxa"/>
            <w:vMerge w:val="restart"/>
            <w:vAlign w:val="center"/>
          </w:tcPr>
          <w:p w:rsidR="000A2B86" w:rsidRDefault="000A2B86" w:rsidP="00872610">
            <w:pPr>
              <w:spacing w:line="360" w:lineRule="auto"/>
              <w:jc w:val="center"/>
              <w:rPr>
                <w:rFonts w:ascii="Times New Roman" w:hAnsi="Times New Roman" w:cs="Times New Roman"/>
                <w:b/>
                <w:bCs/>
                <w:i/>
                <w:sz w:val="24"/>
                <w:szCs w:val="24"/>
              </w:rPr>
            </w:pPr>
            <w:r>
              <w:rPr>
                <w:rFonts w:ascii="Times New Roman" w:hAnsi="Times New Roman" w:cs="Times New Roman"/>
                <w:b/>
                <w:bCs/>
                <w:i/>
                <w:sz w:val="24"/>
                <w:szCs w:val="24"/>
              </w:rPr>
              <w:t xml:space="preserve">Culmulative Abnormal </w:t>
            </w:r>
          </w:p>
          <w:p w:rsidR="000A2B86" w:rsidRDefault="000A2B86" w:rsidP="00872610">
            <w:pPr>
              <w:spacing w:line="360" w:lineRule="auto"/>
              <w:jc w:val="center"/>
              <w:rPr>
                <w:rFonts w:ascii="Times New Roman" w:hAnsi="Times New Roman" w:cs="Times New Roman"/>
                <w:b/>
                <w:bCs/>
                <w:i/>
                <w:sz w:val="24"/>
                <w:szCs w:val="24"/>
              </w:rPr>
            </w:pPr>
            <w:r>
              <w:rPr>
                <w:rFonts w:ascii="Times New Roman" w:hAnsi="Times New Roman" w:cs="Times New Roman"/>
                <w:b/>
                <w:bCs/>
                <w:i/>
                <w:sz w:val="24"/>
                <w:szCs w:val="24"/>
              </w:rPr>
              <w:t>Return</w:t>
            </w:r>
          </w:p>
        </w:tc>
        <w:tc>
          <w:tcPr>
            <w:tcW w:w="1559" w:type="dxa"/>
            <w:vAlign w:val="center"/>
          </w:tcPr>
          <w:p w:rsidR="000A2B86" w:rsidRPr="00AF474A" w:rsidRDefault="000A2B86" w:rsidP="00872610">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Actual Return</w:t>
            </w:r>
          </w:p>
          <w:p w:rsidR="000A2B86" w:rsidRPr="00AF474A" w:rsidRDefault="000A2B86" w:rsidP="00872610">
            <w:pPr>
              <w:spacing w:line="360" w:lineRule="auto"/>
              <w:jc w:val="center"/>
              <w:rPr>
                <w:rFonts w:ascii="Times New Roman" w:hAnsi="Times New Roman" w:cs="Times New Roman"/>
                <w:iCs/>
                <w:sz w:val="24"/>
                <w:szCs w:val="24"/>
              </w:rPr>
            </w:pPr>
          </w:p>
        </w:tc>
        <w:tc>
          <w:tcPr>
            <w:tcW w:w="1701" w:type="dxa"/>
            <w:vAlign w:val="center"/>
          </w:tcPr>
          <w:p w:rsidR="000A2B86" w:rsidRPr="00AF474A" w:rsidRDefault="000A2B86" w:rsidP="00872610">
            <w:pPr>
              <w:spacing w:line="360" w:lineRule="auto"/>
              <w:jc w:val="center"/>
              <w:rPr>
                <w:rFonts w:ascii="Times New Roman" w:hAnsi="Times New Roman" w:cs="Times New Roman"/>
                <w:b/>
                <w:bCs/>
                <w:i/>
                <w:iCs/>
                <w:sz w:val="24"/>
                <w:szCs w:val="24"/>
              </w:rPr>
            </w:pPr>
          </w:p>
        </w:tc>
        <w:tc>
          <w:tcPr>
            <w:tcW w:w="4820" w:type="dxa"/>
            <w:vAlign w:val="center"/>
          </w:tcPr>
          <w:p w:rsidR="000A2B86" w:rsidRPr="00F26930" w:rsidRDefault="00D92A93" w:rsidP="005D0E70">
            <w:pPr>
              <w:spacing w:line="360" w:lineRule="auto"/>
              <w:ind w:left="850"/>
              <w:rPr>
                <w:rFonts w:ascii="Times New Roman" w:eastAsia="Calibri" w:hAnsi="Times New Roman" w:cs="Times New Roman"/>
                <w:i/>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i,t</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i</m:t>
                    </m:r>
                  </m:sub>
                </m:sSub>
                <m:r>
                  <w:rPr>
                    <w:rFonts w:ascii="Cambria Math" w:eastAsia="Calibri" w:hAnsi="Cambria Math" w:cs="Times New Roman"/>
                    <w:sz w:val="24"/>
                    <w:szCs w:val="24"/>
                  </w:rPr>
                  <m:t xml:space="preserve"> +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i</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m,t</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ε</m:t>
                    </m:r>
                  </m:e>
                  <m:sub>
                    <m:r>
                      <w:rPr>
                        <w:rFonts w:ascii="Cambria Math" w:eastAsia="Calibri" w:hAnsi="Cambria Math" w:cs="Times New Roman"/>
                        <w:sz w:val="24"/>
                        <w:szCs w:val="24"/>
                      </w:rPr>
                      <m:t>i,t</m:t>
                    </m:r>
                  </m:sub>
                </m:sSub>
              </m:oMath>
            </m:oMathPara>
          </w:p>
          <w:p w:rsidR="000A2B86" w:rsidRDefault="000A2B86" w:rsidP="005D0E70">
            <w:pPr>
              <w:spacing w:line="360" w:lineRule="auto"/>
              <w:ind w:left="850"/>
              <w:rPr>
                <w:rFonts w:ascii="Times New Roman" w:eastAsia="Calibri" w:hAnsi="Times New Roman" w:cs="Times New Roman"/>
                <w:sz w:val="24"/>
                <w:szCs w:val="24"/>
              </w:rPr>
            </w:pPr>
            <w:r w:rsidRPr="00F26930">
              <w:rPr>
                <w:rFonts w:ascii="Times New Roman" w:eastAsia="Calibri" w:hAnsi="Times New Roman" w:cs="Times New Roman"/>
                <w:sz w:val="24"/>
                <w:szCs w:val="24"/>
              </w:rPr>
              <w:t xml:space="preserve">Where: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i,t</m:t>
                  </m:r>
                </m:sub>
              </m:sSub>
            </m:oMath>
            <w:r>
              <w:rPr>
                <w:rFonts w:ascii="Times New Roman" w:eastAsia="Calibri" w:hAnsi="Times New Roman" w:cs="Times New Roman"/>
                <w:sz w:val="24"/>
                <w:szCs w:val="24"/>
              </w:rPr>
              <w:t>: return of firm i on day t ;</w:t>
            </w:r>
          </w:p>
          <w:p w:rsidR="000A2B86" w:rsidRDefault="00D92A93" w:rsidP="005D0E70">
            <w:pPr>
              <w:spacing w:line="360" w:lineRule="auto"/>
              <w:ind w:left="850"/>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m,t</m:t>
                  </m:r>
                </m:sub>
              </m:sSub>
            </m:oMath>
            <w:r w:rsidR="000A2B86">
              <w:rPr>
                <w:rFonts w:ascii="Times New Roman" w:eastAsia="Calibri" w:hAnsi="Times New Roman" w:cs="Times New Roman"/>
                <w:sz w:val="24"/>
                <w:szCs w:val="24"/>
              </w:rPr>
              <w:t>: market returns on day t;</w:t>
            </w:r>
          </w:p>
          <w:p w:rsidR="000A2B86" w:rsidRPr="00F26930" w:rsidRDefault="00D92A93" w:rsidP="005D0E70">
            <w:pPr>
              <w:spacing w:line="360" w:lineRule="auto"/>
              <w:ind w:left="850"/>
              <w:rPr>
                <w:rFonts w:ascii="Times New Roman" w:eastAsia="Calibri"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i</m:t>
                  </m:r>
                </m:sub>
              </m:sSub>
            </m:oMath>
            <w:r w:rsidR="000A2B86">
              <w:rPr>
                <w:rFonts w:ascii="Times New Roman" w:eastAsia="Calibri" w:hAnsi="Times New Roman" w:cs="Times New Roman"/>
                <w:sz w:val="24"/>
                <w:szCs w:val="24"/>
              </w:rPr>
              <w:t xml:space="preserve"> and</w:t>
            </w:r>
            <m:oMath>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i</m:t>
                  </m:r>
                </m:sub>
              </m:sSub>
            </m:oMath>
            <w:r w:rsidR="000A2B86">
              <w:rPr>
                <w:rFonts w:ascii="Times New Roman" w:eastAsia="Calibri" w:hAnsi="Times New Roman" w:cs="Times New Roman"/>
                <w:sz w:val="24"/>
                <w:szCs w:val="24"/>
              </w:rPr>
              <w:t>: parameters estimated using the market model .</w:t>
            </w:r>
          </w:p>
        </w:tc>
      </w:tr>
      <w:tr w:rsidR="000A2B86" w:rsidRPr="00517EA0" w:rsidTr="000A2B86">
        <w:trPr>
          <w:trHeight w:val="412"/>
          <w:jc w:val="center"/>
        </w:trPr>
        <w:tc>
          <w:tcPr>
            <w:tcW w:w="1838" w:type="dxa"/>
            <w:vMerge/>
            <w:vAlign w:val="center"/>
          </w:tcPr>
          <w:p w:rsidR="000A2B86" w:rsidRDefault="000A2B86" w:rsidP="00872610">
            <w:pPr>
              <w:spacing w:line="360" w:lineRule="auto"/>
              <w:jc w:val="center"/>
              <w:rPr>
                <w:rFonts w:ascii="Times New Roman" w:hAnsi="Times New Roman" w:cs="Times New Roman"/>
                <w:i/>
                <w:sz w:val="24"/>
                <w:szCs w:val="24"/>
              </w:rPr>
            </w:pPr>
          </w:p>
        </w:tc>
        <w:tc>
          <w:tcPr>
            <w:tcW w:w="1559" w:type="dxa"/>
            <w:vAlign w:val="center"/>
          </w:tcPr>
          <w:p w:rsidR="000A2B86" w:rsidRPr="00AF474A" w:rsidRDefault="000A2B86" w:rsidP="00872610">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Abnormal Return</w:t>
            </w:r>
          </w:p>
          <w:p w:rsidR="000A2B86" w:rsidRPr="00AF474A" w:rsidRDefault="000A2B86" w:rsidP="00872610">
            <w:pPr>
              <w:spacing w:line="360" w:lineRule="auto"/>
              <w:jc w:val="center"/>
              <w:rPr>
                <w:rFonts w:ascii="Times New Roman" w:hAnsi="Times New Roman" w:cs="Times New Roman"/>
                <w:iCs/>
                <w:sz w:val="24"/>
                <w:szCs w:val="24"/>
              </w:rPr>
            </w:pPr>
          </w:p>
        </w:tc>
        <w:tc>
          <w:tcPr>
            <w:tcW w:w="1701" w:type="dxa"/>
            <w:vAlign w:val="center"/>
          </w:tcPr>
          <w:p w:rsidR="000A2B86" w:rsidRPr="00AF474A" w:rsidRDefault="000A2B86" w:rsidP="00872610">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AR</w:t>
            </w:r>
          </w:p>
        </w:tc>
        <w:tc>
          <w:tcPr>
            <w:tcW w:w="4820" w:type="dxa"/>
            <w:vAlign w:val="center"/>
          </w:tcPr>
          <w:p w:rsidR="00BB5798" w:rsidRPr="00BB5798" w:rsidRDefault="00D92A93" w:rsidP="00BB5798">
            <w:pPr>
              <w:spacing w:line="360" w:lineRule="auto"/>
              <w:ind w:left="-194"/>
              <w:jc w:val="center"/>
              <w:rPr>
                <w:rFonts w:ascii="Cambria Math" w:eastAsia="Calibri"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AR</m:t>
                    </m:r>
                  </m:e>
                  <m:sub>
                    <m:r>
                      <w:rPr>
                        <w:rFonts w:ascii="Cambria Math" w:hAnsi="Cambria Math" w:cs="Times New Roman"/>
                        <w:sz w:val="24"/>
                        <w:szCs w:val="24"/>
                      </w:rPr>
                      <m:t>i,t</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i,t</m:t>
                    </m:r>
                  </m:sub>
                </m:sSub>
                <m:r>
                  <w:rPr>
                    <w:rFonts w:ascii="Cambria Math" w:eastAsia="Calibri" w:hAnsi="Cambria Math" w:cs="Times New Roman"/>
                    <w:sz w:val="24"/>
                    <w:szCs w:val="24"/>
                  </w:rPr>
                  <m:t xml:space="preserve">- </m:t>
                </m:r>
                <m:acc>
                  <m:accPr>
                    <m:ctrlPr>
                      <w:rPr>
                        <w:rFonts w:ascii="Cambria Math" w:eastAsia="Calibri" w:hAnsi="Cambria Math" w:cs="Times New Roman"/>
                        <w:i/>
                        <w:sz w:val="24"/>
                        <w:szCs w:val="24"/>
                      </w:rPr>
                    </m:ctrlPr>
                  </m:acc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i</m:t>
                        </m:r>
                      </m:sub>
                    </m:sSub>
                  </m:e>
                </m:acc>
                <m:r>
                  <w:rPr>
                    <w:rFonts w:ascii="Cambria Math" w:eastAsia="Calibri" w:hAnsi="Cambria Math" w:cs="Times New Roman"/>
                    <w:sz w:val="24"/>
                    <w:szCs w:val="24"/>
                  </w:rPr>
                  <m:t xml:space="preserve">g+ </m:t>
                </m:r>
                <m:acc>
                  <m:accPr>
                    <m:ctrlPr>
                      <w:rPr>
                        <w:rFonts w:ascii="Cambria Math" w:eastAsia="Calibri" w:hAnsi="Cambria Math" w:cs="Times New Roman"/>
                        <w:i/>
                        <w:sz w:val="24"/>
                        <w:szCs w:val="24"/>
                      </w:rPr>
                    </m:ctrlPr>
                  </m:acc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i</m:t>
                        </m:r>
                      </m:sub>
                    </m:sSub>
                  </m:e>
                </m:acc>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m,t</m:t>
                    </m:r>
                  </m:sub>
                </m:sSub>
              </m:oMath>
            </m:oMathPara>
          </w:p>
          <w:p w:rsidR="000A2B86" w:rsidRPr="00517EA0" w:rsidRDefault="000A2B86" w:rsidP="00BB5798">
            <w:pPr>
              <w:spacing w:line="360" w:lineRule="auto"/>
              <w:ind w:left="-194"/>
              <w:jc w:val="center"/>
              <w:rPr>
                <w:rFonts w:ascii="Times New Roman" w:eastAsia="Calibri" w:hAnsi="Times New Roman" w:cs="Times New Roman"/>
                <w:sz w:val="24"/>
                <w:szCs w:val="24"/>
              </w:rPr>
            </w:pPr>
          </w:p>
        </w:tc>
      </w:tr>
      <w:tr w:rsidR="000A2B86" w:rsidRPr="000429B5" w:rsidTr="000A2B86">
        <w:trPr>
          <w:jc w:val="center"/>
        </w:trPr>
        <w:tc>
          <w:tcPr>
            <w:tcW w:w="1838" w:type="dxa"/>
            <w:vMerge/>
            <w:vAlign w:val="center"/>
          </w:tcPr>
          <w:p w:rsidR="000A2B86" w:rsidRDefault="000A2B86" w:rsidP="00872610">
            <w:pPr>
              <w:spacing w:line="360" w:lineRule="auto"/>
              <w:jc w:val="center"/>
              <w:rPr>
                <w:rFonts w:ascii="Times New Roman" w:hAnsi="Times New Roman" w:cs="Times New Roman"/>
                <w:i/>
                <w:sz w:val="24"/>
                <w:szCs w:val="24"/>
              </w:rPr>
            </w:pPr>
          </w:p>
        </w:tc>
        <w:tc>
          <w:tcPr>
            <w:tcW w:w="1559" w:type="dxa"/>
            <w:vAlign w:val="center"/>
          </w:tcPr>
          <w:p w:rsidR="000A2B86" w:rsidRPr="00106679" w:rsidRDefault="000A2B86" w:rsidP="00872610">
            <w:pPr>
              <w:spacing w:line="360" w:lineRule="auto"/>
              <w:jc w:val="center"/>
              <w:rPr>
                <w:rFonts w:ascii="Times New Roman" w:hAnsi="Times New Roman" w:cs="Times New Roman"/>
                <w:iCs/>
                <w:sz w:val="24"/>
                <w:szCs w:val="24"/>
              </w:rPr>
            </w:pPr>
            <w:r w:rsidRPr="00106679">
              <w:rPr>
                <w:rFonts w:ascii="Times New Roman" w:hAnsi="Times New Roman" w:cs="Times New Roman"/>
                <w:iCs/>
                <w:sz w:val="24"/>
                <w:szCs w:val="24"/>
              </w:rPr>
              <w:t xml:space="preserve">Culmulative Abnormal </w:t>
            </w:r>
          </w:p>
          <w:p w:rsidR="000A2B86" w:rsidRPr="00AF474A" w:rsidRDefault="000A2B86" w:rsidP="00872610">
            <w:pPr>
              <w:spacing w:line="360" w:lineRule="auto"/>
              <w:jc w:val="center"/>
              <w:rPr>
                <w:rFonts w:ascii="Times New Roman" w:hAnsi="Times New Roman" w:cs="Times New Roman"/>
                <w:iCs/>
                <w:sz w:val="24"/>
                <w:szCs w:val="24"/>
              </w:rPr>
            </w:pPr>
            <w:r w:rsidRPr="00106679">
              <w:rPr>
                <w:rFonts w:ascii="Times New Roman" w:hAnsi="Times New Roman" w:cs="Times New Roman"/>
                <w:iCs/>
                <w:sz w:val="24"/>
                <w:szCs w:val="24"/>
              </w:rPr>
              <w:t>Return</w:t>
            </w:r>
          </w:p>
        </w:tc>
        <w:tc>
          <w:tcPr>
            <w:tcW w:w="1701" w:type="dxa"/>
            <w:vAlign w:val="center"/>
          </w:tcPr>
          <w:p w:rsidR="000A2B86" w:rsidRPr="00AF474A" w:rsidRDefault="000A2B86" w:rsidP="00872610">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CAR</w:t>
            </w:r>
          </w:p>
        </w:tc>
        <w:tc>
          <w:tcPr>
            <w:tcW w:w="4820" w:type="dxa"/>
            <w:vAlign w:val="center"/>
          </w:tcPr>
          <w:p w:rsidR="000A2B86" w:rsidRPr="000429B5" w:rsidRDefault="00D92A93" w:rsidP="00872610">
            <w:pPr>
              <w:spacing w:line="360" w:lineRule="auto"/>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CAR</m:t>
                    </m:r>
                  </m:e>
                  <m:sub>
                    <m:r>
                      <w:rPr>
                        <w:rFonts w:ascii="Cambria Math" w:eastAsia="Calibri" w:hAnsi="Cambria Math" w:cs="Times New Roman"/>
                        <w:sz w:val="24"/>
                        <w:szCs w:val="24"/>
                      </w:rPr>
                      <m:t>t1,t2</m:t>
                    </m:r>
                  </m:sub>
                </m:sSub>
                <m:r>
                  <w:rPr>
                    <w:rFonts w:ascii="Cambria Math" w:eastAsia="Calibri" w:hAnsi="Cambria Math" w:cs="Times New Roman"/>
                    <w:sz w:val="24"/>
                    <w:szCs w:val="24"/>
                  </w:rPr>
                  <m:t xml:space="preserve">= </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t1</m:t>
                    </m:r>
                  </m:sub>
                  <m:sup>
                    <m:r>
                      <w:rPr>
                        <w:rFonts w:ascii="Cambria Math" w:eastAsia="Calibri" w:hAnsi="Cambria Math" w:cs="Times New Roman"/>
                        <w:sz w:val="24"/>
                        <w:szCs w:val="24"/>
                      </w:rPr>
                      <m:t>t2</m:t>
                    </m:r>
                  </m:sup>
                  <m:e>
                    <m:sSub>
                      <m:sSubPr>
                        <m:ctrlPr>
                          <w:rPr>
                            <w:rFonts w:ascii="Cambria Math" w:hAnsi="Cambria Math" w:cs="Times New Roman"/>
                            <w:i/>
                            <w:sz w:val="24"/>
                            <w:szCs w:val="24"/>
                          </w:rPr>
                        </m:ctrlPr>
                      </m:sSubPr>
                      <m:e>
                        <m:r>
                          <w:rPr>
                            <w:rFonts w:ascii="Cambria Math" w:hAnsi="Cambria Math" w:cs="Times New Roman"/>
                            <w:sz w:val="24"/>
                            <w:szCs w:val="24"/>
                          </w:rPr>
                          <m:t>AR</m:t>
                        </m:r>
                      </m:e>
                      <m:sub>
                        <m:r>
                          <w:rPr>
                            <w:rFonts w:ascii="Cambria Math" w:hAnsi="Cambria Math" w:cs="Times New Roman"/>
                            <w:sz w:val="24"/>
                            <w:szCs w:val="24"/>
                          </w:rPr>
                          <m:t>i,t</m:t>
                        </m:r>
                      </m:sub>
                    </m:sSub>
                  </m:e>
                </m:nary>
              </m:oMath>
            </m:oMathPara>
          </w:p>
        </w:tc>
      </w:tr>
      <w:tr w:rsidR="000A2B86" w:rsidRPr="00517EA0" w:rsidTr="000A2B86">
        <w:trPr>
          <w:jc w:val="center"/>
        </w:trPr>
        <w:tc>
          <w:tcPr>
            <w:tcW w:w="9918" w:type="dxa"/>
            <w:gridSpan w:val="4"/>
            <w:shd w:val="clear" w:color="auto" w:fill="BDD6EE" w:themeFill="accent1" w:themeFillTint="66"/>
            <w:vAlign w:val="center"/>
          </w:tcPr>
          <w:p w:rsidR="000A2B86" w:rsidRPr="00517EA0" w:rsidRDefault="000A2B86" w:rsidP="00872610">
            <w:pPr>
              <w:spacing w:line="360" w:lineRule="auto"/>
              <w:jc w:val="center"/>
              <w:rPr>
                <w:rFonts w:ascii="Times New Roman" w:hAnsi="Times New Roman" w:cs="Times New Roman"/>
                <w:i/>
                <w:sz w:val="24"/>
                <w:szCs w:val="24"/>
              </w:rPr>
            </w:pPr>
            <w:r w:rsidRPr="00517EA0">
              <w:rPr>
                <w:rFonts w:ascii="Times New Roman" w:hAnsi="Times New Roman" w:cs="Times New Roman"/>
                <w:b/>
                <w:i/>
                <w:sz w:val="24"/>
                <w:szCs w:val="24"/>
              </w:rPr>
              <w:lastRenderedPageBreak/>
              <w:t>Independent variables</w:t>
            </w:r>
          </w:p>
        </w:tc>
      </w:tr>
      <w:tr w:rsidR="000A2B86" w:rsidRPr="0037773F" w:rsidTr="000A2B86">
        <w:trPr>
          <w:jc w:val="center"/>
        </w:trPr>
        <w:tc>
          <w:tcPr>
            <w:tcW w:w="1838" w:type="dxa"/>
            <w:vMerge w:val="restart"/>
            <w:vAlign w:val="center"/>
          </w:tcPr>
          <w:p w:rsidR="000A2B86" w:rsidRPr="00517EA0" w:rsidRDefault="000A2B86" w:rsidP="00872610">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Company Characteristics</w:t>
            </w:r>
          </w:p>
        </w:tc>
        <w:tc>
          <w:tcPr>
            <w:tcW w:w="1559" w:type="dxa"/>
            <w:vAlign w:val="center"/>
          </w:tcPr>
          <w:p w:rsidR="000A2B86" w:rsidRPr="00517EA0" w:rsidRDefault="000A2B86" w:rsidP="00872610">
            <w:pPr>
              <w:spacing w:line="360" w:lineRule="auto"/>
              <w:jc w:val="center"/>
              <w:rPr>
                <w:rFonts w:ascii="Times New Roman" w:hAnsi="Times New Roman" w:cs="Times New Roman"/>
                <w:sz w:val="24"/>
                <w:szCs w:val="24"/>
              </w:rPr>
            </w:pPr>
            <w:r>
              <w:rPr>
                <w:rFonts w:ascii="Times New Roman" w:hAnsi="Times New Roman" w:cs="Times New Roman"/>
                <w:sz w:val="24"/>
                <w:szCs w:val="24"/>
              </w:rPr>
              <w:t>Firm size</w:t>
            </w:r>
          </w:p>
        </w:tc>
        <w:tc>
          <w:tcPr>
            <w:tcW w:w="1701" w:type="dxa"/>
            <w:vAlign w:val="center"/>
          </w:tcPr>
          <w:p w:rsidR="000A2B86" w:rsidRPr="00AF474A" w:rsidRDefault="000A2B86" w:rsidP="00872610">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Size</w:t>
            </w:r>
          </w:p>
        </w:tc>
        <w:tc>
          <w:tcPr>
            <w:tcW w:w="4820" w:type="dxa"/>
            <w:vAlign w:val="center"/>
          </w:tcPr>
          <w:p w:rsidR="000A2B86" w:rsidRPr="0037773F" w:rsidRDefault="000A2B86" w:rsidP="00872610">
            <w:pPr>
              <w:spacing w:line="360" w:lineRule="auto"/>
              <w:ind w:left="976" w:hanging="976"/>
              <w:jc w:val="center"/>
              <w:rPr>
                <w:rFonts w:ascii="Cambria Math" w:hAnsi="Cambria Math" w:cs="Times New Roman"/>
                <w:i/>
                <w:sz w:val="20"/>
                <w:szCs w:val="20"/>
              </w:rPr>
            </w:pPr>
            <w:r w:rsidRPr="0037773F">
              <w:rPr>
                <w:rFonts w:ascii="Cambria Math" w:hAnsi="Cambria Math" w:cs="Times New Roman"/>
                <w:i/>
                <w:sz w:val="20"/>
                <w:szCs w:val="20"/>
              </w:rPr>
              <w:t>Natural log of firm’s assets</w:t>
            </w:r>
          </w:p>
        </w:tc>
      </w:tr>
      <w:tr w:rsidR="000A2B86" w:rsidRPr="008D20D6" w:rsidTr="000A2B86">
        <w:trPr>
          <w:jc w:val="center"/>
        </w:trPr>
        <w:tc>
          <w:tcPr>
            <w:tcW w:w="1838" w:type="dxa"/>
            <w:vMerge/>
            <w:vAlign w:val="center"/>
          </w:tcPr>
          <w:p w:rsidR="000A2B86" w:rsidRPr="00517EA0" w:rsidRDefault="000A2B86" w:rsidP="00872610">
            <w:pPr>
              <w:spacing w:line="360" w:lineRule="auto"/>
              <w:jc w:val="center"/>
              <w:rPr>
                <w:rFonts w:ascii="Times New Roman" w:hAnsi="Times New Roman" w:cs="Times New Roman"/>
                <w:b/>
                <w:sz w:val="24"/>
                <w:szCs w:val="24"/>
              </w:rPr>
            </w:pPr>
          </w:p>
        </w:tc>
        <w:tc>
          <w:tcPr>
            <w:tcW w:w="1559" w:type="dxa"/>
            <w:vAlign w:val="center"/>
          </w:tcPr>
          <w:p w:rsidR="000A2B86" w:rsidRPr="00517EA0" w:rsidRDefault="000A2B86" w:rsidP="00872610">
            <w:pPr>
              <w:spacing w:line="360" w:lineRule="auto"/>
              <w:jc w:val="center"/>
              <w:rPr>
                <w:rFonts w:ascii="Times New Roman" w:hAnsi="Times New Roman" w:cs="Times New Roman"/>
                <w:sz w:val="24"/>
                <w:szCs w:val="24"/>
              </w:rPr>
            </w:pPr>
            <w:r>
              <w:rPr>
                <w:rFonts w:ascii="Times New Roman" w:hAnsi="Times New Roman" w:cs="Times New Roman"/>
                <w:sz w:val="24"/>
                <w:szCs w:val="24"/>
              </w:rPr>
              <w:t>Profitability</w:t>
            </w:r>
          </w:p>
        </w:tc>
        <w:tc>
          <w:tcPr>
            <w:tcW w:w="1701" w:type="dxa"/>
            <w:vAlign w:val="center"/>
          </w:tcPr>
          <w:p w:rsidR="000A2B86" w:rsidRPr="00AF474A" w:rsidRDefault="000A2B86" w:rsidP="00872610">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PROF</w:t>
            </w:r>
          </w:p>
        </w:tc>
        <w:tc>
          <w:tcPr>
            <w:tcW w:w="4820" w:type="dxa"/>
            <w:vAlign w:val="center"/>
          </w:tcPr>
          <w:p w:rsidR="000A2B86" w:rsidRPr="008D20D6" w:rsidRDefault="000A2B86" w:rsidP="00872610">
            <w:pPr>
              <w:spacing w:line="360" w:lineRule="auto"/>
              <w:ind w:left="976"/>
              <w:jc w:val="center"/>
              <w:rPr>
                <w:rFonts w:ascii="Times New Roman" w:hAnsi="Times New Roman" w:cs="Times New Roman"/>
                <w:sz w:val="20"/>
                <w:szCs w:val="20"/>
              </w:rPr>
            </w:pPr>
            <m:oMathPara>
              <m:oMathParaPr>
                <m:jc m:val="left"/>
              </m:oMathParaPr>
              <m:oMath>
                <m:r>
                  <w:rPr>
                    <w:rFonts w:ascii="Cambria Math" w:hAnsi="Cambria Math" w:cs="Times New Roman"/>
                    <w:sz w:val="20"/>
                    <w:szCs w:val="20"/>
                  </w:rPr>
                  <m:t>PROF=</m:t>
                </m:r>
                <m:f>
                  <m:fPr>
                    <m:ctrlPr>
                      <w:rPr>
                        <w:rFonts w:ascii="Cambria Math" w:hAnsi="Cambria Math" w:cs="Times New Roman"/>
                        <w:sz w:val="20"/>
                        <w:szCs w:val="20"/>
                      </w:rPr>
                    </m:ctrlPr>
                  </m:fPr>
                  <m:num>
                    <m:r>
                      <w:rPr>
                        <w:rFonts w:ascii="Cambria Math" w:hAnsi="Cambria Math" w:cs="Times New Roman"/>
                        <w:sz w:val="20"/>
                        <w:szCs w:val="20"/>
                      </w:rPr>
                      <m:t>Earning Before Interest, Tax and Depreciation</m:t>
                    </m:r>
                  </m:num>
                  <m:den>
                    <m:r>
                      <m:rPr>
                        <m:sty m:val="p"/>
                      </m:rPr>
                      <w:rPr>
                        <w:rFonts w:ascii="Cambria Math" w:hAnsi="Cambria Math" w:cs="Times New Roman"/>
                        <w:sz w:val="20"/>
                        <w:szCs w:val="20"/>
                      </w:rPr>
                      <m:t xml:space="preserve"> Total Assets</m:t>
                    </m:r>
                  </m:den>
                </m:f>
                <m:r>
                  <w:rPr>
                    <w:rFonts w:ascii="Cambria Math" w:hAnsi="Cambria Math" w:cs="Times New Roman"/>
                    <w:sz w:val="20"/>
                    <w:szCs w:val="20"/>
                  </w:rPr>
                  <m:t xml:space="preserve"> (%)</m:t>
                </m:r>
              </m:oMath>
            </m:oMathPara>
          </w:p>
        </w:tc>
      </w:tr>
      <w:tr w:rsidR="000A2B86" w:rsidRPr="00FB1771" w:rsidTr="000A2B86">
        <w:trPr>
          <w:jc w:val="center"/>
        </w:trPr>
        <w:tc>
          <w:tcPr>
            <w:tcW w:w="1838" w:type="dxa"/>
            <w:vMerge/>
            <w:vAlign w:val="center"/>
          </w:tcPr>
          <w:p w:rsidR="000A2B86" w:rsidRPr="00517EA0" w:rsidRDefault="000A2B86" w:rsidP="00872610">
            <w:pPr>
              <w:spacing w:line="360" w:lineRule="auto"/>
              <w:jc w:val="center"/>
              <w:rPr>
                <w:rFonts w:ascii="Times New Roman" w:hAnsi="Times New Roman" w:cs="Times New Roman"/>
                <w:b/>
                <w:i/>
                <w:sz w:val="24"/>
                <w:szCs w:val="24"/>
              </w:rPr>
            </w:pPr>
          </w:p>
        </w:tc>
        <w:tc>
          <w:tcPr>
            <w:tcW w:w="1559" w:type="dxa"/>
            <w:vAlign w:val="center"/>
          </w:tcPr>
          <w:p w:rsidR="000A2B86" w:rsidRPr="00517EA0" w:rsidRDefault="000A2B86" w:rsidP="00872610">
            <w:pPr>
              <w:spacing w:line="360" w:lineRule="auto"/>
              <w:jc w:val="center"/>
              <w:rPr>
                <w:rFonts w:ascii="Times New Roman" w:hAnsi="Times New Roman" w:cs="Times New Roman"/>
                <w:sz w:val="24"/>
                <w:szCs w:val="24"/>
              </w:rPr>
            </w:pPr>
            <w:r>
              <w:rPr>
                <w:rFonts w:ascii="Times New Roman" w:hAnsi="Times New Roman" w:cs="Times New Roman"/>
                <w:sz w:val="24"/>
                <w:szCs w:val="24"/>
              </w:rPr>
              <w:t>Cash flow</w:t>
            </w:r>
          </w:p>
        </w:tc>
        <w:tc>
          <w:tcPr>
            <w:tcW w:w="1701" w:type="dxa"/>
            <w:vAlign w:val="center"/>
          </w:tcPr>
          <w:p w:rsidR="000A2B86" w:rsidRPr="00AF474A" w:rsidRDefault="000A2B86" w:rsidP="00872610">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CASH</w:t>
            </w:r>
          </w:p>
        </w:tc>
        <w:tc>
          <w:tcPr>
            <w:tcW w:w="4820" w:type="dxa"/>
            <w:vAlign w:val="center"/>
          </w:tcPr>
          <w:p w:rsidR="000A2B86" w:rsidRPr="00FB1771" w:rsidRDefault="000A2B86" w:rsidP="00872610">
            <w:pPr>
              <w:spacing w:line="360" w:lineRule="auto"/>
              <w:jc w:val="center"/>
              <w:rPr>
                <w:rFonts w:ascii="Times New Roman" w:hAnsi="Times New Roman" w:cs="Times New Roman"/>
                <w:sz w:val="20"/>
                <w:szCs w:val="20"/>
              </w:rPr>
            </w:pPr>
            <m:oMath>
              <m:r>
                <w:rPr>
                  <w:rFonts w:ascii="Cambria Math" w:hAnsi="Cambria Math" w:cs="Times New Roman"/>
                  <w:sz w:val="20"/>
                  <w:szCs w:val="20"/>
                </w:rPr>
                <m:t xml:space="preserve">CASH= </m:t>
              </m:r>
              <m:f>
                <m:fPr>
                  <m:ctrlPr>
                    <w:rPr>
                      <w:rFonts w:ascii="Cambria Math" w:hAnsi="Cambria Math" w:cs="Times New Roman"/>
                      <w:i/>
                      <w:sz w:val="20"/>
                      <w:szCs w:val="20"/>
                    </w:rPr>
                  </m:ctrlPr>
                </m:fPr>
                <m:num>
                  <m:r>
                    <w:rPr>
                      <w:rFonts w:ascii="Cambria Math" w:hAnsi="Cambria Math" w:cs="Times New Roman"/>
                      <w:sz w:val="20"/>
                      <w:szCs w:val="20"/>
                    </w:rPr>
                    <m:t>Cash flows from operations</m:t>
                  </m:r>
                </m:num>
                <m:den>
                  <m:r>
                    <w:rPr>
                      <w:rFonts w:ascii="Cambria Math" w:hAnsi="Cambria Math" w:cs="Times New Roman"/>
                      <w:sz w:val="20"/>
                      <w:szCs w:val="20"/>
                    </w:rPr>
                    <m:t>Total Assets</m:t>
                  </m:r>
                </m:den>
              </m:f>
            </m:oMath>
            <w:r>
              <w:rPr>
                <w:rFonts w:ascii="Times New Roman" w:eastAsiaTheme="minorEastAsia" w:hAnsi="Times New Roman" w:cs="Times New Roman"/>
                <w:sz w:val="20"/>
                <w:szCs w:val="20"/>
              </w:rPr>
              <w:t xml:space="preserve"> (%)</w:t>
            </w:r>
          </w:p>
        </w:tc>
      </w:tr>
      <w:tr w:rsidR="000A2B86" w:rsidRPr="008D20D6" w:rsidTr="000A2B86">
        <w:trPr>
          <w:jc w:val="center"/>
        </w:trPr>
        <w:tc>
          <w:tcPr>
            <w:tcW w:w="1838" w:type="dxa"/>
            <w:vMerge/>
            <w:vAlign w:val="center"/>
          </w:tcPr>
          <w:p w:rsidR="000A2B86" w:rsidRPr="00517EA0" w:rsidRDefault="000A2B86" w:rsidP="00872610">
            <w:pPr>
              <w:spacing w:line="360" w:lineRule="auto"/>
              <w:jc w:val="center"/>
              <w:rPr>
                <w:rFonts w:ascii="Times New Roman" w:hAnsi="Times New Roman" w:cs="Times New Roman"/>
                <w:i/>
                <w:sz w:val="24"/>
                <w:szCs w:val="24"/>
              </w:rPr>
            </w:pPr>
          </w:p>
        </w:tc>
        <w:tc>
          <w:tcPr>
            <w:tcW w:w="1559" w:type="dxa"/>
            <w:vAlign w:val="center"/>
          </w:tcPr>
          <w:p w:rsidR="000A2B86" w:rsidRPr="00517EA0" w:rsidRDefault="000A2B86" w:rsidP="00872610">
            <w:pPr>
              <w:spacing w:line="360" w:lineRule="auto"/>
              <w:jc w:val="center"/>
              <w:rPr>
                <w:rFonts w:ascii="Times New Roman" w:hAnsi="Times New Roman" w:cs="Times New Roman"/>
                <w:sz w:val="24"/>
                <w:szCs w:val="24"/>
              </w:rPr>
            </w:pPr>
            <w:r>
              <w:rPr>
                <w:rFonts w:ascii="Times New Roman" w:hAnsi="Times New Roman" w:cs="Times New Roman"/>
                <w:sz w:val="24"/>
                <w:szCs w:val="24"/>
              </w:rPr>
              <w:t>Leverage</w:t>
            </w:r>
          </w:p>
        </w:tc>
        <w:tc>
          <w:tcPr>
            <w:tcW w:w="1701" w:type="dxa"/>
            <w:vAlign w:val="center"/>
          </w:tcPr>
          <w:p w:rsidR="000A2B86" w:rsidRPr="00AF474A" w:rsidRDefault="000A2B86" w:rsidP="00872610">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LEV</w:t>
            </w:r>
          </w:p>
        </w:tc>
        <w:tc>
          <w:tcPr>
            <w:tcW w:w="4820" w:type="dxa"/>
            <w:vAlign w:val="center"/>
          </w:tcPr>
          <w:p w:rsidR="000A2B86" w:rsidRPr="008D20D6" w:rsidRDefault="000A2B86" w:rsidP="00872610">
            <w:pPr>
              <w:spacing w:line="360" w:lineRule="auto"/>
              <w:jc w:val="center"/>
              <w:rPr>
                <w:rFonts w:ascii="Cambria Math" w:hAnsi="Cambria Math" w:cs="Times New Roman"/>
                <w:sz w:val="20"/>
                <w:szCs w:val="20"/>
              </w:rPr>
            </w:pPr>
            <w:r w:rsidRPr="008D20D6">
              <w:rPr>
                <w:rFonts w:ascii="Cambria Math" w:eastAsiaTheme="minorEastAsia" w:hAnsi="Cambria Math" w:cs="Times New Roman"/>
                <w:i/>
                <w:sz w:val="20"/>
                <w:szCs w:val="20"/>
              </w:rPr>
              <w:t xml:space="preserve">LEV = </w:t>
            </w:r>
            <m:oMath>
              <m:f>
                <m:fPr>
                  <m:ctrlPr>
                    <w:rPr>
                      <w:rFonts w:ascii="Cambria Math" w:hAnsi="Cambria Math" w:cs="Times New Roman"/>
                      <w:i/>
                      <w:sz w:val="20"/>
                      <w:szCs w:val="20"/>
                    </w:rPr>
                  </m:ctrlPr>
                </m:fPr>
                <m:num>
                  <m:r>
                    <w:rPr>
                      <w:rFonts w:ascii="Cambria Math" w:hAnsi="Cambria Math" w:cs="Times New Roman"/>
                      <w:sz w:val="20"/>
                      <w:szCs w:val="20"/>
                    </w:rPr>
                    <m:t>Total Debt</m:t>
                  </m:r>
                </m:num>
                <m:den>
                  <m:r>
                    <w:rPr>
                      <w:rFonts w:ascii="Cambria Math" w:hAnsi="Cambria Math" w:cs="Times New Roman"/>
                      <w:sz w:val="20"/>
                      <w:szCs w:val="20"/>
                    </w:rPr>
                    <m:t>Total Asset</m:t>
                  </m:r>
                </m:den>
              </m:f>
              <m:r>
                <w:rPr>
                  <w:rFonts w:ascii="Cambria Math" w:hAnsi="Cambria Math" w:cs="Times New Roman"/>
                  <w:sz w:val="20"/>
                  <w:szCs w:val="20"/>
                </w:rPr>
                <m:t xml:space="preserve"> (%)</m:t>
              </m:r>
            </m:oMath>
          </w:p>
        </w:tc>
      </w:tr>
      <w:tr w:rsidR="000A2B86" w:rsidRPr="00517EA0" w:rsidTr="000A2B86">
        <w:trPr>
          <w:jc w:val="center"/>
        </w:trPr>
        <w:tc>
          <w:tcPr>
            <w:tcW w:w="1838" w:type="dxa"/>
            <w:vMerge/>
            <w:vAlign w:val="center"/>
          </w:tcPr>
          <w:p w:rsidR="000A2B86" w:rsidRPr="00517EA0" w:rsidRDefault="000A2B86" w:rsidP="00872610">
            <w:pPr>
              <w:spacing w:line="360" w:lineRule="auto"/>
              <w:jc w:val="center"/>
              <w:rPr>
                <w:rFonts w:ascii="Times New Roman" w:hAnsi="Times New Roman" w:cs="Times New Roman"/>
                <w:i/>
                <w:sz w:val="24"/>
                <w:szCs w:val="24"/>
              </w:rPr>
            </w:pPr>
          </w:p>
        </w:tc>
        <w:tc>
          <w:tcPr>
            <w:tcW w:w="1559" w:type="dxa"/>
            <w:vAlign w:val="center"/>
          </w:tcPr>
          <w:p w:rsidR="000A2B86" w:rsidRPr="00517EA0" w:rsidRDefault="000A2B86" w:rsidP="00872610">
            <w:pPr>
              <w:spacing w:line="360" w:lineRule="auto"/>
              <w:jc w:val="center"/>
              <w:rPr>
                <w:rFonts w:ascii="Times New Roman" w:hAnsi="Times New Roman" w:cs="Times New Roman"/>
                <w:sz w:val="24"/>
                <w:szCs w:val="24"/>
              </w:rPr>
            </w:pPr>
            <w:r>
              <w:rPr>
                <w:rFonts w:ascii="Times New Roman" w:hAnsi="Times New Roman" w:cs="Times New Roman"/>
                <w:sz w:val="24"/>
                <w:szCs w:val="24"/>
              </w:rPr>
              <w:t>Growth Opportunities</w:t>
            </w:r>
          </w:p>
        </w:tc>
        <w:tc>
          <w:tcPr>
            <w:tcW w:w="1701" w:type="dxa"/>
            <w:vAlign w:val="center"/>
          </w:tcPr>
          <w:p w:rsidR="000A2B86" w:rsidRPr="00AF474A" w:rsidRDefault="000A2B86" w:rsidP="00872610">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GROWTH</w:t>
            </w:r>
          </w:p>
        </w:tc>
        <w:tc>
          <w:tcPr>
            <w:tcW w:w="4820" w:type="dxa"/>
            <w:vAlign w:val="center"/>
          </w:tcPr>
          <w:p w:rsidR="000A2B86" w:rsidRPr="00517EA0" w:rsidRDefault="000A2B86" w:rsidP="00872610">
            <w:pPr>
              <w:spacing w:line="360" w:lineRule="auto"/>
              <w:jc w:val="center"/>
              <w:rPr>
                <w:rFonts w:ascii="Times New Roman" w:hAnsi="Times New Roman" w:cs="Times New Roman"/>
                <w:sz w:val="24"/>
                <w:szCs w:val="24"/>
              </w:rPr>
            </w:pPr>
            <m:oMath>
              <m:r>
                <w:rPr>
                  <w:rFonts w:ascii="Cambria Math" w:hAnsi="Cambria Math" w:cs="Times New Roman"/>
                  <w:sz w:val="20"/>
                  <w:szCs w:val="20"/>
                </w:rPr>
                <m:t>GROWTH=</m:t>
              </m:r>
              <m:f>
                <m:fPr>
                  <m:ctrlPr>
                    <w:rPr>
                      <w:rFonts w:ascii="Cambria Math" w:hAnsi="Cambria Math" w:cs="Times New Roman"/>
                      <w:sz w:val="20"/>
                      <w:szCs w:val="20"/>
                    </w:rPr>
                  </m:ctrlPr>
                </m:fPr>
                <m:num>
                  <m:r>
                    <w:rPr>
                      <w:rFonts w:ascii="Cambria Math" w:hAnsi="Cambria Math" w:cs="Times New Roman"/>
                      <w:sz w:val="20"/>
                      <w:szCs w:val="20"/>
                    </w:rPr>
                    <m:t xml:space="preserve">Sales </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-Sales( t-1)</m:t>
                  </m:r>
                </m:num>
                <m:den>
                  <m:r>
                    <m:rPr>
                      <m:sty m:val="p"/>
                    </m:rPr>
                    <w:rPr>
                      <w:rFonts w:ascii="Cambria Math" w:hAnsi="Cambria Math" w:cs="Times New Roman"/>
                      <w:sz w:val="20"/>
                      <w:szCs w:val="20"/>
                    </w:rPr>
                    <m:t xml:space="preserve"> Total Assets </m:t>
                  </m:r>
                  <m:d>
                    <m:dPr>
                      <m:ctrlPr>
                        <w:rPr>
                          <w:rFonts w:ascii="Cambria Math" w:hAnsi="Cambria Math" w:cs="Times New Roman"/>
                          <w:sz w:val="20"/>
                          <w:szCs w:val="20"/>
                        </w:rPr>
                      </m:ctrlPr>
                    </m:dPr>
                    <m:e>
                      <m:r>
                        <m:rPr>
                          <m:sty m:val="p"/>
                        </m:rPr>
                        <w:rPr>
                          <w:rFonts w:ascii="Cambria Math" w:hAnsi="Cambria Math" w:cs="Times New Roman"/>
                          <w:sz w:val="20"/>
                          <w:szCs w:val="20"/>
                        </w:rPr>
                        <m:t>t</m:t>
                      </m:r>
                    </m:e>
                  </m:d>
                  <m:r>
                    <m:rPr>
                      <m:sty m:val="p"/>
                    </m:rPr>
                    <w:rPr>
                      <w:rFonts w:ascii="Cambria Math" w:hAnsi="Cambria Math" w:cs="Times New Roman"/>
                      <w:sz w:val="20"/>
                      <w:szCs w:val="20"/>
                    </w:rPr>
                    <m:t>-Total Asset(t-1)</m:t>
                  </m:r>
                </m:den>
              </m:f>
            </m:oMath>
            <w:r>
              <w:rPr>
                <w:rFonts w:ascii="Times New Roman" w:eastAsiaTheme="minorEastAsia" w:hAnsi="Times New Roman" w:cs="Times New Roman"/>
                <w:sz w:val="20"/>
                <w:szCs w:val="20"/>
              </w:rPr>
              <w:t xml:space="preserve">  (%)</w:t>
            </w:r>
          </w:p>
        </w:tc>
      </w:tr>
    </w:tbl>
    <w:p w:rsidR="000A2B86" w:rsidRDefault="009112CC" w:rsidP="00D54857">
      <w:pPr>
        <w:pStyle w:val="Caption"/>
        <w:jc w:val="center"/>
        <w:rPr>
          <w:rFonts w:ascii="Times New Roman" w:hAnsi="Times New Roman" w:cs="Times New Roman"/>
          <w:sz w:val="24"/>
          <w:szCs w:val="24"/>
        </w:rPr>
      </w:pPr>
      <w:r>
        <w:t xml:space="preserve">Table </w:t>
      </w:r>
      <w:fldSimple w:instr=" SEQ Table \* ARABIC ">
        <w:r w:rsidR="00F16407">
          <w:rPr>
            <w:noProof/>
          </w:rPr>
          <w:t>1</w:t>
        </w:r>
      </w:fldSimple>
      <w:r>
        <w:t>: Summary of variables</w:t>
      </w:r>
    </w:p>
    <w:p w:rsidR="009112CC" w:rsidRDefault="009112CC" w:rsidP="00B32D5F">
      <w:pPr>
        <w:pStyle w:val="ListParagraph"/>
        <w:ind w:left="1440"/>
        <w:jc w:val="both"/>
        <w:rPr>
          <w:rFonts w:ascii="Times New Roman" w:hAnsi="Times New Roman" w:cs="Times New Roman"/>
          <w:sz w:val="24"/>
          <w:szCs w:val="24"/>
        </w:rPr>
      </w:pPr>
    </w:p>
    <w:p w:rsidR="009112CC" w:rsidRDefault="009112CC" w:rsidP="003E2221">
      <w:pPr>
        <w:pStyle w:val="ListParagraph"/>
        <w:spacing w:line="360" w:lineRule="auto"/>
        <w:ind w:left="1440"/>
        <w:jc w:val="both"/>
        <w:rPr>
          <w:rFonts w:ascii="Times New Roman" w:hAnsi="Times New Roman" w:cs="Times New Roman"/>
          <w:sz w:val="24"/>
          <w:szCs w:val="24"/>
        </w:rPr>
      </w:pPr>
    </w:p>
    <w:p w:rsidR="004E1F8F" w:rsidRPr="006E0795" w:rsidRDefault="0093115E" w:rsidP="00501D79">
      <w:pPr>
        <w:pStyle w:val="ListParagraph"/>
        <w:numPr>
          <w:ilvl w:val="0"/>
          <w:numId w:val="9"/>
        </w:numPr>
        <w:spacing w:line="360" w:lineRule="auto"/>
        <w:ind w:left="1080"/>
        <w:jc w:val="both"/>
        <w:outlineLvl w:val="1"/>
        <w:rPr>
          <w:rFonts w:ascii="Times New Roman" w:hAnsi="Times New Roman" w:cs="Times New Roman"/>
          <w:i/>
          <w:sz w:val="24"/>
          <w:szCs w:val="24"/>
        </w:rPr>
      </w:pPr>
      <w:bookmarkStart w:id="22" w:name="_Toc134088851"/>
      <w:r w:rsidRPr="006E0795">
        <w:rPr>
          <w:rFonts w:ascii="Times New Roman" w:hAnsi="Times New Roman" w:cs="Times New Roman"/>
          <w:i/>
          <w:sz w:val="24"/>
          <w:szCs w:val="24"/>
        </w:rPr>
        <w:t>Empirical model</w:t>
      </w:r>
      <w:bookmarkEnd w:id="22"/>
    </w:p>
    <w:p w:rsidR="00872610" w:rsidRDefault="00872610" w:rsidP="003E2221">
      <w:pPr>
        <w:pStyle w:val="ListParagraph"/>
        <w:spacing w:line="360" w:lineRule="auto"/>
        <w:ind w:left="1440"/>
        <w:jc w:val="both"/>
        <w:rPr>
          <w:rFonts w:ascii="Times New Roman" w:hAnsi="Times New Roman" w:cs="Times New Roman"/>
          <w:sz w:val="24"/>
          <w:szCs w:val="24"/>
        </w:rPr>
      </w:pPr>
    </w:p>
    <w:p w:rsidR="00190CBF" w:rsidRDefault="00872610" w:rsidP="00190CB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impact of characteristics' corporate bond issuance on</w:t>
      </w:r>
      <w:r w:rsidRPr="00872610">
        <w:rPr>
          <w:rFonts w:ascii="Times New Roman" w:hAnsi="Times New Roman" w:cs="Times New Roman"/>
          <w:sz w:val="24"/>
          <w:szCs w:val="24"/>
        </w:rPr>
        <w:t xml:space="preserve"> cumulative ab</w:t>
      </w:r>
      <w:r w:rsidR="00190CBF">
        <w:rPr>
          <w:rFonts w:ascii="Times New Roman" w:hAnsi="Times New Roman" w:cs="Times New Roman"/>
          <w:sz w:val="24"/>
          <w:szCs w:val="24"/>
        </w:rPr>
        <w:t>normal return:</w:t>
      </w:r>
    </w:p>
    <w:p w:rsidR="00190CBF" w:rsidRDefault="00190CBF" w:rsidP="00190CBF">
      <w:pPr>
        <w:pStyle w:val="ListParagraph"/>
        <w:spacing w:line="360" w:lineRule="auto"/>
        <w:ind w:left="0"/>
        <w:jc w:val="both"/>
        <w:rPr>
          <w:rFonts w:ascii="Times New Roman" w:hAnsi="Times New Roman" w:cs="Times New Roman"/>
          <w:sz w:val="24"/>
          <w:szCs w:val="24"/>
        </w:rPr>
      </w:pPr>
    </w:p>
    <w:p w:rsidR="00EA595D" w:rsidRPr="00190CBF" w:rsidRDefault="00872610" w:rsidP="00190CBF">
      <w:pPr>
        <w:pStyle w:val="ListParagraph"/>
        <w:spacing w:line="360" w:lineRule="auto"/>
        <w:ind w:left="0"/>
        <w:jc w:val="both"/>
        <w:rPr>
          <w:rFonts w:ascii="Times New Roman" w:hAnsi="Times New Roman" w:cs="Times New Roman"/>
          <w:sz w:val="24"/>
          <w:szCs w:val="24"/>
        </w:rPr>
      </w:pPr>
      <m:oMath>
        <m:r>
          <w:rPr>
            <w:rFonts w:ascii="Cambria Math" w:hAnsi="Cambria Math" w:cs="Times New Roman"/>
            <w:sz w:val="24"/>
            <w:szCs w:val="24"/>
          </w:rPr>
          <m:t xml:space="preserve">CAR=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SIZE+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eastAsiaTheme="minorEastAsia" w:hAnsi="Cambria Math" w:cs="Times New Roman"/>
            <w:sz w:val="24"/>
            <w:szCs w:val="24"/>
          </w:rPr>
          <m:t>PROF+</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xml:space="preserve">CASH +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m:rPr>
            <m:sty m:val="p"/>
          </m:rPr>
          <w:rPr>
            <w:rFonts w:ascii="Cambria Math" w:eastAsiaTheme="minorEastAsia" w:hAnsi="Cambria Math" w:cs="Times New Roman"/>
            <w:sz w:val="24"/>
            <w:szCs w:val="24"/>
          </w:rPr>
          <m:t xml:space="preserve">LEV+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m:rPr>
            <m:sty m:val="p"/>
          </m:rPr>
          <w:rPr>
            <w:rFonts w:ascii="Cambria Math" w:eastAsiaTheme="minorEastAsia" w:hAnsi="Cambria Math" w:cs="Times New Roman"/>
            <w:sz w:val="24"/>
            <w:szCs w:val="24"/>
          </w:rPr>
          <m:t xml:space="preserve"> GROWTH+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w:r w:rsidRPr="00190CBF">
        <w:rPr>
          <w:rFonts w:ascii="Times New Roman" w:eastAsiaTheme="minorEastAsia" w:hAnsi="Times New Roman" w:cs="Times New Roman"/>
          <w:sz w:val="24"/>
          <w:szCs w:val="24"/>
        </w:rPr>
        <w:t xml:space="preserve"> </w:t>
      </w:r>
    </w:p>
    <w:p w:rsidR="00EA595D" w:rsidRPr="00EA595D" w:rsidRDefault="00EA595D" w:rsidP="00EA595D">
      <w:pPr>
        <w:pStyle w:val="ListParagraph"/>
        <w:spacing w:line="360" w:lineRule="auto"/>
        <w:ind w:left="1440"/>
        <w:jc w:val="both"/>
        <w:rPr>
          <w:rFonts w:ascii="Times New Roman" w:hAnsi="Times New Roman" w:cs="Times New Roman"/>
          <w:sz w:val="24"/>
          <w:szCs w:val="24"/>
        </w:rPr>
      </w:pPr>
    </w:p>
    <w:p w:rsidR="00097262" w:rsidRDefault="00097262" w:rsidP="003E2221">
      <w:pPr>
        <w:spacing w:line="360" w:lineRule="auto"/>
        <w:jc w:val="both"/>
        <w:rPr>
          <w:rFonts w:ascii="Times New Roman" w:hAnsi="Times New Roman" w:cs="Times New Roman"/>
          <w:sz w:val="24"/>
          <w:szCs w:val="24"/>
        </w:rPr>
      </w:pPr>
    </w:p>
    <w:p w:rsidR="00097262" w:rsidRDefault="00097262" w:rsidP="003E2221">
      <w:pPr>
        <w:spacing w:line="360" w:lineRule="auto"/>
        <w:jc w:val="both"/>
        <w:rPr>
          <w:rFonts w:ascii="Times New Roman" w:hAnsi="Times New Roman" w:cs="Times New Roman"/>
          <w:sz w:val="24"/>
          <w:szCs w:val="24"/>
        </w:rPr>
      </w:pPr>
    </w:p>
    <w:p w:rsidR="00097262" w:rsidRDefault="00097262" w:rsidP="003E2221">
      <w:pPr>
        <w:spacing w:line="360" w:lineRule="auto"/>
        <w:jc w:val="both"/>
        <w:rPr>
          <w:rFonts w:ascii="Times New Roman" w:hAnsi="Times New Roman" w:cs="Times New Roman"/>
          <w:sz w:val="24"/>
          <w:szCs w:val="24"/>
        </w:rPr>
      </w:pPr>
    </w:p>
    <w:p w:rsidR="00097262" w:rsidRDefault="00097262" w:rsidP="003E2221">
      <w:pPr>
        <w:spacing w:line="360" w:lineRule="auto"/>
        <w:jc w:val="both"/>
        <w:rPr>
          <w:rFonts w:ascii="Times New Roman" w:hAnsi="Times New Roman" w:cs="Times New Roman"/>
          <w:sz w:val="24"/>
          <w:szCs w:val="24"/>
        </w:rPr>
      </w:pPr>
    </w:p>
    <w:p w:rsidR="00097262" w:rsidRDefault="00097262" w:rsidP="003E2221">
      <w:pPr>
        <w:spacing w:line="360" w:lineRule="auto"/>
        <w:jc w:val="both"/>
        <w:rPr>
          <w:rFonts w:ascii="Times New Roman" w:hAnsi="Times New Roman" w:cs="Times New Roman"/>
          <w:sz w:val="24"/>
          <w:szCs w:val="24"/>
        </w:rPr>
      </w:pPr>
    </w:p>
    <w:p w:rsidR="004C14ED" w:rsidRDefault="004C14ED" w:rsidP="003E2221">
      <w:pPr>
        <w:spacing w:line="360" w:lineRule="auto"/>
        <w:jc w:val="both"/>
        <w:rPr>
          <w:rFonts w:ascii="Times New Roman" w:hAnsi="Times New Roman" w:cs="Times New Roman"/>
          <w:sz w:val="24"/>
          <w:szCs w:val="24"/>
        </w:rPr>
      </w:pPr>
    </w:p>
    <w:p w:rsidR="006E0795" w:rsidRDefault="006E0795" w:rsidP="003E2221">
      <w:pPr>
        <w:spacing w:line="360" w:lineRule="auto"/>
        <w:jc w:val="both"/>
        <w:rPr>
          <w:rFonts w:ascii="Times New Roman" w:hAnsi="Times New Roman" w:cs="Times New Roman"/>
          <w:sz w:val="24"/>
          <w:szCs w:val="24"/>
        </w:rPr>
      </w:pPr>
    </w:p>
    <w:p w:rsidR="0051434D" w:rsidRDefault="0051434D" w:rsidP="003E2221">
      <w:pPr>
        <w:spacing w:line="360" w:lineRule="auto"/>
        <w:jc w:val="both"/>
        <w:rPr>
          <w:rFonts w:ascii="Times New Roman" w:hAnsi="Times New Roman" w:cs="Times New Roman"/>
          <w:sz w:val="24"/>
          <w:szCs w:val="24"/>
        </w:rPr>
      </w:pPr>
    </w:p>
    <w:p w:rsidR="0051434D" w:rsidRDefault="0051434D" w:rsidP="003E2221">
      <w:pPr>
        <w:spacing w:line="360" w:lineRule="auto"/>
        <w:jc w:val="both"/>
        <w:rPr>
          <w:rFonts w:ascii="Times New Roman" w:hAnsi="Times New Roman" w:cs="Times New Roman"/>
          <w:sz w:val="24"/>
          <w:szCs w:val="24"/>
        </w:rPr>
      </w:pPr>
    </w:p>
    <w:p w:rsidR="00097262" w:rsidRDefault="00097262" w:rsidP="003E2221">
      <w:pPr>
        <w:spacing w:line="360" w:lineRule="auto"/>
        <w:jc w:val="both"/>
        <w:rPr>
          <w:rFonts w:ascii="Times New Roman" w:hAnsi="Times New Roman" w:cs="Times New Roman"/>
          <w:sz w:val="24"/>
          <w:szCs w:val="24"/>
        </w:rPr>
      </w:pPr>
    </w:p>
    <w:p w:rsidR="00097262" w:rsidRPr="006E0795" w:rsidRDefault="00097262" w:rsidP="001F0AE2">
      <w:pPr>
        <w:pStyle w:val="ListParagraph"/>
        <w:numPr>
          <w:ilvl w:val="0"/>
          <w:numId w:val="1"/>
        </w:numPr>
        <w:spacing w:afterLines="160" w:after="384" w:line="360" w:lineRule="auto"/>
        <w:jc w:val="both"/>
        <w:outlineLvl w:val="0"/>
        <w:rPr>
          <w:rFonts w:ascii="Times New Roman" w:hAnsi="Times New Roman" w:cs="Times New Roman"/>
          <w:b/>
          <w:sz w:val="28"/>
          <w:szCs w:val="28"/>
        </w:rPr>
      </w:pPr>
      <w:bookmarkStart w:id="23" w:name="_Toc134088852"/>
      <w:r w:rsidRPr="006E0795">
        <w:rPr>
          <w:rFonts w:ascii="Times New Roman" w:hAnsi="Times New Roman" w:cs="Times New Roman"/>
          <w:b/>
          <w:sz w:val="28"/>
          <w:szCs w:val="28"/>
        </w:rPr>
        <w:lastRenderedPageBreak/>
        <w:t>RESULTS AND ANALYSIS</w:t>
      </w:r>
      <w:bookmarkEnd w:id="23"/>
    </w:p>
    <w:p w:rsidR="00FD61D4" w:rsidRDefault="00FD61D4" w:rsidP="001F0AE2">
      <w:pPr>
        <w:pStyle w:val="ListParagraph"/>
        <w:spacing w:afterLines="160" w:after="384" w:line="360" w:lineRule="auto"/>
        <w:jc w:val="both"/>
        <w:rPr>
          <w:rFonts w:ascii="Times New Roman" w:hAnsi="Times New Roman" w:cs="Times New Roman"/>
          <w:sz w:val="24"/>
          <w:szCs w:val="24"/>
        </w:rPr>
      </w:pPr>
    </w:p>
    <w:p w:rsidR="00FD61D4" w:rsidRDefault="00B05AF3" w:rsidP="001F0AE2">
      <w:pPr>
        <w:pStyle w:val="ListParagraph"/>
        <w:spacing w:afterLines="160" w:after="384" w:line="360" w:lineRule="auto"/>
        <w:ind w:left="0"/>
        <w:jc w:val="both"/>
        <w:rPr>
          <w:rFonts w:ascii="Times New Roman" w:hAnsi="Times New Roman" w:cs="Times New Roman"/>
          <w:sz w:val="24"/>
          <w:szCs w:val="24"/>
        </w:rPr>
      </w:pPr>
      <w:r w:rsidRPr="00B05AF3">
        <w:rPr>
          <w:rFonts w:ascii="Times New Roman" w:hAnsi="Times New Roman" w:cs="Times New Roman"/>
          <w:sz w:val="24"/>
          <w:szCs w:val="24"/>
        </w:rPr>
        <w:t>The analysis refers to the announcement date as day 0. The abnormal returns are calculated between t= [−30, 30].  Tests of statistical significance are based on the research of</w:t>
      </w:r>
      <w:sdt>
        <w:sdtPr>
          <w:rPr>
            <w:rFonts w:ascii="Times New Roman" w:hAnsi="Times New Roman" w:cs="Times New Roman"/>
            <w:sz w:val="24"/>
            <w:szCs w:val="24"/>
          </w:rPr>
          <w:id w:val="2007397272"/>
          <w:citation/>
        </w:sdtPr>
        <w:sdtContent>
          <w:r w:rsidR="00FD61D4">
            <w:rPr>
              <w:rFonts w:ascii="Times New Roman" w:hAnsi="Times New Roman" w:cs="Times New Roman"/>
              <w:sz w:val="24"/>
              <w:szCs w:val="24"/>
            </w:rPr>
            <w:fldChar w:fldCharType="begin"/>
          </w:r>
          <w:r w:rsidR="00FD61D4">
            <w:rPr>
              <w:rFonts w:ascii="Times New Roman" w:hAnsi="Times New Roman" w:cs="Times New Roman"/>
              <w:sz w:val="24"/>
              <w:szCs w:val="24"/>
            </w:rPr>
            <w:instrText xml:space="preserve"> CITATION Cor89 \l 1033 </w:instrText>
          </w:r>
          <w:r w:rsidR="00FD61D4">
            <w:rPr>
              <w:rFonts w:ascii="Times New Roman" w:hAnsi="Times New Roman" w:cs="Times New Roman"/>
              <w:sz w:val="24"/>
              <w:szCs w:val="24"/>
            </w:rPr>
            <w:fldChar w:fldCharType="separate"/>
          </w:r>
          <w:r w:rsidR="00FD61D4">
            <w:rPr>
              <w:rFonts w:ascii="Times New Roman" w:hAnsi="Times New Roman" w:cs="Times New Roman"/>
              <w:noProof/>
              <w:sz w:val="24"/>
              <w:szCs w:val="24"/>
            </w:rPr>
            <w:t xml:space="preserve"> </w:t>
          </w:r>
          <w:r w:rsidR="00FD61D4" w:rsidRPr="00FD61D4">
            <w:rPr>
              <w:rFonts w:ascii="Times New Roman" w:hAnsi="Times New Roman" w:cs="Times New Roman"/>
              <w:noProof/>
              <w:sz w:val="24"/>
              <w:szCs w:val="24"/>
            </w:rPr>
            <w:t>(Corrado, 1989)</w:t>
          </w:r>
          <w:r w:rsidR="00FD61D4">
            <w:rPr>
              <w:rFonts w:ascii="Times New Roman" w:hAnsi="Times New Roman" w:cs="Times New Roman"/>
              <w:sz w:val="24"/>
              <w:szCs w:val="24"/>
            </w:rPr>
            <w:fldChar w:fldCharType="end"/>
          </w:r>
        </w:sdtContent>
      </w:sdt>
      <w:r w:rsidRPr="00B05AF3">
        <w:rPr>
          <w:rFonts w:ascii="Times New Roman" w:hAnsi="Times New Roman" w:cs="Times New Roman"/>
          <w:sz w:val="24"/>
          <w:szCs w:val="24"/>
        </w:rPr>
        <w:t>, so a Standardized t-test and a non-parametric test (Rank test) will be applied in the calculation process of the study.</w:t>
      </w:r>
    </w:p>
    <w:p w:rsidR="00097262" w:rsidRPr="00097262" w:rsidRDefault="00097262" w:rsidP="001F0AE2">
      <w:pPr>
        <w:pStyle w:val="ListParagraph"/>
        <w:spacing w:afterLines="160" w:after="384" w:line="360" w:lineRule="auto"/>
        <w:jc w:val="both"/>
        <w:rPr>
          <w:rFonts w:ascii="Times New Roman" w:hAnsi="Times New Roman" w:cs="Times New Roman"/>
          <w:sz w:val="24"/>
          <w:szCs w:val="24"/>
        </w:rPr>
      </w:pPr>
    </w:p>
    <w:p w:rsidR="004E1F8F" w:rsidRPr="006E0795" w:rsidRDefault="009E24E6" w:rsidP="001F0AE2">
      <w:pPr>
        <w:pStyle w:val="ListParagraph"/>
        <w:numPr>
          <w:ilvl w:val="0"/>
          <w:numId w:val="11"/>
        </w:numPr>
        <w:spacing w:afterLines="160" w:after="384" w:line="360" w:lineRule="auto"/>
        <w:ind w:left="1080"/>
        <w:jc w:val="both"/>
        <w:outlineLvl w:val="1"/>
        <w:rPr>
          <w:rFonts w:ascii="Times New Roman" w:hAnsi="Times New Roman" w:cs="Times New Roman"/>
          <w:b/>
          <w:i/>
          <w:sz w:val="24"/>
          <w:szCs w:val="24"/>
        </w:rPr>
      </w:pPr>
      <w:bookmarkStart w:id="24" w:name="_Toc134088853"/>
      <w:r w:rsidRPr="006E0795">
        <w:rPr>
          <w:rFonts w:ascii="Times New Roman" w:hAnsi="Times New Roman" w:cs="Times New Roman"/>
          <w:b/>
          <w:i/>
          <w:sz w:val="24"/>
          <w:szCs w:val="24"/>
        </w:rPr>
        <w:t>Event study results</w:t>
      </w:r>
      <w:bookmarkEnd w:id="24"/>
    </w:p>
    <w:p w:rsidR="0065510D" w:rsidRDefault="00457266" w:rsidP="001F0AE2">
      <w:pPr>
        <w:pStyle w:val="ListParagraph"/>
        <w:spacing w:afterLines="160" w:after="384" w:line="360" w:lineRule="auto"/>
        <w:ind w:left="1440"/>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702CB83" wp14:editId="61462825">
                <wp:simplePos x="0" y="0"/>
                <wp:positionH relativeFrom="column">
                  <wp:posOffset>304800</wp:posOffset>
                </wp:positionH>
                <wp:positionV relativeFrom="paragraph">
                  <wp:posOffset>2805430</wp:posOffset>
                </wp:positionV>
                <wp:extent cx="5207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207000" cy="635"/>
                        </a:xfrm>
                        <a:prstGeom prst="rect">
                          <a:avLst/>
                        </a:prstGeom>
                        <a:solidFill>
                          <a:prstClr val="white"/>
                        </a:solidFill>
                        <a:ln>
                          <a:noFill/>
                        </a:ln>
                      </wps:spPr>
                      <wps:txbx>
                        <w:txbxContent>
                          <w:p w:rsidR="00D92A93" w:rsidRPr="00646E32" w:rsidRDefault="00D92A93" w:rsidP="00D54857">
                            <w:pPr>
                              <w:pStyle w:val="Caption"/>
                              <w:jc w:val="center"/>
                              <w:rPr>
                                <w:rFonts w:ascii="Times New Roman" w:hAnsi="Times New Roman" w:cs="Times New Roman"/>
                                <w:noProof/>
                                <w:sz w:val="24"/>
                                <w:szCs w:val="24"/>
                              </w:rPr>
                            </w:pPr>
                            <w:r>
                              <w:t xml:space="preserve">Figure </w:t>
                            </w:r>
                            <w:fldSimple w:instr=" SEQ Figure \* ARABIC ">
                              <w:r>
                                <w:rPr>
                                  <w:noProof/>
                                </w:rPr>
                                <w:t>1</w:t>
                              </w:r>
                            </w:fldSimple>
                            <w:r>
                              <w:t>: . Graph of cumulative</w:t>
                            </w:r>
                            <w:r w:rsidRPr="000E04A8">
                              <w:t xml:space="preserve"> abnormal returns for all observations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02CB83" id="_x0000_t202" coordsize="21600,21600" o:spt="202" path="m,l,21600r21600,l21600,xe">
                <v:stroke joinstyle="miter"/>
                <v:path gradientshapeok="t" o:connecttype="rect"/>
              </v:shapetype>
              <v:shape id="Text Box 1" o:spid="_x0000_s1026" type="#_x0000_t202" style="position:absolute;left:0;text-align:left;margin-left:24pt;margin-top:220.9pt;width:41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" stroked="f">
                <v:textbox style="mso-fit-shape-to-text:t" inset="0,0,0,0">
                  <w:txbxContent>
                    <w:p w:rsidR="00D92A93" w:rsidRPr="00646E32" w:rsidRDefault="00D92A93" w:rsidP="00D54857">
                      <w:pPr>
                        <w:pStyle w:val="Caption"/>
                        <w:jc w:val="center"/>
                        <w:rPr>
                          <w:rFonts w:ascii="Times New Roman" w:hAnsi="Times New Roman" w:cs="Times New Roman"/>
                          <w:noProof/>
                          <w:sz w:val="24"/>
                          <w:szCs w:val="24"/>
                        </w:rPr>
                      </w:pPr>
                      <w:r>
                        <w:t xml:space="preserve">Figure </w:t>
                      </w:r>
                      <w:fldSimple w:instr=" SEQ Figure \* ARABIC ">
                        <w:r>
                          <w:rPr>
                            <w:noProof/>
                          </w:rPr>
                          <w:t>1</w:t>
                        </w:r>
                      </w:fldSimple>
                      <w:r>
                        <w:t>: . Graph of cumulative</w:t>
                      </w:r>
                      <w:r w:rsidRPr="000E04A8">
                        <w:t xml:space="preserve"> abnormal returns for all observations</w:t>
                      </w:r>
                    </w:p>
                  </w:txbxContent>
                </v:textbox>
                <w10:wrap type="square"/>
              </v:shape>
            </w:pict>
          </mc:Fallback>
        </mc:AlternateContent>
      </w:r>
      <w:r w:rsidR="00FC1742">
        <w:rPr>
          <w:rFonts w:ascii="Times New Roman" w:hAnsi="Times New Roman" w:cs="Times New Roman"/>
          <w:noProof/>
          <w:sz w:val="24"/>
          <w:szCs w:val="24"/>
        </w:rPr>
        <w:drawing>
          <wp:anchor distT="0" distB="0" distL="114300" distR="114300" simplePos="0" relativeHeight="251658240" behindDoc="1" locked="0" layoutInCell="1" allowOverlap="1" wp14:anchorId="5B7EFF30" wp14:editId="3210B5EC">
            <wp:simplePos x="0" y="0"/>
            <wp:positionH relativeFrom="column">
              <wp:posOffset>304800</wp:posOffset>
            </wp:positionH>
            <wp:positionV relativeFrom="paragraph">
              <wp:posOffset>156845</wp:posOffset>
            </wp:positionV>
            <wp:extent cx="5207000" cy="2591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1.png"/>
                    <pic:cNvPicPr/>
                  </pic:nvPicPr>
                  <pic:blipFill>
                    <a:blip r:embed="rId10">
                      <a:extLst>
                        <a:ext uri="{28A0092B-C50C-407E-A947-70E740481C1C}">
                          <a14:useLocalDpi xmlns:a14="http://schemas.microsoft.com/office/drawing/2010/main" val="0"/>
                        </a:ext>
                      </a:extLst>
                    </a:blip>
                    <a:stretch>
                      <a:fillRect/>
                    </a:stretch>
                  </pic:blipFill>
                  <pic:spPr>
                    <a:xfrm>
                      <a:off x="0" y="0"/>
                      <a:ext cx="5207000" cy="2591435"/>
                    </a:xfrm>
                    <a:prstGeom prst="rect">
                      <a:avLst/>
                    </a:prstGeom>
                  </pic:spPr>
                </pic:pic>
              </a:graphicData>
            </a:graphic>
            <wp14:sizeRelH relativeFrom="margin">
              <wp14:pctWidth>0</wp14:pctWidth>
            </wp14:sizeRelH>
            <wp14:sizeRelV relativeFrom="margin">
              <wp14:pctHeight>0</wp14:pctHeight>
            </wp14:sizeRelV>
          </wp:anchor>
        </w:drawing>
      </w:r>
    </w:p>
    <w:p w:rsidR="0065510D" w:rsidRDefault="0065510D" w:rsidP="001F0AE2">
      <w:pPr>
        <w:pStyle w:val="ListParagraph"/>
        <w:spacing w:afterLines="160" w:after="384" w:line="360" w:lineRule="auto"/>
        <w:ind w:left="1440"/>
        <w:jc w:val="both"/>
        <w:rPr>
          <w:rFonts w:ascii="Times New Roman" w:hAnsi="Times New Roman" w:cs="Times New Roman"/>
          <w:sz w:val="24"/>
          <w:szCs w:val="24"/>
        </w:rPr>
      </w:pPr>
    </w:p>
    <w:p w:rsidR="0065510D" w:rsidRDefault="0065510D" w:rsidP="001F0AE2">
      <w:pPr>
        <w:pStyle w:val="ListParagraph"/>
        <w:spacing w:afterLines="160" w:after="384" w:line="360" w:lineRule="auto"/>
        <w:ind w:left="1440"/>
        <w:jc w:val="both"/>
        <w:rPr>
          <w:rFonts w:ascii="Times New Roman" w:hAnsi="Times New Roman" w:cs="Times New Roman"/>
          <w:sz w:val="24"/>
          <w:szCs w:val="24"/>
        </w:rPr>
      </w:pPr>
    </w:p>
    <w:p w:rsidR="0065510D" w:rsidRDefault="0065510D" w:rsidP="001F0AE2">
      <w:pPr>
        <w:pStyle w:val="ListParagraph"/>
        <w:spacing w:afterLines="160" w:after="384" w:line="360" w:lineRule="auto"/>
        <w:jc w:val="both"/>
        <w:rPr>
          <w:rFonts w:ascii="Times New Roman" w:hAnsi="Times New Roman" w:cs="Times New Roman"/>
          <w:sz w:val="24"/>
          <w:szCs w:val="24"/>
        </w:rPr>
      </w:pPr>
    </w:p>
    <w:p w:rsidR="00FC1742" w:rsidRDefault="00FC1742" w:rsidP="001F0AE2">
      <w:pPr>
        <w:pStyle w:val="ListParagraph"/>
        <w:spacing w:afterLines="160" w:after="384" w:line="360" w:lineRule="auto"/>
        <w:jc w:val="both"/>
        <w:rPr>
          <w:rFonts w:ascii="Times New Roman" w:hAnsi="Times New Roman" w:cs="Times New Roman"/>
          <w:sz w:val="24"/>
          <w:szCs w:val="24"/>
        </w:rPr>
      </w:pPr>
    </w:p>
    <w:p w:rsidR="00FC1742" w:rsidRDefault="00FC1742" w:rsidP="001F0AE2">
      <w:pPr>
        <w:pStyle w:val="ListParagraph"/>
        <w:spacing w:afterLines="160" w:after="384" w:line="360" w:lineRule="auto"/>
        <w:jc w:val="both"/>
        <w:rPr>
          <w:rFonts w:ascii="Times New Roman" w:hAnsi="Times New Roman" w:cs="Times New Roman"/>
          <w:sz w:val="24"/>
          <w:szCs w:val="24"/>
        </w:rPr>
      </w:pPr>
    </w:p>
    <w:p w:rsidR="00D6169A" w:rsidRDefault="00D6169A" w:rsidP="001F0AE2">
      <w:pPr>
        <w:pStyle w:val="ListParagraph"/>
        <w:spacing w:afterLines="160" w:after="384" w:line="360" w:lineRule="auto"/>
        <w:jc w:val="both"/>
        <w:rPr>
          <w:rFonts w:ascii="Times New Roman" w:hAnsi="Times New Roman" w:cs="Times New Roman"/>
          <w:sz w:val="24"/>
          <w:szCs w:val="24"/>
        </w:rPr>
      </w:pPr>
    </w:p>
    <w:p w:rsidR="00D6169A" w:rsidRPr="00D6169A" w:rsidRDefault="00D6169A" w:rsidP="001F0AE2">
      <w:pPr>
        <w:spacing w:afterLines="160" w:after="384" w:line="360" w:lineRule="auto"/>
        <w:jc w:val="both"/>
      </w:pPr>
    </w:p>
    <w:p w:rsidR="00D6169A" w:rsidRPr="00D6169A" w:rsidRDefault="00D6169A" w:rsidP="001F0AE2">
      <w:pPr>
        <w:spacing w:afterLines="160" w:after="384" w:line="360" w:lineRule="auto"/>
        <w:jc w:val="both"/>
      </w:pPr>
    </w:p>
    <w:p w:rsidR="00D6169A" w:rsidRPr="00D6169A" w:rsidRDefault="00D6169A" w:rsidP="001F0AE2">
      <w:pPr>
        <w:spacing w:afterLines="160" w:after="384" w:line="360" w:lineRule="auto"/>
        <w:jc w:val="both"/>
      </w:pPr>
    </w:p>
    <w:p w:rsidR="00D6169A" w:rsidRPr="00D6169A" w:rsidRDefault="00D6169A" w:rsidP="001F0AE2">
      <w:pPr>
        <w:spacing w:afterLines="160" w:after="384" w:line="360" w:lineRule="auto"/>
        <w:jc w:val="both"/>
      </w:pPr>
    </w:p>
    <w:p w:rsidR="00E110C0" w:rsidRDefault="00D97FE0" w:rsidP="001F0AE2">
      <w:pPr>
        <w:pStyle w:val="ListParagraph"/>
        <w:spacing w:afterLines="160" w:after="384" w:line="360" w:lineRule="auto"/>
        <w:ind w:left="0"/>
        <w:jc w:val="both"/>
        <w:rPr>
          <w:rFonts w:ascii="Times New Roman" w:hAnsi="Times New Roman" w:cs="Times New Roman"/>
          <w:sz w:val="24"/>
          <w:szCs w:val="24"/>
        </w:rPr>
      </w:pPr>
      <w:r w:rsidRPr="00D97FE0">
        <w:rPr>
          <w:rFonts w:ascii="Times New Roman" w:hAnsi="Times New Roman" w:cs="Times New Roman"/>
          <w:sz w:val="24"/>
          <w:szCs w:val="24"/>
        </w:rPr>
        <w:t xml:space="preserve">Figure 1 illustrates the change in CAR over the 30-day window preceding the release date (t = [-30; +30]). </w:t>
      </w:r>
      <w:bookmarkStart w:id="25" w:name="_GoBack"/>
      <w:bookmarkEnd w:id="25"/>
    </w:p>
    <w:p w:rsidR="00A44FFC" w:rsidRDefault="00D97FE0" w:rsidP="001F0AE2">
      <w:pPr>
        <w:pStyle w:val="ListParagraph"/>
        <w:spacing w:afterLines="160" w:after="384" w:line="360" w:lineRule="auto"/>
        <w:ind w:left="0"/>
        <w:jc w:val="both"/>
        <w:rPr>
          <w:rFonts w:ascii="Times New Roman" w:hAnsi="Times New Roman" w:cs="Times New Roman"/>
          <w:sz w:val="24"/>
          <w:szCs w:val="24"/>
        </w:rPr>
      </w:pPr>
      <w:r w:rsidRPr="00D97FE0">
        <w:rPr>
          <w:rFonts w:ascii="Times New Roman" w:hAnsi="Times New Roman" w:cs="Times New Roman"/>
          <w:sz w:val="24"/>
          <w:szCs w:val="24"/>
        </w:rPr>
        <w:t>Overall, bond issuers' experience fluctuated significantly in CAR during this period. Although there were ups and downs in both the pre-and post-event periods, the CAR peaked in the pre-release period while it hit its lowest point in the post-event.</w:t>
      </w:r>
    </w:p>
    <w:p w:rsidR="008D4690" w:rsidRDefault="008D4690" w:rsidP="001F0AE2">
      <w:pPr>
        <w:pStyle w:val="ListParagraph"/>
        <w:spacing w:afterLines="160" w:after="384" w:line="360" w:lineRule="auto"/>
        <w:ind w:left="0"/>
        <w:jc w:val="both"/>
        <w:rPr>
          <w:rFonts w:ascii="Times New Roman" w:hAnsi="Times New Roman" w:cs="Times New Roman"/>
          <w:sz w:val="24"/>
          <w:szCs w:val="24"/>
        </w:rPr>
      </w:pPr>
    </w:p>
    <w:p w:rsidR="008D4690" w:rsidRDefault="008D4690" w:rsidP="001F0AE2">
      <w:pPr>
        <w:pStyle w:val="ListParagraph"/>
        <w:spacing w:afterLines="160" w:after="384" w:line="360" w:lineRule="auto"/>
        <w:ind w:left="0"/>
        <w:jc w:val="both"/>
        <w:rPr>
          <w:rFonts w:ascii="Times New Roman" w:hAnsi="Times New Roman" w:cs="Times New Roman"/>
          <w:sz w:val="24"/>
          <w:szCs w:val="24"/>
        </w:rPr>
      </w:pPr>
      <w:r w:rsidRPr="008D4690">
        <w:rPr>
          <w:rFonts w:ascii="Times New Roman" w:hAnsi="Times New Roman" w:cs="Times New Roman"/>
          <w:sz w:val="24"/>
          <w:szCs w:val="24"/>
        </w:rPr>
        <w:lastRenderedPageBreak/>
        <w:t>The stock market witnessed a significant transformation 30 days before the announcement. Figure 1 shows a clear upward trend during the (-30; -25) period, with CAR reaching its highest point of nearly 0.06% on day -28. Then, a negative CAR trend appeared between days (-27; -19), with two sharp declines ranging from -0.02% on days -26 and -19. After that, an uptrend continued until day -5, just before it plummeted.</w:t>
      </w:r>
    </w:p>
    <w:p w:rsidR="00A42C7A" w:rsidRDefault="00A42C7A" w:rsidP="001F0AE2">
      <w:pPr>
        <w:pStyle w:val="ListParagraph"/>
        <w:spacing w:afterLines="160" w:after="384" w:line="360" w:lineRule="auto"/>
        <w:ind w:left="0"/>
        <w:jc w:val="both"/>
        <w:rPr>
          <w:rFonts w:ascii="Times New Roman" w:hAnsi="Times New Roman" w:cs="Times New Roman"/>
          <w:sz w:val="24"/>
          <w:szCs w:val="24"/>
        </w:rPr>
      </w:pPr>
    </w:p>
    <w:p w:rsidR="00A42C7A" w:rsidRDefault="00A37EAF" w:rsidP="001F0AE2">
      <w:pPr>
        <w:pStyle w:val="ListParagraph"/>
        <w:spacing w:afterLines="160" w:after="384" w:line="360" w:lineRule="auto"/>
        <w:ind w:left="0"/>
        <w:jc w:val="both"/>
        <w:rPr>
          <w:rFonts w:ascii="Times New Roman" w:hAnsi="Times New Roman" w:cs="Times New Roman"/>
          <w:sz w:val="24"/>
          <w:szCs w:val="24"/>
        </w:rPr>
      </w:pPr>
      <w:r w:rsidRPr="00A37EAF">
        <w:rPr>
          <w:rFonts w:ascii="Times New Roman" w:hAnsi="Times New Roman" w:cs="Times New Roman"/>
          <w:sz w:val="24"/>
          <w:szCs w:val="24"/>
        </w:rPr>
        <w:t>Investors appear to respond aggressively to the information when the announcement is made. Specifically, there was a slight increase two days after the bond issue. The CAR percentage fluctuated steadily throughout the entire time, reaching its lowest point with a CAR of -0.03 at t = +17 and a high on days 15, 20, and 30 with a CAR of roughly 0.03%.</w:t>
      </w:r>
    </w:p>
    <w:p w:rsidR="00FD065C" w:rsidRDefault="00FD065C" w:rsidP="00A44FFC">
      <w:pPr>
        <w:pStyle w:val="ListParagraph"/>
        <w:jc w:val="both"/>
        <w:rPr>
          <w:rFonts w:ascii="Times New Roman" w:hAnsi="Times New Roman" w:cs="Times New Roman"/>
          <w:sz w:val="24"/>
          <w:szCs w:val="24"/>
        </w:rPr>
      </w:pPr>
    </w:p>
    <w:p w:rsidR="00457266" w:rsidRPr="00457266" w:rsidRDefault="00457266" w:rsidP="00457266">
      <w:pPr>
        <w:pStyle w:val="Caption"/>
        <w:keepNext/>
      </w:pPr>
    </w:p>
    <w:tbl>
      <w:tblPr>
        <w:tblStyle w:val="PlainTable5"/>
        <w:tblW w:w="0" w:type="auto"/>
        <w:tblLook w:val="04A0" w:firstRow="1" w:lastRow="0" w:firstColumn="1" w:lastColumn="0" w:noHBand="0" w:noVBand="1"/>
      </w:tblPr>
      <w:tblGrid>
        <w:gridCol w:w="2020"/>
        <w:gridCol w:w="2724"/>
        <w:gridCol w:w="2254"/>
        <w:gridCol w:w="2362"/>
      </w:tblGrid>
      <w:tr w:rsidR="006375CD" w:rsidTr="006375CD">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2020" w:type="dxa"/>
          </w:tcPr>
          <w:p w:rsidR="006375CD" w:rsidRPr="00F563DF" w:rsidRDefault="006375CD" w:rsidP="00F563DF">
            <w:pPr>
              <w:pStyle w:val="ListParagraph"/>
              <w:ind w:left="0"/>
              <w:jc w:val="center"/>
              <w:rPr>
                <w:rFonts w:ascii="Times New Roman" w:hAnsi="Times New Roman" w:cs="Times New Roman"/>
                <w:sz w:val="28"/>
                <w:szCs w:val="28"/>
              </w:rPr>
            </w:pPr>
            <w:r w:rsidRPr="00F563DF">
              <w:rPr>
                <w:rFonts w:ascii="Times New Roman" w:hAnsi="Times New Roman" w:cs="Times New Roman"/>
                <w:sz w:val="28"/>
                <w:szCs w:val="28"/>
              </w:rPr>
              <w:t>Period</w:t>
            </w:r>
          </w:p>
        </w:tc>
        <w:tc>
          <w:tcPr>
            <w:tcW w:w="2724" w:type="dxa"/>
          </w:tcPr>
          <w:p w:rsidR="006375CD" w:rsidRPr="00F563DF" w:rsidRDefault="006375CD" w:rsidP="00A44FF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563DF">
              <w:rPr>
                <w:rFonts w:ascii="Times New Roman" w:hAnsi="Times New Roman" w:cs="Times New Roman"/>
                <w:sz w:val="28"/>
                <w:szCs w:val="28"/>
              </w:rPr>
              <w:t>CAR</w:t>
            </w:r>
            <w:r w:rsidR="002F39F8">
              <w:rPr>
                <w:rFonts w:ascii="Times New Roman" w:hAnsi="Times New Roman" w:cs="Times New Roman"/>
                <w:sz w:val="28"/>
                <w:szCs w:val="28"/>
              </w:rPr>
              <w:t>(%)</w:t>
            </w:r>
          </w:p>
        </w:tc>
        <w:tc>
          <w:tcPr>
            <w:tcW w:w="2254" w:type="dxa"/>
          </w:tcPr>
          <w:p w:rsidR="006375CD" w:rsidRPr="00F563DF" w:rsidRDefault="006375CD" w:rsidP="00A44FF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Beta</w:t>
            </w:r>
          </w:p>
        </w:tc>
        <w:tc>
          <w:tcPr>
            <w:tcW w:w="2362" w:type="dxa"/>
          </w:tcPr>
          <w:p w:rsidR="006375CD" w:rsidRPr="00F563DF" w:rsidRDefault="006375CD" w:rsidP="00A44FF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563DF">
              <w:rPr>
                <w:rFonts w:ascii="Times New Roman" w:hAnsi="Times New Roman" w:cs="Times New Roman"/>
                <w:sz w:val="28"/>
                <w:szCs w:val="28"/>
              </w:rPr>
              <w:t>P-value</w:t>
            </w:r>
          </w:p>
        </w:tc>
      </w:tr>
      <w:tr w:rsidR="006375CD" w:rsidTr="006375C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020" w:type="dxa"/>
          </w:tcPr>
          <w:p w:rsidR="006375CD" w:rsidRDefault="006375CD" w:rsidP="008F7872">
            <w:pPr>
              <w:pStyle w:val="ListParagraph"/>
              <w:ind w:left="0"/>
              <w:jc w:val="center"/>
              <w:rPr>
                <w:rFonts w:ascii="Times New Roman" w:hAnsi="Times New Roman" w:cs="Times New Roman"/>
                <w:sz w:val="24"/>
                <w:szCs w:val="24"/>
              </w:rPr>
            </w:pPr>
            <w:r w:rsidRPr="00FD065C">
              <w:rPr>
                <w:rFonts w:ascii="Times New Roman" w:hAnsi="Times New Roman" w:cs="Times New Roman"/>
                <w:sz w:val="24"/>
                <w:szCs w:val="24"/>
              </w:rPr>
              <w:t>(-1</w:t>
            </w:r>
            <w:r>
              <w:rPr>
                <w:rFonts w:ascii="Times New Roman" w:hAnsi="Times New Roman" w:cs="Times New Roman"/>
                <w:sz w:val="24"/>
                <w:szCs w:val="24"/>
              </w:rPr>
              <w:t>)</w:t>
            </w:r>
            <w:r w:rsidRPr="00FD065C">
              <w:rPr>
                <w:rFonts w:ascii="Times New Roman" w:hAnsi="Times New Roman" w:cs="Times New Roman"/>
                <w:sz w:val="24"/>
                <w:szCs w:val="24"/>
              </w:rPr>
              <w:t xml:space="preserve"> to (</w:t>
            </w:r>
            <w:r>
              <w:rPr>
                <w:rFonts w:ascii="Times New Roman" w:hAnsi="Times New Roman" w:cs="Times New Roman"/>
                <w:sz w:val="24"/>
                <w:szCs w:val="24"/>
              </w:rPr>
              <w:t>+</w:t>
            </w:r>
            <w:r w:rsidRPr="00FD065C">
              <w:rPr>
                <w:rFonts w:ascii="Times New Roman" w:hAnsi="Times New Roman" w:cs="Times New Roman"/>
                <w:sz w:val="24"/>
                <w:szCs w:val="24"/>
              </w:rPr>
              <w:t>1)</w:t>
            </w:r>
          </w:p>
        </w:tc>
        <w:tc>
          <w:tcPr>
            <w:tcW w:w="2724" w:type="dxa"/>
          </w:tcPr>
          <w:p w:rsidR="006375CD" w:rsidRDefault="006375CD"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12C47">
              <w:rPr>
                <w:rFonts w:ascii="Times New Roman" w:hAnsi="Times New Roman" w:cs="Times New Roman"/>
                <w:sz w:val="24"/>
                <w:szCs w:val="24"/>
              </w:rPr>
              <w:t>0.20</w:t>
            </w:r>
          </w:p>
        </w:tc>
        <w:tc>
          <w:tcPr>
            <w:tcW w:w="2254" w:type="dxa"/>
          </w:tcPr>
          <w:p w:rsidR="006375CD" w:rsidRDefault="00790B22"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0.29</w:t>
            </w:r>
          </w:p>
        </w:tc>
        <w:tc>
          <w:tcPr>
            <w:tcW w:w="2362" w:type="dxa"/>
          </w:tcPr>
          <w:p w:rsidR="006375CD" w:rsidRDefault="006375CD"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w:t>
            </w:r>
          </w:p>
        </w:tc>
      </w:tr>
      <w:tr w:rsidR="006375CD" w:rsidTr="006375CD">
        <w:trPr>
          <w:trHeight w:val="449"/>
        </w:trPr>
        <w:tc>
          <w:tcPr>
            <w:cnfStyle w:val="001000000000" w:firstRow="0" w:lastRow="0" w:firstColumn="1" w:lastColumn="0" w:oddVBand="0" w:evenVBand="0" w:oddHBand="0" w:evenHBand="0" w:firstRowFirstColumn="0" w:firstRowLastColumn="0" w:lastRowFirstColumn="0" w:lastRowLastColumn="0"/>
            <w:tcW w:w="2020" w:type="dxa"/>
          </w:tcPr>
          <w:p w:rsidR="006375CD" w:rsidRDefault="006375CD" w:rsidP="008F7872">
            <w:pPr>
              <w:pStyle w:val="ListParagraph"/>
              <w:ind w:left="0"/>
              <w:jc w:val="center"/>
              <w:rPr>
                <w:rFonts w:ascii="Times New Roman" w:hAnsi="Times New Roman" w:cs="Times New Roman"/>
                <w:sz w:val="24"/>
                <w:szCs w:val="24"/>
              </w:rPr>
            </w:pPr>
            <w:r w:rsidRPr="00FD065C">
              <w:rPr>
                <w:rFonts w:ascii="Times New Roman" w:hAnsi="Times New Roman" w:cs="Times New Roman"/>
                <w:sz w:val="24"/>
                <w:szCs w:val="24"/>
              </w:rPr>
              <w:t>(-5) to (</w:t>
            </w:r>
            <w:r>
              <w:rPr>
                <w:rFonts w:ascii="Times New Roman" w:hAnsi="Times New Roman" w:cs="Times New Roman"/>
                <w:sz w:val="24"/>
                <w:szCs w:val="24"/>
              </w:rPr>
              <w:t>+</w:t>
            </w:r>
            <w:r w:rsidRPr="00FD065C">
              <w:rPr>
                <w:rFonts w:ascii="Times New Roman" w:hAnsi="Times New Roman" w:cs="Times New Roman"/>
                <w:sz w:val="24"/>
                <w:szCs w:val="24"/>
              </w:rPr>
              <w:t>5)</w:t>
            </w:r>
          </w:p>
        </w:tc>
        <w:tc>
          <w:tcPr>
            <w:tcW w:w="2724" w:type="dxa"/>
          </w:tcPr>
          <w:p w:rsidR="006375CD" w:rsidRDefault="006375CD" w:rsidP="008F787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1.26 **</w:t>
            </w:r>
          </w:p>
        </w:tc>
        <w:tc>
          <w:tcPr>
            <w:tcW w:w="2254" w:type="dxa"/>
          </w:tcPr>
          <w:p w:rsidR="006375CD" w:rsidRDefault="00790B22" w:rsidP="008F787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0.35</w:t>
            </w:r>
          </w:p>
        </w:tc>
        <w:tc>
          <w:tcPr>
            <w:tcW w:w="2362" w:type="dxa"/>
          </w:tcPr>
          <w:p w:rsidR="006375CD" w:rsidRDefault="006375CD" w:rsidP="008F787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w:t>
            </w:r>
          </w:p>
        </w:tc>
      </w:tr>
      <w:tr w:rsidR="006375CD" w:rsidTr="006375C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020" w:type="dxa"/>
          </w:tcPr>
          <w:p w:rsidR="006375CD" w:rsidRDefault="006375CD" w:rsidP="008F7872">
            <w:pPr>
              <w:pStyle w:val="ListParagraph"/>
              <w:ind w:left="0"/>
              <w:jc w:val="center"/>
              <w:rPr>
                <w:rFonts w:ascii="Times New Roman" w:hAnsi="Times New Roman" w:cs="Times New Roman"/>
                <w:sz w:val="24"/>
                <w:szCs w:val="24"/>
              </w:rPr>
            </w:pPr>
            <w:r w:rsidRPr="00FD065C">
              <w:rPr>
                <w:rFonts w:ascii="Times New Roman" w:hAnsi="Times New Roman" w:cs="Times New Roman"/>
                <w:sz w:val="24"/>
                <w:szCs w:val="24"/>
              </w:rPr>
              <w:t>(-10) to (</w:t>
            </w:r>
            <w:r>
              <w:rPr>
                <w:rFonts w:ascii="Times New Roman" w:hAnsi="Times New Roman" w:cs="Times New Roman"/>
                <w:sz w:val="24"/>
                <w:szCs w:val="24"/>
              </w:rPr>
              <w:t>+</w:t>
            </w:r>
            <w:r w:rsidRPr="00FD065C">
              <w:rPr>
                <w:rFonts w:ascii="Times New Roman" w:hAnsi="Times New Roman" w:cs="Times New Roman"/>
                <w:sz w:val="24"/>
                <w:szCs w:val="24"/>
              </w:rPr>
              <w:t>10)</w:t>
            </w:r>
          </w:p>
        </w:tc>
        <w:tc>
          <w:tcPr>
            <w:tcW w:w="2724" w:type="dxa"/>
          </w:tcPr>
          <w:p w:rsidR="006375CD" w:rsidRDefault="006375CD"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1.32</w:t>
            </w:r>
          </w:p>
        </w:tc>
        <w:tc>
          <w:tcPr>
            <w:tcW w:w="2254" w:type="dxa"/>
          </w:tcPr>
          <w:p w:rsidR="006375CD" w:rsidRDefault="00790B22"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w:t>
            </w:r>
          </w:p>
        </w:tc>
        <w:tc>
          <w:tcPr>
            <w:tcW w:w="2362" w:type="dxa"/>
          </w:tcPr>
          <w:p w:rsidR="006375CD" w:rsidRDefault="006375CD"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w:t>
            </w:r>
          </w:p>
        </w:tc>
      </w:tr>
      <w:tr w:rsidR="006375CD" w:rsidTr="006375CD">
        <w:trPr>
          <w:trHeight w:val="449"/>
        </w:trPr>
        <w:tc>
          <w:tcPr>
            <w:cnfStyle w:val="001000000000" w:firstRow="0" w:lastRow="0" w:firstColumn="1" w:lastColumn="0" w:oddVBand="0" w:evenVBand="0" w:oddHBand="0" w:evenHBand="0" w:firstRowFirstColumn="0" w:firstRowLastColumn="0" w:lastRowFirstColumn="0" w:lastRowLastColumn="0"/>
            <w:tcW w:w="2020" w:type="dxa"/>
          </w:tcPr>
          <w:p w:rsidR="006375CD" w:rsidRDefault="006375CD" w:rsidP="008F7872">
            <w:pPr>
              <w:pStyle w:val="ListParagraph"/>
              <w:ind w:left="0"/>
              <w:jc w:val="center"/>
              <w:rPr>
                <w:rFonts w:ascii="Times New Roman" w:hAnsi="Times New Roman" w:cs="Times New Roman"/>
                <w:sz w:val="24"/>
                <w:szCs w:val="24"/>
              </w:rPr>
            </w:pPr>
            <w:r w:rsidRPr="00FD065C">
              <w:rPr>
                <w:rFonts w:ascii="Times New Roman" w:hAnsi="Times New Roman" w:cs="Times New Roman"/>
                <w:sz w:val="24"/>
                <w:szCs w:val="24"/>
              </w:rPr>
              <w:t>(-15) to (</w:t>
            </w:r>
            <w:r>
              <w:rPr>
                <w:rFonts w:ascii="Times New Roman" w:hAnsi="Times New Roman" w:cs="Times New Roman"/>
                <w:sz w:val="24"/>
                <w:szCs w:val="24"/>
              </w:rPr>
              <w:t>+</w:t>
            </w:r>
            <w:r w:rsidRPr="00FD065C">
              <w:rPr>
                <w:rFonts w:ascii="Times New Roman" w:hAnsi="Times New Roman" w:cs="Times New Roman"/>
                <w:sz w:val="24"/>
                <w:szCs w:val="24"/>
              </w:rPr>
              <w:t>15)</w:t>
            </w:r>
          </w:p>
        </w:tc>
        <w:tc>
          <w:tcPr>
            <w:tcW w:w="2724" w:type="dxa"/>
          </w:tcPr>
          <w:p w:rsidR="006375CD" w:rsidRDefault="006375CD" w:rsidP="008F787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1.84 *</w:t>
            </w:r>
          </w:p>
        </w:tc>
        <w:tc>
          <w:tcPr>
            <w:tcW w:w="2254" w:type="dxa"/>
          </w:tcPr>
          <w:p w:rsidR="006375CD" w:rsidRDefault="00790B22" w:rsidP="00F563D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0.40</w:t>
            </w:r>
          </w:p>
        </w:tc>
        <w:tc>
          <w:tcPr>
            <w:tcW w:w="2362" w:type="dxa"/>
          </w:tcPr>
          <w:p w:rsidR="006375CD" w:rsidRDefault="006375CD" w:rsidP="00F563D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w:t>
            </w:r>
          </w:p>
        </w:tc>
      </w:tr>
      <w:tr w:rsidR="006375CD" w:rsidTr="006375C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020" w:type="dxa"/>
          </w:tcPr>
          <w:p w:rsidR="006375CD" w:rsidRDefault="006375CD" w:rsidP="008F7872">
            <w:pPr>
              <w:pStyle w:val="ListParagraph"/>
              <w:ind w:left="0"/>
              <w:jc w:val="center"/>
              <w:rPr>
                <w:rFonts w:ascii="Times New Roman" w:hAnsi="Times New Roman" w:cs="Times New Roman"/>
                <w:sz w:val="24"/>
                <w:szCs w:val="24"/>
              </w:rPr>
            </w:pPr>
            <w:r w:rsidRPr="00FD065C">
              <w:rPr>
                <w:rFonts w:ascii="Times New Roman" w:hAnsi="Times New Roman" w:cs="Times New Roman"/>
                <w:sz w:val="24"/>
                <w:szCs w:val="24"/>
              </w:rPr>
              <w:t>(-20) to (</w:t>
            </w:r>
            <w:r>
              <w:rPr>
                <w:rFonts w:ascii="Times New Roman" w:hAnsi="Times New Roman" w:cs="Times New Roman"/>
                <w:sz w:val="24"/>
                <w:szCs w:val="24"/>
              </w:rPr>
              <w:t>+</w:t>
            </w:r>
            <w:r w:rsidRPr="00FD065C">
              <w:rPr>
                <w:rFonts w:ascii="Times New Roman" w:hAnsi="Times New Roman" w:cs="Times New Roman"/>
                <w:sz w:val="24"/>
                <w:szCs w:val="24"/>
              </w:rPr>
              <w:t>20)</w:t>
            </w:r>
          </w:p>
        </w:tc>
        <w:tc>
          <w:tcPr>
            <w:tcW w:w="2724" w:type="dxa"/>
          </w:tcPr>
          <w:p w:rsidR="006375CD" w:rsidRDefault="006375CD"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w:t>
            </w:r>
          </w:p>
        </w:tc>
        <w:tc>
          <w:tcPr>
            <w:tcW w:w="2254" w:type="dxa"/>
          </w:tcPr>
          <w:p w:rsidR="006375CD" w:rsidRDefault="00790B22"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w:t>
            </w:r>
          </w:p>
        </w:tc>
        <w:tc>
          <w:tcPr>
            <w:tcW w:w="2362" w:type="dxa"/>
          </w:tcPr>
          <w:p w:rsidR="006375CD" w:rsidRDefault="006375CD"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0.33</w:t>
            </w:r>
          </w:p>
        </w:tc>
      </w:tr>
      <w:tr w:rsidR="006375CD" w:rsidTr="006375CD">
        <w:trPr>
          <w:trHeight w:val="449"/>
        </w:trPr>
        <w:tc>
          <w:tcPr>
            <w:cnfStyle w:val="001000000000" w:firstRow="0" w:lastRow="0" w:firstColumn="1" w:lastColumn="0" w:oddVBand="0" w:evenVBand="0" w:oddHBand="0" w:evenHBand="0" w:firstRowFirstColumn="0" w:firstRowLastColumn="0" w:lastRowFirstColumn="0" w:lastRowLastColumn="0"/>
            <w:tcW w:w="2020" w:type="dxa"/>
          </w:tcPr>
          <w:p w:rsidR="006375CD" w:rsidRDefault="006375CD" w:rsidP="008F7872">
            <w:pPr>
              <w:pStyle w:val="ListParagraph"/>
              <w:ind w:left="0"/>
              <w:jc w:val="center"/>
              <w:rPr>
                <w:rFonts w:ascii="Times New Roman" w:hAnsi="Times New Roman" w:cs="Times New Roman"/>
                <w:sz w:val="24"/>
                <w:szCs w:val="24"/>
              </w:rPr>
            </w:pPr>
            <w:r w:rsidRPr="00FD065C">
              <w:rPr>
                <w:rFonts w:ascii="Times New Roman" w:hAnsi="Times New Roman" w:cs="Times New Roman"/>
                <w:sz w:val="24"/>
                <w:szCs w:val="24"/>
              </w:rPr>
              <w:t>(-25) to (</w:t>
            </w:r>
            <w:r>
              <w:rPr>
                <w:rFonts w:ascii="Times New Roman" w:hAnsi="Times New Roman" w:cs="Times New Roman"/>
                <w:sz w:val="24"/>
                <w:szCs w:val="24"/>
              </w:rPr>
              <w:t>+</w:t>
            </w:r>
            <w:r w:rsidRPr="00FD065C">
              <w:rPr>
                <w:rFonts w:ascii="Times New Roman" w:hAnsi="Times New Roman" w:cs="Times New Roman"/>
                <w:sz w:val="24"/>
                <w:szCs w:val="24"/>
              </w:rPr>
              <w:t>25)</w:t>
            </w:r>
          </w:p>
        </w:tc>
        <w:tc>
          <w:tcPr>
            <w:tcW w:w="2724" w:type="dxa"/>
          </w:tcPr>
          <w:p w:rsidR="006375CD" w:rsidRDefault="006375CD" w:rsidP="008F787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2C47">
              <w:rPr>
                <w:rFonts w:ascii="Times New Roman" w:hAnsi="Times New Roman" w:cs="Times New Roman"/>
                <w:sz w:val="24"/>
                <w:szCs w:val="24"/>
              </w:rPr>
              <w:t>0.87</w:t>
            </w:r>
          </w:p>
        </w:tc>
        <w:tc>
          <w:tcPr>
            <w:tcW w:w="2254" w:type="dxa"/>
          </w:tcPr>
          <w:p w:rsidR="006375CD" w:rsidRDefault="00790B22" w:rsidP="008F787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0.44</w:t>
            </w:r>
          </w:p>
        </w:tc>
        <w:tc>
          <w:tcPr>
            <w:tcW w:w="2362" w:type="dxa"/>
          </w:tcPr>
          <w:p w:rsidR="006375CD" w:rsidRDefault="006375CD" w:rsidP="008F787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0.53</w:t>
            </w:r>
          </w:p>
        </w:tc>
      </w:tr>
      <w:tr w:rsidR="006375CD" w:rsidTr="006375CD">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020" w:type="dxa"/>
          </w:tcPr>
          <w:p w:rsidR="006375CD" w:rsidRPr="00FD065C" w:rsidRDefault="006375CD" w:rsidP="008F7872">
            <w:pPr>
              <w:pStyle w:val="ListParagraph"/>
              <w:ind w:left="0"/>
              <w:jc w:val="center"/>
              <w:rPr>
                <w:rFonts w:ascii="Times New Roman" w:hAnsi="Times New Roman" w:cs="Times New Roman"/>
                <w:sz w:val="24"/>
                <w:szCs w:val="24"/>
              </w:rPr>
            </w:pPr>
            <w:r w:rsidRPr="00FD065C">
              <w:rPr>
                <w:rFonts w:ascii="Times New Roman" w:hAnsi="Times New Roman" w:cs="Times New Roman"/>
                <w:sz w:val="24"/>
                <w:szCs w:val="24"/>
              </w:rPr>
              <w:t xml:space="preserve">(-30) to </w:t>
            </w:r>
            <w:r>
              <w:rPr>
                <w:rFonts w:ascii="Times New Roman" w:hAnsi="Times New Roman" w:cs="Times New Roman"/>
                <w:sz w:val="24"/>
                <w:szCs w:val="24"/>
              </w:rPr>
              <w:t>(+</w:t>
            </w:r>
            <w:r w:rsidRPr="00FD065C">
              <w:rPr>
                <w:rFonts w:ascii="Times New Roman" w:hAnsi="Times New Roman" w:cs="Times New Roman"/>
                <w:sz w:val="24"/>
                <w:szCs w:val="24"/>
              </w:rPr>
              <w:t>30</w:t>
            </w:r>
            <w:r>
              <w:rPr>
                <w:rFonts w:ascii="Times New Roman" w:hAnsi="Times New Roman" w:cs="Times New Roman"/>
                <w:sz w:val="24"/>
                <w:szCs w:val="24"/>
              </w:rPr>
              <w:t>)</w:t>
            </w:r>
          </w:p>
        </w:tc>
        <w:tc>
          <w:tcPr>
            <w:tcW w:w="2724" w:type="dxa"/>
          </w:tcPr>
          <w:p w:rsidR="006375CD" w:rsidRDefault="006375CD"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12C47">
              <w:rPr>
                <w:rFonts w:ascii="Times New Roman" w:hAnsi="Times New Roman" w:cs="Times New Roman"/>
                <w:sz w:val="24"/>
                <w:szCs w:val="24"/>
              </w:rPr>
              <w:t>1.56</w:t>
            </w:r>
          </w:p>
        </w:tc>
        <w:tc>
          <w:tcPr>
            <w:tcW w:w="2254" w:type="dxa"/>
          </w:tcPr>
          <w:p w:rsidR="006375CD" w:rsidRDefault="00790B22"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w:t>
            </w:r>
          </w:p>
        </w:tc>
        <w:tc>
          <w:tcPr>
            <w:tcW w:w="2362" w:type="dxa"/>
          </w:tcPr>
          <w:p w:rsidR="006375CD" w:rsidRDefault="006375CD" w:rsidP="008F787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0.32</w:t>
            </w:r>
          </w:p>
        </w:tc>
      </w:tr>
    </w:tbl>
    <w:p w:rsidR="008F7872" w:rsidRDefault="008F7872" w:rsidP="00A44FFC">
      <w:pPr>
        <w:pStyle w:val="ListParagraph"/>
        <w:jc w:val="both"/>
        <w:rPr>
          <w:rFonts w:ascii="Times New Roman" w:hAnsi="Times New Roman" w:cs="Times New Roman"/>
          <w:sz w:val="24"/>
          <w:szCs w:val="24"/>
        </w:rPr>
      </w:pPr>
    </w:p>
    <w:p w:rsidR="000A1851" w:rsidRDefault="00457266" w:rsidP="000A1851">
      <w:pPr>
        <w:pStyle w:val="Caption"/>
        <w:jc w:val="center"/>
      </w:pPr>
      <w:r>
        <w:t xml:space="preserve">Table </w:t>
      </w:r>
      <w:fldSimple w:instr=" SEQ Table \* ARABIC ">
        <w:r w:rsidR="00F16407">
          <w:rPr>
            <w:noProof/>
          </w:rPr>
          <w:t>2</w:t>
        </w:r>
      </w:fldSimple>
      <w:r>
        <w:t xml:space="preserve">: </w:t>
      </w:r>
      <w:r w:rsidRPr="008873C1">
        <w:t>T-t</w:t>
      </w:r>
      <w:r>
        <w:t>est over different CAR surrounding the event</w:t>
      </w:r>
    </w:p>
    <w:p w:rsidR="000A1851" w:rsidRPr="000A1851" w:rsidRDefault="000A1851" w:rsidP="000A1851">
      <w:pPr>
        <w:pStyle w:val="Caption"/>
        <w:jc w:val="center"/>
      </w:pPr>
      <w:proofErr w:type="gramStart"/>
      <w:r>
        <w:t>*,*</w:t>
      </w:r>
      <w:proofErr w:type="gramEnd"/>
      <w:r>
        <w:t>*,***Significant at α = 10, 5 and 1 %</w:t>
      </w:r>
    </w:p>
    <w:p w:rsidR="000A1851" w:rsidRPr="000A1851" w:rsidRDefault="000A1851" w:rsidP="000A1851"/>
    <w:p w:rsidR="00457266" w:rsidRDefault="00457266" w:rsidP="00A44FFC">
      <w:pPr>
        <w:pStyle w:val="ListParagraph"/>
        <w:jc w:val="both"/>
        <w:rPr>
          <w:rFonts w:ascii="Times New Roman" w:hAnsi="Times New Roman" w:cs="Times New Roman"/>
          <w:sz w:val="24"/>
          <w:szCs w:val="24"/>
        </w:rPr>
      </w:pPr>
    </w:p>
    <w:p w:rsidR="00B05AF3" w:rsidRDefault="00541B86" w:rsidP="001F0AE2">
      <w:pPr>
        <w:pStyle w:val="ListParagraph"/>
        <w:spacing w:line="360" w:lineRule="auto"/>
        <w:ind w:left="0"/>
        <w:jc w:val="both"/>
        <w:rPr>
          <w:rFonts w:ascii="Times New Roman" w:hAnsi="Times New Roman" w:cs="Times New Roman"/>
          <w:sz w:val="24"/>
          <w:szCs w:val="24"/>
        </w:rPr>
      </w:pPr>
      <w:r w:rsidRPr="00541B86">
        <w:rPr>
          <w:rFonts w:ascii="Times New Roman" w:hAnsi="Times New Roman" w:cs="Times New Roman"/>
          <w:sz w:val="24"/>
          <w:szCs w:val="24"/>
        </w:rPr>
        <w:t xml:space="preserve">In order to evaluate the first hypothesis, a t-test was included to assess CAR over different periods. </w:t>
      </w:r>
    </w:p>
    <w:p w:rsidR="006B6330" w:rsidRDefault="00457266" w:rsidP="001F0A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Table 2</w:t>
      </w:r>
      <w:r w:rsidR="006B6330" w:rsidRPr="006B6330">
        <w:rPr>
          <w:rFonts w:ascii="Times New Roman" w:hAnsi="Times New Roman" w:cs="Times New Roman"/>
          <w:sz w:val="24"/>
          <w:szCs w:val="24"/>
        </w:rPr>
        <w:t xml:space="preserve"> shows the abnormal return in periods around the release date. An increasing trend of CAR can be seen during the ev</w:t>
      </w:r>
      <w:r w:rsidR="007748B6">
        <w:rPr>
          <w:rFonts w:ascii="Times New Roman" w:hAnsi="Times New Roman" w:cs="Times New Roman"/>
          <w:sz w:val="24"/>
          <w:szCs w:val="24"/>
        </w:rPr>
        <w:t>ent window ranging from 3 days</w:t>
      </w:r>
      <w:r w:rsidR="00AB02CB">
        <w:rPr>
          <w:rFonts w:ascii="Times New Roman" w:hAnsi="Times New Roman" w:cs="Times New Roman"/>
          <w:sz w:val="24"/>
          <w:szCs w:val="24"/>
        </w:rPr>
        <w:t xml:space="preserve"> (</w:t>
      </w:r>
      <w:r w:rsidR="007748B6">
        <w:rPr>
          <w:rFonts w:ascii="Times New Roman" w:hAnsi="Times New Roman" w:cs="Times New Roman"/>
          <w:sz w:val="24"/>
          <w:szCs w:val="24"/>
        </w:rPr>
        <w:t xml:space="preserve">t= </w:t>
      </w:r>
      <w:r w:rsidR="007748B6" w:rsidRPr="007748B6">
        <w:rPr>
          <w:rFonts w:ascii="Times New Roman" w:hAnsi="Times New Roman" w:cs="Times New Roman"/>
          <w:sz w:val="24"/>
          <w:szCs w:val="24"/>
        </w:rPr>
        <w:t>[</w:t>
      </w:r>
      <w:r w:rsidR="007748B6">
        <w:rPr>
          <w:rFonts w:ascii="Times New Roman" w:hAnsi="Times New Roman" w:cs="Times New Roman"/>
          <w:sz w:val="24"/>
          <w:szCs w:val="24"/>
        </w:rPr>
        <w:t>-</w:t>
      </w:r>
      <w:proofErr w:type="gramStart"/>
      <w:r w:rsidR="007748B6">
        <w:rPr>
          <w:rFonts w:ascii="Times New Roman" w:hAnsi="Times New Roman" w:cs="Times New Roman"/>
          <w:sz w:val="24"/>
          <w:szCs w:val="24"/>
        </w:rPr>
        <w:t>1;+</w:t>
      </w:r>
      <w:proofErr w:type="gramEnd"/>
      <w:r w:rsidR="007748B6">
        <w:rPr>
          <w:rFonts w:ascii="Times New Roman" w:hAnsi="Times New Roman" w:cs="Times New Roman"/>
          <w:sz w:val="24"/>
          <w:szCs w:val="24"/>
        </w:rPr>
        <w:t>1</w:t>
      </w:r>
      <w:r w:rsidR="007748B6" w:rsidRPr="007748B6">
        <w:rPr>
          <w:rFonts w:ascii="Times New Roman" w:hAnsi="Times New Roman" w:cs="Times New Roman"/>
          <w:sz w:val="24"/>
          <w:szCs w:val="24"/>
        </w:rPr>
        <w:t xml:space="preserve"> ]</w:t>
      </w:r>
      <w:r w:rsidR="00AB02CB">
        <w:rPr>
          <w:rFonts w:ascii="Times New Roman" w:hAnsi="Times New Roman" w:cs="Times New Roman"/>
          <w:sz w:val="24"/>
          <w:szCs w:val="24"/>
        </w:rPr>
        <w:t>)</w:t>
      </w:r>
      <w:r w:rsidR="007748B6" w:rsidRPr="007748B6">
        <w:rPr>
          <w:rFonts w:ascii="Times New Roman" w:hAnsi="Times New Roman" w:cs="Times New Roman"/>
          <w:sz w:val="24"/>
          <w:szCs w:val="24"/>
        </w:rPr>
        <w:t xml:space="preserve"> </w:t>
      </w:r>
      <w:r w:rsidR="006B6330" w:rsidRPr="006B6330">
        <w:rPr>
          <w:rFonts w:ascii="Times New Roman" w:hAnsi="Times New Roman" w:cs="Times New Roman"/>
          <w:sz w:val="24"/>
          <w:szCs w:val="24"/>
        </w:rPr>
        <w:t xml:space="preserve"> to 6</w:t>
      </w:r>
      <w:r w:rsidR="000A0C5A">
        <w:rPr>
          <w:rFonts w:ascii="Times New Roman" w:hAnsi="Times New Roman" w:cs="Times New Roman"/>
          <w:sz w:val="24"/>
          <w:szCs w:val="24"/>
        </w:rPr>
        <w:t xml:space="preserve">1 days </w:t>
      </w:r>
      <w:r w:rsidR="00AB02CB">
        <w:rPr>
          <w:rFonts w:ascii="Times New Roman" w:hAnsi="Times New Roman" w:cs="Times New Roman"/>
          <w:sz w:val="24"/>
          <w:szCs w:val="24"/>
        </w:rPr>
        <w:t>(</w:t>
      </w:r>
      <w:r w:rsidR="007748B6">
        <w:rPr>
          <w:rFonts w:ascii="Times New Roman" w:hAnsi="Times New Roman" w:cs="Times New Roman"/>
          <w:sz w:val="24"/>
          <w:szCs w:val="24"/>
        </w:rPr>
        <w:t xml:space="preserve">t= </w:t>
      </w:r>
      <w:r w:rsidR="007748B6" w:rsidRPr="007748B6">
        <w:rPr>
          <w:rFonts w:ascii="Times New Roman" w:hAnsi="Times New Roman" w:cs="Times New Roman"/>
          <w:sz w:val="24"/>
          <w:szCs w:val="24"/>
        </w:rPr>
        <w:t>[</w:t>
      </w:r>
      <w:r w:rsidR="007748B6">
        <w:rPr>
          <w:rFonts w:ascii="Times New Roman" w:hAnsi="Times New Roman" w:cs="Times New Roman"/>
          <w:sz w:val="24"/>
          <w:szCs w:val="24"/>
        </w:rPr>
        <w:t>-30;+30</w:t>
      </w:r>
      <w:r w:rsidR="007748B6" w:rsidRPr="007748B6">
        <w:rPr>
          <w:rFonts w:ascii="Times New Roman" w:hAnsi="Times New Roman" w:cs="Times New Roman"/>
          <w:sz w:val="24"/>
          <w:szCs w:val="24"/>
        </w:rPr>
        <w:t xml:space="preserve"> ]</w:t>
      </w:r>
      <w:r w:rsidR="00AB02CB">
        <w:rPr>
          <w:rFonts w:ascii="Times New Roman" w:hAnsi="Times New Roman" w:cs="Times New Roman"/>
          <w:sz w:val="24"/>
          <w:szCs w:val="24"/>
        </w:rPr>
        <w:t>)</w:t>
      </w:r>
      <w:r w:rsidR="006B6330" w:rsidRPr="006B6330">
        <w:rPr>
          <w:rFonts w:ascii="Times New Roman" w:hAnsi="Times New Roman" w:cs="Times New Roman"/>
          <w:sz w:val="24"/>
          <w:szCs w:val="24"/>
        </w:rPr>
        <w:t xml:space="preserve">. </w:t>
      </w:r>
    </w:p>
    <w:p w:rsidR="009602DD" w:rsidRPr="006B6330" w:rsidRDefault="009602DD" w:rsidP="001F0AE2">
      <w:pPr>
        <w:pStyle w:val="ListParagraph"/>
        <w:spacing w:line="360" w:lineRule="auto"/>
        <w:ind w:left="0"/>
        <w:jc w:val="both"/>
        <w:rPr>
          <w:rFonts w:ascii="Times New Roman" w:hAnsi="Times New Roman" w:cs="Times New Roman"/>
          <w:sz w:val="24"/>
          <w:szCs w:val="24"/>
        </w:rPr>
      </w:pPr>
    </w:p>
    <w:p w:rsidR="009602DD" w:rsidRDefault="006B6330" w:rsidP="001F0AE2">
      <w:pPr>
        <w:pStyle w:val="ListParagraph"/>
        <w:spacing w:line="360" w:lineRule="auto"/>
        <w:ind w:left="0"/>
        <w:jc w:val="both"/>
        <w:rPr>
          <w:rFonts w:ascii="Times New Roman" w:hAnsi="Times New Roman" w:cs="Times New Roman"/>
          <w:sz w:val="24"/>
          <w:szCs w:val="24"/>
        </w:rPr>
      </w:pPr>
      <w:r w:rsidRPr="006B6330">
        <w:rPr>
          <w:rFonts w:ascii="Times New Roman" w:hAnsi="Times New Roman" w:cs="Times New Roman"/>
          <w:sz w:val="24"/>
          <w:szCs w:val="24"/>
        </w:rPr>
        <w:t xml:space="preserve">In particular, in the three days surrounding the event, there was a slight increase in CAR (at 0.2%); however, this change is insignificant. Subsequently, a significant positive in cumulative abnormal </w:t>
      </w:r>
      <w:r w:rsidRPr="006B6330">
        <w:rPr>
          <w:rFonts w:ascii="Times New Roman" w:hAnsi="Times New Roman" w:cs="Times New Roman"/>
          <w:sz w:val="24"/>
          <w:szCs w:val="24"/>
        </w:rPr>
        <w:lastRenderedPageBreak/>
        <w:t xml:space="preserve">returns of 1.26% was observed over the period [-5, +5] </w:t>
      </w:r>
      <w:r w:rsidR="004D67C4">
        <w:rPr>
          <w:rFonts w:ascii="Times New Roman" w:hAnsi="Times New Roman" w:cs="Times New Roman"/>
          <w:sz w:val="24"/>
          <w:szCs w:val="24"/>
        </w:rPr>
        <w:t>at α</w:t>
      </w:r>
      <w:r w:rsidRPr="006B6330">
        <w:rPr>
          <w:rFonts w:ascii="Times New Roman" w:hAnsi="Times New Roman" w:cs="Times New Roman"/>
          <w:sz w:val="24"/>
          <w:szCs w:val="24"/>
        </w:rPr>
        <w:t xml:space="preserve"> 5%, indicating that the announcement effect is positively significant with CAR. In light of that, the timeline extension shows a bullish signal for CAR over the 21 days surrounding the event; however, there is no significant during that event. Up until around 31 days surrounding the announcement d</w:t>
      </w:r>
      <w:r w:rsidR="00FB7F16">
        <w:rPr>
          <w:rFonts w:ascii="Times New Roman" w:hAnsi="Times New Roman" w:cs="Times New Roman"/>
          <w:sz w:val="24"/>
          <w:szCs w:val="24"/>
        </w:rPr>
        <w:t>ate (with t= [-15, +15]), the C</w:t>
      </w:r>
      <w:r w:rsidRPr="006B6330">
        <w:rPr>
          <w:rFonts w:ascii="Times New Roman" w:hAnsi="Times New Roman" w:cs="Times New Roman"/>
          <w:sz w:val="24"/>
          <w:szCs w:val="24"/>
        </w:rPr>
        <w:t>AR once again records a</w:t>
      </w:r>
      <w:r w:rsidR="008B0FEE">
        <w:rPr>
          <w:rFonts w:ascii="Times New Roman" w:hAnsi="Times New Roman" w:cs="Times New Roman"/>
          <w:sz w:val="24"/>
          <w:szCs w:val="24"/>
        </w:rPr>
        <w:t xml:space="preserve"> positive of 1.84% </w:t>
      </w:r>
      <w:r w:rsidR="009602DD">
        <w:rPr>
          <w:rFonts w:ascii="Times New Roman" w:hAnsi="Times New Roman" w:cs="Times New Roman"/>
          <w:sz w:val="24"/>
          <w:szCs w:val="24"/>
        </w:rPr>
        <w:t>at α of 10%</w:t>
      </w:r>
      <w:r w:rsidR="00541B86" w:rsidRPr="00541B86">
        <w:rPr>
          <w:rFonts w:ascii="Times New Roman" w:hAnsi="Times New Roman" w:cs="Times New Roman"/>
          <w:sz w:val="24"/>
          <w:szCs w:val="24"/>
        </w:rPr>
        <w:t xml:space="preserve">. </w:t>
      </w:r>
      <w:r w:rsidR="009602DD" w:rsidRPr="009602DD">
        <w:rPr>
          <w:rFonts w:ascii="Times New Roman" w:hAnsi="Times New Roman" w:cs="Times New Roman"/>
          <w:sz w:val="24"/>
          <w:szCs w:val="24"/>
        </w:rPr>
        <w:t>Again, with a significant positive outcome, the two event windows above strongly support the study's first hypothesis. The null hypothesis that the bond announcement had no effect on the CAR can therefore be rejected, it might be said.</w:t>
      </w:r>
    </w:p>
    <w:p w:rsidR="00D91377" w:rsidRDefault="00D91377" w:rsidP="001F0AE2">
      <w:pPr>
        <w:pStyle w:val="ListParagraph"/>
        <w:spacing w:line="360" w:lineRule="auto"/>
        <w:ind w:left="0"/>
        <w:jc w:val="both"/>
        <w:rPr>
          <w:rFonts w:ascii="Times New Roman" w:hAnsi="Times New Roman" w:cs="Times New Roman"/>
          <w:sz w:val="24"/>
          <w:szCs w:val="24"/>
        </w:rPr>
      </w:pPr>
    </w:p>
    <w:p w:rsidR="00D91377" w:rsidRDefault="00D91377" w:rsidP="001F0AE2">
      <w:pPr>
        <w:pStyle w:val="ListParagraph"/>
        <w:spacing w:line="360" w:lineRule="auto"/>
        <w:ind w:left="0"/>
        <w:jc w:val="both"/>
        <w:rPr>
          <w:rFonts w:ascii="Times New Roman" w:hAnsi="Times New Roman" w:cs="Times New Roman"/>
          <w:sz w:val="24"/>
          <w:szCs w:val="24"/>
        </w:rPr>
      </w:pPr>
      <w:r w:rsidRPr="00D91377">
        <w:rPr>
          <w:rFonts w:ascii="Times New Roman" w:hAnsi="Times New Roman" w:cs="Times New Roman"/>
          <w:sz w:val="24"/>
          <w:szCs w:val="24"/>
        </w:rPr>
        <w:t>A modest tendency of CAR volatility can be noticed over the 61 days and 41 days surrounding the event. However, during this time, the announcement effect has no impact on CAR.</w:t>
      </w:r>
    </w:p>
    <w:p w:rsidR="009602DD" w:rsidRDefault="009602DD" w:rsidP="001F0AE2">
      <w:pPr>
        <w:pStyle w:val="ListParagraph"/>
        <w:spacing w:line="360" w:lineRule="auto"/>
        <w:ind w:left="0"/>
        <w:jc w:val="both"/>
        <w:rPr>
          <w:rFonts w:ascii="Times New Roman" w:hAnsi="Times New Roman" w:cs="Times New Roman"/>
          <w:sz w:val="24"/>
          <w:szCs w:val="24"/>
        </w:rPr>
      </w:pPr>
    </w:p>
    <w:p w:rsidR="009602DD" w:rsidRDefault="009602DD" w:rsidP="001F0AE2">
      <w:pPr>
        <w:pStyle w:val="ListParagraph"/>
        <w:spacing w:line="360" w:lineRule="auto"/>
        <w:ind w:left="0"/>
        <w:jc w:val="both"/>
        <w:rPr>
          <w:rFonts w:ascii="Times New Roman" w:hAnsi="Times New Roman" w:cs="Times New Roman"/>
          <w:sz w:val="24"/>
          <w:szCs w:val="24"/>
        </w:rPr>
      </w:pPr>
    </w:p>
    <w:p w:rsidR="001752EE" w:rsidRPr="001752EE" w:rsidRDefault="001752EE" w:rsidP="001F0AE2">
      <w:pPr>
        <w:pStyle w:val="ListParagraph"/>
        <w:spacing w:line="360" w:lineRule="auto"/>
        <w:ind w:left="0"/>
        <w:jc w:val="both"/>
        <w:rPr>
          <w:rFonts w:ascii="Times New Roman" w:hAnsi="Times New Roman" w:cs="Times New Roman"/>
          <w:sz w:val="24"/>
          <w:szCs w:val="24"/>
        </w:rPr>
      </w:pPr>
      <w:r w:rsidRPr="001752EE">
        <w:rPr>
          <w:rFonts w:ascii="Times New Roman" w:hAnsi="Times New Roman" w:cs="Times New Roman"/>
          <w:sz w:val="24"/>
          <w:szCs w:val="24"/>
        </w:rPr>
        <w:t>Next, in order to obtain an overview of the volatility of CAR under the influence of the bond issuance announcement, the study will evaluate the results based on two main periods: Before and after the announcement.</w:t>
      </w:r>
    </w:p>
    <w:p w:rsidR="001752EE" w:rsidRDefault="004C14ED" w:rsidP="001F0A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Table 3 </w:t>
      </w:r>
      <w:r w:rsidR="001752EE" w:rsidRPr="001752EE">
        <w:rPr>
          <w:rFonts w:ascii="Times New Roman" w:hAnsi="Times New Roman" w:cs="Times New Roman"/>
          <w:sz w:val="24"/>
          <w:szCs w:val="24"/>
        </w:rPr>
        <w:t>present</w:t>
      </w:r>
      <w:r>
        <w:rPr>
          <w:rFonts w:ascii="Times New Roman" w:hAnsi="Times New Roman" w:cs="Times New Roman"/>
          <w:sz w:val="24"/>
          <w:szCs w:val="24"/>
        </w:rPr>
        <w:t>s</w:t>
      </w:r>
      <w:r w:rsidR="001752EE" w:rsidRPr="001752EE">
        <w:rPr>
          <w:rFonts w:ascii="Times New Roman" w:hAnsi="Times New Roman" w:cs="Times New Roman"/>
          <w:sz w:val="24"/>
          <w:szCs w:val="24"/>
        </w:rPr>
        <w:t xml:space="preserve"> the results in various event windows, including before and after the event.</w:t>
      </w:r>
    </w:p>
    <w:p w:rsidR="004C14ED" w:rsidRDefault="004C14ED" w:rsidP="003E2221">
      <w:pPr>
        <w:pStyle w:val="ListParagraph"/>
        <w:spacing w:line="360" w:lineRule="auto"/>
        <w:jc w:val="both"/>
        <w:rPr>
          <w:rFonts w:ascii="Times New Roman" w:hAnsi="Times New Roman" w:cs="Times New Roman"/>
          <w:sz w:val="24"/>
          <w:szCs w:val="24"/>
        </w:rPr>
      </w:pPr>
    </w:p>
    <w:p w:rsidR="00500AF8" w:rsidRDefault="00500AF8" w:rsidP="001752EE">
      <w:pPr>
        <w:pStyle w:val="ListParagraph"/>
        <w:jc w:val="both"/>
        <w:rPr>
          <w:rFonts w:ascii="Times New Roman" w:hAnsi="Times New Roman" w:cs="Times New Roman"/>
          <w:sz w:val="24"/>
          <w:szCs w:val="24"/>
        </w:rPr>
      </w:pPr>
    </w:p>
    <w:tbl>
      <w:tblPr>
        <w:tblStyle w:val="PlainTable5"/>
        <w:tblW w:w="0" w:type="auto"/>
        <w:tblLook w:val="04A0" w:firstRow="1" w:lastRow="0" w:firstColumn="1" w:lastColumn="0" w:noHBand="0" w:noVBand="1"/>
      </w:tblPr>
      <w:tblGrid>
        <w:gridCol w:w="2427"/>
        <w:gridCol w:w="2356"/>
        <w:gridCol w:w="2183"/>
        <w:gridCol w:w="2394"/>
      </w:tblGrid>
      <w:tr w:rsidR="00E95F9D" w:rsidTr="00E95F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7" w:type="dxa"/>
          </w:tcPr>
          <w:p w:rsidR="00E95F9D" w:rsidRPr="00500AF8" w:rsidRDefault="00E95F9D" w:rsidP="001752EE">
            <w:pPr>
              <w:pStyle w:val="ListParagraph"/>
              <w:ind w:left="0"/>
              <w:jc w:val="both"/>
              <w:rPr>
                <w:rFonts w:ascii="Times New Roman" w:hAnsi="Times New Roman" w:cs="Times New Roman"/>
                <w:sz w:val="28"/>
                <w:szCs w:val="28"/>
              </w:rPr>
            </w:pPr>
            <w:r w:rsidRPr="00500AF8">
              <w:rPr>
                <w:rFonts w:ascii="Times New Roman" w:hAnsi="Times New Roman" w:cs="Times New Roman"/>
                <w:sz w:val="28"/>
                <w:szCs w:val="28"/>
              </w:rPr>
              <w:t>Period</w:t>
            </w:r>
          </w:p>
        </w:tc>
        <w:tc>
          <w:tcPr>
            <w:tcW w:w="2356" w:type="dxa"/>
          </w:tcPr>
          <w:p w:rsidR="00E95F9D" w:rsidRPr="00500AF8" w:rsidRDefault="00E95F9D" w:rsidP="001752EE">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00AF8">
              <w:rPr>
                <w:rFonts w:ascii="Times New Roman" w:hAnsi="Times New Roman" w:cs="Times New Roman"/>
                <w:sz w:val="28"/>
                <w:szCs w:val="28"/>
              </w:rPr>
              <w:t>CAR</w:t>
            </w:r>
          </w:p>
        </w:tc>
        <w:tc>
          <w:tcPr>
            <w:tcW w:w="2183" w:type="dxa"/>
          </w:tcPr>
          <w:p w:rsidR="00E95F9D" w:rsidRPr="00500AF8" w:rsidRDefault="00334F14" w:rsidP="001752EE">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Beta</w:t>
            </w:r>
          </w:p>
        </w:tc>
        <w:tc>
          <w:tcPr>
            <w:tcW w:w="2394" w:type="dxa"/>
          </w:tcPr>
          <w:p w:rsidR="00E95F9D" w:rsidRPr="00500AF8" w:rsidRDefault="00E95F9D" w:rsidP="001752EE">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00AF8">
              <w:rPr>
                <w:rFonts w:ascii="Times New Roman" w:hAnsi="Times New Roman" w:cs="Times New Roman"/>
                <w:sz w:val="28"/>
                <w:szCs w:val="28"/>
              </w:rPr>
              <w:t>P-value</w:t>
            </w:r>
          </w:p>
        </w:tc>
      </w:tr>
      <w:tr w:rsidR="00E95F9D" w:rsidTr="00E95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Pr>
          <w:p w:rsidR="00E95F9D" w:rsidRDefault="00E95F9D" w:rsidP="001752EE">
            <w:pPr>
              <w:pStyle w:val="ListParagraph"/>
              <w:ind w:left="0"/>
              <w:jc w:val="both"/>
              <w:rPr>
                <w:rFonts w:ascii="Times New Roman" w:hAnsi="Times New Roman" w:cs="Times New Roman"/>
                <w:sz w:val="24"/>
                <w:szCs w:val="24"/>
              </w:rPr>
            </w:pPr>
            <w:r w:rsidRPr="008F452C">
              <w:rPr>
                <w:rFonts w:ascii="Times New Roman" w:hAnsi="Times New Roman" w:cs="Times New Roman"/>
                <w:sz w:val="24"/>
                <w:szCs w:val="24"/>
              </w:rPr>
              <w:t>(-30</w:t>
            </w:r>
            <w:r>
              <w:rPr>
                <w:rFonts w:ascii="Times New Roman" w:hAnsi="Times New Roman" w:cs="Times New Roman"/>
                <w:sz w:val="24"/>
                <w:szCs w:val="24"/>
              </w:rPr>
              <w:t>)</w:t>
            </w:r>
            <w:r w:rsidRPr="008F452C">
              <w:rPr>
                <w:rFonts w:ascii="Times New Roman" w:hAnsi="Times New Roman" w:cs="Times New Roman"/>
                <w:sz w:val="24"/>
                <w:szCs w:val="24"/>
              </w:rPr>
              <w:t xml:space="preserve"> to (-1)</w:t>
            </w:r>
          </w:p>
        </w:tc>
        <w:tc>
          <w:tcPr>
            <w:tcW w:w="2356" w:type="dxa"/>
          </w:tcPr>
          <w:p w:rsidR="00E95F9D" w:rsidRDefault="00334F14"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4F14">
              <w:rPr>
                <w:rFonts w:ascii="Times New Roman" w:hAnsi="Times New Roman" w:cs="Times New Roman"/>
                <w:sz w:val="24"/>
                <w:szCs w:val="24"/>
              </w:rPr>
              <w:t>1.29</w:t>
            </w:r>
          </w:p>
        </w:tc>
        <w:tc>
          <w:tcPr>
            <w:tcW w:w="2183" w:type="dxa"/>
          </w:tcPr>
          <w:p w:rsidR="00E95F9D" w:rsidRPr="00500AF8" w:rsidRDefault="00334F14"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0.41</w:t>
            </w:r>
          </w:p>
        </w:tc>
        <w:tc>
          <w:tcPr>
            <w:tcW w:w="2394" w:type="dxa"/>
          </w:tcPr>
          <w:p w:rsidR="00E95F9D" w:rsidRDefault="00E95F9D"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AF8">
              <w:rPr>
                <w:rFonts w:ascii="Times New Roman" w:hAnsi="Times New Roman" w:cs="Times New Roman"/>
                <w:sz w:val="24"/>
                <w:szCs w:val="24"/>
              </w:rPr>
              <w:t>0.211</w:t>
            </w:r>
          </w:p>
        </w:tc>
      </w:tr>
      <w:tr w:rsidR="00E95F9D" w:rsidTr="00E95F9D">
        <w:tc>
          <w:tcPr>
            <w:cnfStyle w:val="001000000000" w:firstRow="0" w:lastRow="0" w:firstColumn="1" w:lastColumn="0" w:oddVBand="0" w:evenVBand="0" w:oddHBand="0" w:evenHBand="0" w:firstRowFirstColumn="0" w:firstRowLastColumn="0" w:lastRowFirstColumn="0" w:lastRowLastColumn="0"/>
            <w:tcW w:w="2427" w:type="dxa"/>
          </w:tcPr>
          <w:p w:rsidR="00E95F9D" w:rsidRDefault="00E95F9D" w:rsidP="001752EE">
            <w:pPr>
              <w:pStyle w:val="ListParagraph"/>
              <w:ind w:left="0"/>
              <w:jc w:val="both"/>
              <w:rPr>
                <w:rFonts w:ascii="Times New Roman" w:hAnsi="Times New Roman" w:cs="Times New Roman"/>
                <w:sz w:val="24"/>
                <w:szCs w:val="24"/>
              </w:rPr>
            </w:pPr>
            <w:r w:rsidRPr="008F452C">
              <w:rPr>
                <w:rFonts w:ascii="Times New Roman" w:hAnsi="Times New Roman" w:cs="Times New Roman"/>
                <w:sz w:val="24"/>
                <w:szCs w:val="24"/>
              </w:rPr>
              <w:t>(-20) to (-1)</w:t>
            </w:r>
          </w:p>
        </w:tc>
        <w:tc>
          <w:tcPr>
            <w:tcW w:w="2356" w:type="dxa"/>
          </w:tcPr>
          <w:p w:rsidR="00E95F9D" w:rsidRDefault="00334F14"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34F14">
              <w:rPr>
                <w:rFonts w:ascii="Times New Roman" w:hAnsi="Times New Roman" w:cs="Times New Roman"/>
                <w:sz w:val="24"/>
                <w:szCs w:val="24"/>
              </w:rPr>
              <w:t>0.59</w:t>
            </w:r>
          </w:p>
        </w:tc>
        <w:tc>
          <w:tcPr>
            <w:tcW w:w="2183" w:type="dxa"/>
          </w:tcPr>
          <w:p w:rsidR="00E95F9D" w:rsidRPr="00500AF8" w:rsidRDefault="00334F14"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0.42</w:t>
            </w:r>
          </w:p>
        </w:tc>
        <w:tc>
          <w:tcPr>
            <w:tcW w:w="2394" w:type="dxa"/>
          </w:tcPr>
          <w:p w:rsidR="00E95F9D" w:rsidRDefault="00E95F9D"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AF8">
              <w:rPr>
                <w:rFonts w:ascii="Times New Roman" w:hAnsi="Times New Roman" w:cs="Times New Roman"/>
                <w:sz w:val="24"/>
                <w:szCs w:val="24"/>
              </w:rPr>
              <w:t>0.471</w:t>
            </w:r>
          </w:p>
        </w:tc>
      </w:tr>
      <w:tr w:rsidR="00E95F9D" w:rsidTr="00E95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Pr>
          <w:p w:rsidR="00E95F9D" w:rsidRDefault="00E95F9D" w:rsidP="001752EE">
            <w:pPr>
              <w:pStyle w:val="ListParagraph"/>
              <w:ind w:left="0"/>
              <w:jc w:val="both"/>
              <w:rPr>
                <w:rFonts w:ascii="Times New Roman" w:hAnsi="Times New Roman" w:cs="Times New Roman"/>
                <w:sz w:val="24"/>
                <w:szCs w:val="24"/>
              </w:rPr>
            </w:pPr>
            <w:r w:rsidRPr="008F452C">
              <w:rPr>
                <w:rFonts w:ascii="Times New Roman" w:hAnsi="Times New Roman" w:cs="Times New Roman"/>
                <w:sz w:val="24"/>
                <w:szCs w:val="24"/>
              </w:rPr>
              <w:t>(-10) to (-1)</w:t>
            </w:r>
          </w:p>
        </w:tc>
        <w:tc>
          <w:tcPr>
            <w:tcW w:w="2356" w:type="dxa"/>
          </w:tcPr>
          <w:p w:rsidR="00E95F9D" w:rsidRDefault="00334F14"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34F14">
              <w:rPr>
                <w:rFonts w:ascii="Times New Roman" w:hAnsi="Times New Roman" w:cs="Times New Roman"/>
                <w:sz w:val="24"/>
                <w:szCs w:val="24"/>
              </w:rPr>
              <w:t>0.77</w:t>
            </w:r>
          </w:p>
        </w:tc>
        <w:tc>
          <w:tcPr>
            <w:tcW w:w="2183" w:type="dxa"/>
          </w:tcPr>
          <w:p w:rsidR="00E95F9D" w:rsidRPr="00500AF8" w:rsidRDefault="00334F14"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0.37</w:t>
            </w:r>
          </w:p>
        </w:tc>
        <w:tc>
          <w:tcPr>
            <w:tcW w:w="2394" w:type="dxa"/>
          </w:tcPr>
          <w:p w:rsidR="00E95F9D" w:rsidRDefault="00E95F9D"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AF8">
              <w:rPr>
                <w:rFonts w:ascii="Times New Roman" w:hAnsi="Times New Roman" w:cs="Times New Roman"/>
                <w:sz w:val="24"/>
                <w:szCs w:val="24"/>
              </w:rPr>
              <w:t>0.174</w:t>
            </w:r>
          </w:p>
        </w:tc>
      </w:tr>
      <w:tr w:rsidR="00E95F9D" w:rsidTr="00E95F9D">
        <w:tc>
          <w:tcPr>
            <w:cnfStyle w:val="001000000000" w:firstRow="0" w:lastRow="0" w:firstColumn="1" w:lastColumn="0" w:oddVBand="0" w:evenVBand="0" w:oddHBand="0" w:evenHBand="0" w:firstRowFirstColumn="0" w:firstRowLastColumn="0" w:lastRowFirstColumn="0" w:lastRowLastColumn="0"/>
            <w:tcW w:w="2427" w:type="dxa"/>
          </w:tcPr>
          <w:p w:rsidR="00E95F9D" w:rsidRDefault="00E95F9D" w:rsidP="001752E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(-5) </w:t>
            </w:r>
            <w:r w:rsidRPr="008F452C">
              <w:rPr>
                <w:rFonts w:ascii="Times New Roman" w:hAnsi="Times New Roman" w:cs="Times New Roman"/>
                <w:sz w:val="24"/>
                <w:szCs w:val="24"/>
              </w:rPr>
              <w:t xml:space="preserve">to </w:t>
            </w:r>
            <w:r>
              <w:rPr>
                <w:rFonts w:ascii="Times New Roman" w:hAnsi="Times New Roman" w:cs="Times New Roman"/>
                <w:sz w:val="24"/>
                <w:szCs w:val="24"/>
              </w:rPr>
              <w:t>(</w:t>
            </w:r>
            <w:r w:rsidRPr="008F452C">
              <w:rPr>
                <w:rFonts w:ascii="Times New Roman" w:hAnsi="Times New Roman" w:cs="Times New Roman"/>
                <w:sz w:val="24"/>
                <w:szCs w:val="24"/>
              </w:rPr>
              <w:t>-1</w:t>
            </w:r>
            <w:r>
              <w:rPr>
                <w:rFonts w:ascii="Times New Roman" w:hAnsi="Times New Roman" w:cs="Times New Roman"/>
                <w:sz w:val="24"/>
                <w:szCs w:val="24"/>
              </w:rPr>
              <w:t>)</w:t>
            </w:r>
          </w:p>
        </w:tc>
        <w:tc>
          <w:tcPr>
            <w:tcW w:w="2356" w:type="dxa"/>
          </w:tcPr>
          <w:p w:rsidR="00E95F9D" w:rsidRDefault="00E95F9D"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10D7">
              <w:rPr>
                <w:rFonts w:ascii="Times New Roman" w:hAnsi="Times New Roman" w:cs="Times New Roman"/>
                <w:sz w:val="24"/>
                <w:szCs w:val="24"/>
              </w:rPr>
              <w:t>0</w:t>
            </w:r>
            <w:r w:rsidR="00334F14">
              <w:rPr>
                <w:rFonts w:ascii="Times New Roman" w:hAnsi="Times New Roman" w:cs="Times New Roman"/>
                <w:sz w:val="24"/>
                <w:szCs w:val="24"/>
              </w:rPr>
              <w:t>.87</w:t>
            </w:r>
            <w:r>
              <w:rPr>
                <w:rFonts w:ascii="Times New Roman" w:hAnsi="Times New Roman" w:cs="Times New Roman"/>
                <w:sz w:val="24"/>
                <w:szCs w:val="24"/>
              </w:rPr>
              <w:t xml:space="preserve"> **</w:t>
            </w:r>
          </w:p>
        </w:tc>
        <w:tc>
          <w:tcPr>
            <w:tcW w:w="2183" w:type="dxa"/>
          </w:tcPr>
          <w:p w:rsidR="00E95F9D" w:rsidRPr="00500AF8" w:rsidRDefault="00334F14"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w:t>
            </w:r>
          </w:p>
        </w:tc>
        <w:tc>
          <w:tcPr>
            <w:tcW w:w="2394" w:type="dxa"/>
          </w:tcPr>
          <w:p w:rsidR="00E95F9D" w:rsidRDefault="005D7D02"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0.023</w:t>
            </w:r>
          </w:p>
        </w:tc>
      </w:tr>
      <w:tr w:rsidR="00E95F9D" w:rsidTr="00E95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Pr>
          <w:p w:rsidR="00E95F9D" w:rsidRDefault="00E95F9D" w:rsidP="001752EE">
            <w:pPr>
              <w:pStyle w:val="ListParagraph"/>
              <w:ind w:left="0"/>
              <w:jc w:val="both"/>
              <w:rPr>
                <w:rFonts w:ascii="Times New Roman" w:hAnsi="Times New Roman" w:cs="Times New Roman"/>
                <w:sz w:val="24"/>
                <w:szCs w:val="24"/>
              </w:rPr>
            </w:pPr>
            <w:r w:rsidRPr="008F452C">
              <w:rPr>
                <w:rFonts w:ascii="Times New Roman" w:hAnsi="Times New Roman" w:cs="Times New Roman"/>
                <w:sz w:val="24"/>
                <w:szCs w:val="24"/>
              </w:rPr>
              <w:t>(</w:t>
            </w:r>
            <w:r>
              <w:rPr>
                <w:rFonts w:ascii="Times New Roman" w:hAnsi="Times New Roman" w:cs="Times New Roman"/>
                <w:sz w:val="24"/>
                <w:szCs w:val="24"/>
              </w:rPr>
              <w:t>+</w:t>
            </w:r>
            <w:r w:rsidRPr="008F452C">
              <w:rPr>
                <w:rFonts w:ascii="Times New Roman" w:hAnsi="Times New Roman" w:cs="Times New Roman"/>
                <w:sz w:val="24"/>
                <w:szCs w:val="24"/>
              </w:rPr>
              <w:t>1) to (</w:t>
            </w:r>
            <w:r>
              <w:rPr>
                <w:rFonts w:ascii="Times New Roman" w:hAnsi="Times New Roman" w:cs="Times New Roman"/>
                <w:sz w:val="24"/>
                <w:szCs w:val="24"/>
              </w:rPr>
              <w:t>+</w:t>
            </w:r>
            <w:r w:rsidRPr="008F452C">
              <w:rPr>
                <w:rFonts w:ascii="Times New Roman" w:hAnsi="Times New Roman" w:cs="Times New Roman"/>
                <w:sz w:val="24"/>
                <w:szCs w:val="24"/>
              </w:rPr>
              <w:t>5)</w:t>
            </w:r>
          </w:p>
        </w:tc>
        <w:tc>
          <w:tcPr>
            <w:tcW w:w="2356" w:type="dxa"/>
          </w:tcPr>
          <w:p w:rsidR="00E95F9D" w:rsidRDefault="00334F14"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w:t>
            </w:r>
          </w:p>
        </w:tc>
        <w:tc>
          <w:tcPr>
            <w:tcW w:w="2183" w:type="dxa"/>
          </w:tcPr>
          <w:p w:rsidR="00E95F9D" w:rsidRPr="00500AF8" w:rsidRDefault="00334F14"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0.36</w:t>
            </w:r>
          </w:p>
        </w:tc>
        <w:tc>
          <w:tcPr>
            <w:tcW w:w="2394" w:type="dxa"/>
          </w:tcPr>
          <w:p w:rsidR="00E95F9D" w:rsidRDefault="00E95F9D"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AF8">
              <w:rPr>
                <w:rFonts w:ascii="Times New Roman" w:hAnsi="Times New Roman" w:cs="Times New Roman"/>
                <w:sz w:val="24"/>
                <w:szCs w:val="24"/>
              </w:rPr>
              <w:t>0.351</w:t>
            </w:r>
          </w:p>
        </w:tc>
      </w:tr>
      <w:tr w:rsidR="00E95F9D" w:rsidTr="00E95F9D">
        <w:tc>
          <w:tcPr>
            <w:cnfStyle w:val="001000000000" w:firstRow="0" w:lastRow="0" w:firstColumn="1" w:lastColumn="0" w:oddVBand="0" w:evenVBand="0" w:oddHBand="0" w:evenHBand="0" w:firstRowFirstColumn="0" w:firstRowLastColumn="0" w:lastRowFirstColumn="0" w:lastRowLastColumn="0"/>
            <w:tcW w:w="2427" w:type="dxa"/>
          </w:tcPr>
          <w:p w:rsidR="00E95F9D" w:rsidRDefault="00E95F9D" w:rsidP="001752EE">
            <w:pPr>
              <w:pStyle w:val="ListParagraph"/>
              <w:ind w:left="0"/>
              <w:jc w:val="both"/>
              <w:rPr>
                <w:rFonts w:ascii="Times New Roman" w:hAnsi="Times New Roman" w:cs="Times New Roman"/>
                <w:sz w:val="24"/>
                <w:szCs w:val="24"/>
              </w:rPr>
            </w:pPr>
            <w:r w:rsidRPr="008F452C">
              <w:rPr>
                <w:rFonts w:ascii="Times New Roman" w:hAnsi="Times New Roman" w:cs="Times New Roman"/>
                <w:sz w:val="24"/>
                <w:szCs w:val="24"/>
              </w:rPr>
              <w:t>(</w:t>
            </w:r>
            <w:r>
              <w:rPr>
                <w:rFonts w:ascii="Times New Roman" w:hAnsi="Times New Roman" w:cs="Times New Roman"/>
                <w:sz w:val="24"/>
                <w:szCs w:val="24"/>
              </w:rPr>
              <w:t>+</w:t>
            </w:r>
            <w:r w:rsidRPr="008F452C">
              <w:rPr>
                <w:rFonts w:ascii="Times New Roman" w:hAnsi="Times New Roman" w:cs="Times New Roman"/>
                <w:sz w:val="24"/>
                <w:szCs w:val="24"/>
              </w:rPr>
              <w:t>1) to (</w:t>
            </w:r>
            <w:r>
              <w:rPr>
                <w:rFonts w:ascii="Times New Roman" w:hAnsi="Times New Roman" w:cs="Times New Roman"/>
                <w:sz w:val="24"/>
                <w:szCs w:val="24"/>
              </w:rPr>
              <w:t>+</w:t>
            </w:r>
            <w:r w:rsidRPr="008F452C">
              <w:rPr>
                <w:rFonts w:ascii="Times New Roman" w:hAnsi="Times New Roman" w:cs="Times New Roman"/>
                <w:sz w:val="24"/>
                <w:szCs w:val="24"/>
              </w:rPr>
              <w:t>10)</w:t>
            </w:r>
          </w:p>
        </w:tc>
        <w:tc>
          <w:tcPr>
            <w:tcW w:w="2356" w:type="dxa"/>
          </w:tcPr>
          <w:p w:rsidR="00E95F9D" w:rsidRDefault="00334F14"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w:t>
            </w:r>
          </w:p>
        </w:tc>
        <w:tc>
          <w:tcPr>
            <w:tcW w:w="2183" w:type="dxa"/>
          </w:tcPr>
          <w:p w:rsidR="00E95F9D" w:rsidRPr="00500AF8" w:rsidRDefault="00334F14"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0.38</w:t>
            </w:r>
          </w:p>
        </w:tc>
        <w:tc>
          <w:tcPr>
            <w:tcW w:w="2394" w:type="dxa"/>
          </w:tcPr>
          <w:p w:rsidR="00E95F9D" w:rsidRDefault="00E95F9D"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AF8">
              <w:rPr>
                <w:rFonts w:ascii="Times New Roman" w:hAnsi="Times New Roman" w:cs="Times New Roman"/>
                <w:sz w:val="24"/>
                <w:szCs w:val="24"/>
              </w:rPr>
              <w:t>0.276</w:t>
            </w:r>
          </w:p>
        </w:tc>
      </w:tr>
      <w:tr w:rsidR="00E95F9D" w:rsidTr="00E95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tcPr>
          <w:p w:rsidR="00E95F9D" w:rsidRDefault="00E95F9D" w:rsidP="001752EE">
            <w:pPr>
              <w:pStyle w:val="ListParagraph"/>
              <w:ind w:left="0"/>
              <w:jc w:val="both"/>
              <w:rPr>
                <w:rFonts w:ascii="Times New Roman" w:hAnsi="Times New Roman" w:cs="Times New Roman"/>
                <w:sz w:val="24"/>
                <w:szCs w:val="24"/>
              </w:rPr>
            </w:pPr>
            <w:r w:rsidRPr="008F452C">
              <w:rPr>
                <w:rFonts w:ascii="Times New Roman" w:hAnsi="Times New Roman" w:cs="Times New Roman"/>
                <w:sz w:val="24"/>
                <w:szCs w:val="24"/>
              </w:rPr>
              <w:t>(</w:t>
            </w:r>
            <w:r>
              <w:rPr>
                <w:rFonts w:ascii="Times New Roman" w:hAnsi="Times New Roman" w:cs="Times New Roman"/>
                <w:sz w:val="24"/>
                <w:szCs w:val="24"/>
              </w:rPr>
              <w:t>+</w:t>
            </w:r>
            <w:r w:rsidRPr="008F452C">
              <w:rPr>
                <w:rFonts w:ascii="Times New Roman" w:hAnsi="Times New Roman" w:cs="Times New Roman"/>
                <w:sz w:val="24"/>
                <w:szCs w:val="24"/>
              </w:rPr>
              <w:t>1) to (</w:t>
            </w:r>
            <w:r>
              <w:rPr>
                <w:rFonts w:ascii="Times New Roman" w:hAnsi="Times New Roman" w:cs="Times New Roman"/>
                <w:sz w:val="24"/>
                <w:szCs w:val="24"/>
              </w:rPr>
              <w:t>+</w:t>
            </w:r>
            <w:r w:rsidRPr="008F452C">
              <w:rPr>
                <w:rFonts w:ascii="Times New Roman" w:hAnsi="Times New Roman" w:cs="Times New Roman"/>
                <w:sz w:val="24"/>
                <w:szCs w:val="24"/>
              </w:rPr>
              <w:t>20)</w:t>
            </w:r>
          </w:p>
        </w:tc>
        <w:tc>
          <w:tcPr>
            <w:tcW w:w="2356" w:type="dxa"/>
          </w:tcPr>
          <w:p w:rsidR="00E95F9D" w:rsidRDefault="00334F14"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0.63</w:t>
            </w:r>
          </w:p>
        </w:tc>
        <w:tc>
          <w:tcPr>
            <w:tcW w:w="2183" w:type="dxa"/>
          </w:tcPr>
          <w:p w:rsidR="00E95F9D" w:rsidRPr="00500AF8" w:rsidRDefault="00334F14"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0.42</w:t>
            </w:r>
          </w:p>
        </w:tc>
        <w:tc>
          <w:tcPr>
            <w:tcW w:w="2394" w:type="dxa"/>
          </w:tcPr>
          <w:p w:rsidR="00E95F9D" w:rsidRDefault="00E95F9D" w:rsidP="001752E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0AF8">
              <w:rPr>
                <w:rFonts w:ascii="Times New Roman" w:hAnsi="Times New Roman" w:cs="Times New Roman"/>
                <w:sz w:val="24"/>
                <w:szCs w:val="24"/>
              </w:rPr>
              <w:t>0.471</w:t>
            </w:r>
          </w:p>
        </w:tc>
      </w:tr>
      <w:tr w:rsidR="00E95F9D" w:rsidTr="00E95F9D">
        <w:tc>
          <w:tcPr>
            <w:cnfStyle w:val="001000000000" w:firstRow="0" w:lastRow="0" w:firstColumn="1" w:lastColumn="0" w:oddVBand="0" w:evenVBand="0" w:oddHBand="0" w:evenHBand="0" w:firstRowFirstColumn="0" w:firstRowLastColumn="0" w:lastRowFirstColumn="0" w:lastRowLastColumn="0"/>
            <w:tcW w:w="2427" w:type="dxa"/>
          </w:tcPr>
          <w:p w:rsidR="00E95F9D" w:rsidRPr="008F452C" w:rsidRDefault="00E95F9D" w:rsidP="001752EE">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r w:rsidRPr="008F452C">
              <w:rPr>
                <w:rFonts w:ascii="Times New Roman" w:hAnsi="Times New Roman" w:cs="Times New Roman"/>
                <w:sz w:val="24"/>
                <w:szCs w:val="24"/>
              </w:rPr>
              <w:t>1</w:t>
            </w:r>
            <w:r>
              <w:rPr>
                <w:rFonts w:ascii="Times New Roman" w:hAnsi="Times New Roman" w:cs="Times New Roman"/>
                <w:sz w:val="24"/>
                <w:szCs w:val="24"/>
              </w:rPr>
              <w:t>)</w:t>
            </w:r>
            <w:r w:rsidRPr="008F452C">
              <w:rPr>
                <w:rFonts w:ascii="Times New Roman" w:hAnsi="Times New Roman" w:cs="Times New Roman"/>
                <w:sz w:val="24"/>
                <w:szCs w:val="24"/>
              </w:rPr>
              <w:t xml:space="preserve"> to </w:t>
            </w:r>
            <w:r>
              <w:rPr>
                <w:rFonts w:ascii="Times New Roman" w:hAnsi="Times New Roman" w:cs="Times New Roman"/>
                <w:sz w:val="24"/>
                <w:szCs w:val="24"/>
              </w:rPr>
              <w:t>(+</w:t>
            </w:r>
            <w:r w:rsidRPr="008F452C">
              <w:rPr>
                <w:rFonts w:ascii="Times New Roman" w:hAnsi="Times New Roman" w:cs="Times New Roman"/>
                <w:sz w:val="24"/>
                <w:szCs w:val="24"/>
              </w:rPr>
              <w:t>30</w:t>
            </w:r>
            <w:r>
              <w:rPr>
                <w:rFonts w:ascii="Times New Roman" w:hAnsi="Times New Roman" w:cs="Times New Roman"/>
                <w:sz w:val="24"/>
                <w:szCs w:val="24"/>
              </w:rPr>
              <w:t>)</w:t>
            </w:r>
          </w:p>
        </w:tc>
        <w:tc>
          <w:tcPr>
            <w:tcW w:w="2356" w:type="dxa"/>
          </w:tcPr>
          <w:p w:rsidR="00E95F9D" w:rsidRDefault="00334F14"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w:t>
            </w:r>
          </w:p>
        </w:tc>
        <w:tc>
          <w:tcPr>
            <w:tcW w:w="2183" w:type="dxa"/>
          </w:tcPr>
          <w:p w:rsidR="00E95F9D" w:rsidRPr="00500AF8" w:rsidRDefault="00334F14"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0.48</w:t>
            </w:r>
          </w:p>
        </w:tc>
        <w:tc>
          <w:tcPr>
            <w:tcW w:w="2394" w:type="dxa"/>
          </w:tcPr>
          <w:p w:rsidR="00E95F9D" w:rsidRDefault="00E95F9D" w:rsidP="001752EE">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0AF8">
              <w:rPr>
                <w:rFonts w:ascii="Times New Roman" w:hAnsi="Times New Roman" w:cs="Times New Roman"/>
                <w:sz w:val="24"/>
                <w:szCs w:val="24"/>
              </w:rPr>
              <w:t>0.681</w:t>
            </w:r>
          </w:p>
        </w:tc>
      </w:tr>
    </w:tbl>
    <w:p w:rsidR="00D16485" w:rsidRDefault="00D16485" w:rsidP="001752EE">
      <w:pPr>
        <w:pStyle w:val="ListParagraph"/>
        <w:jc w:val="both"/>
        <w:rPr>
          <w:rFonts w:ascii="Times New Roman" w:hAnsi="Times New Roman" w:cs="Times New Roman"/>
          <w:sz w:val="24"/>
          <w:szCs w:val="24"/>
        </w:rPr>
      </w:pPr>
    </w:p>
    <w:p w:rsidR="000A1851" w:rsidRDefault="00457266" w:rsidP="00430CCB">
      <w:pPr>
        <w:pStyle w:val="Caption"/>
        <w:jc w:val="center"/>
      </w:pPr>
      <w:r>
        <w:t xml:space="preserve">Table </w:t>
      </w:r>
      <w:fldSimple w:instr=" SEQ Table \* ARABIC ">
        <w:r w:rsidR="00F16407">
          <w:rPr>
            <w:noProof/>
          </w:rPr>
          <w:t>3</w:t>
        </w:r>
      </w:fldSimple>
      <w:r>
        <w:t xml:space="preserve">: </w:t>
      </w:r>
      <w:r w:rsidRPr="00A1289A">
        <w:t>: T-tes</w:t>
      </w:r>
      <w:r>
        <w:t>t over different CAR before and after</w:t>
      </w:r>
      <w:r w:rsidRPr="00A1289A">
        <w:t xml:space="preserve"> the event</w:t>
      </w:r>
    </w:p>
    <w:p w:rsidR="00D16485" w:rsidRDefault="000A1851" w:rsidP="00430CCB">
      <w:pPr>
        <w:pStyle w:val="Caption"/>
        <w:jc w:val="center"/>
        <w:rPr>
          <w:rFonts w:ascii="Times New Roman" w:hAnsi="Times New Roman" w:cs="Times New Roman"/>
          <w:sz w:val="24"/>
          <w:szCs w:val="24"/>
        </w:rPr>
      </w:pPr>
      <w:proofErr w:type="gramStart"/>
      <w:r>
        <w:t>*,*</w:t>
      </w:r>
      <w:proofErr w:type="gramEnd"/>
      <w:r>
        <w:t>*,***Significant at α = 10, 5 and 1 %</w:t>
      </w:r>
    </w:p>
    <w:p w:rsidR="006C33A0" w:rsidRDefault="006C33A0" w:rsidP="00A44FFC">
      <w:pPr>
        <w:pStyle w:val="ListParagraph"/>
        <w:jc w:val="both"/>
        <w:rPr>
          <w:rFonts w:ascii="Times New Roman" w:hAnsi="Times New Roman" w:cs="Times New Roman"/>
          <w:sz w:val="24"/>
          <w:szCs w:val="24"/>
        </w:rPr>
      </w:pPr>
    </w:p>
    <w:p w:rsidR="0093558D" w:rsidRDefault="0093558D" w:rsidP="00A44FFC">
      <w:pPr>
        <w:pStyle w:val="ListParagraph"/>
        <w:jc w:val="both"/>
        <w:rPr>
          <w:rFonts w:ascii="Times New Roman" w:hAnsi="Times New Roman" w:cs="Times New Roman"/>
          <w:sz w:val="24"/>
          <w:szCs w:val="24"/>
        </w:rPr>
      </w:pPr>
    </w:p>
    <w:p w:rsidR="001A1890" w:rsidRDefault="00586826" w:rsidP="001F0AE2">
      <w:pPr>
        <w:pStyle w:val="ListParagraph"/>
        <w:spacing w:line="360" w:lineRule="auto"/>
        <w:ind w:left="0"/>
        <w:jc w:val="both"/>
        <w:rPr>
          <w:rFonts w:ascii="Times New Roman" w:hAnsi="Times New Roman" w:cs="Times New Roman"/>
          <w:sz w:val="24"/>
          <w:szCs w:val="24"/>
        </w:rPr>
      </w:pPr>
      <w:r w:rsidRPr="00586826">
        <w:rPr>
          <w:rFonts w:ascii="Times New Roman" w:hAnsi="Times New Roman" w:cs="Times New Roman"/>
          <w:sz w:val="24"/>
          <w:szCs w:val="24"/>
        </w:rPr>
        <w:t xml:space="preserve">Table 3 shows that before the bond issue period, the market often responds favorably and gradually declines from 30 to 5 days before the event. Despite a positive CAR result being noted, no </w:t>
      </w:r>
      <w:r w:rsidRPr="00586826">
        <w:rPr>
          <w:rFonts w:ascii="Times New Roman" w:hAnsi="Times New Roman" w:cs="Times New Roman"/>
          <w:sz w:val="24"/>
          <w:szCs w:val="24"/>
        </w:rPr>
        <w:lastRenderedPageBreak/>
        <w:t>significant abnormal return was observed following the bond issuance announcement. Up until five days before the announcement was made public, a positive and signific</w:t>
      </w:r>
      <w:r w:rsidR="00CD50DB">
        <w:rPr>
          <w:rFonts w:ascii="Times New Roman" w:hAnsi="Times New Roman" w:cs="Times New Roman"/>
          <w:sz w:val="24"/>
          <w:szCs w:val="24"/>
        </w:rPr>
        <w:t xml:space="preserve">ant CAR could be observed for </w:t>
      </w:r>
      <w:r w:rsidRPr="00586826">
        <w:rPr>
          <w:rFonts w:ascii="Times New Roman" w:hAnsi="Times New Roman" w:cs="Times New Roman"/>
          <w:sz w:val="24"/>
          <w:szCs w:val="24"/>
        </w:rPr>
        <w:t>t=</w:t>
      </w:r>
      <w:r w:rsidR="00CD50DB" w:rsidRPr="00CD50DB">
        <w:t xml:space="preserve"> </w:t>
      </w:r>
      <w:r w:rsidR="00CD50DB" w:rsidRPr="00CD50DB">
        <w:rPr>
          <w:rFonts w:ascii="Times New Roman" w:hAnsi="Times New Roman" w:cs="Times New Roman"/>
          <w:sz w:val="24"/>
          <w:szCs w:val="24"/>
        </w:rPr>
        <w:t>[</w:t>
      </w:r>
      <w:r w:rsidR="00D92A93">
        <w:rPr>
          <w:rFonts w:ascii="Times New Roman" w:hAnsi="Times New Roman" w:cs="Times New Roman"/>
          <w:sz w:val="24"/>
          <w:szCs w:val="24"/>
        </w:rPr>
        <w:t>(</w:t>
      </w:r>
      <w:r w:rsidR="00CD50DB" w:rsidRPr="00586826">
        <w:rPr>
          <w:rFonts w:ascii="Times New Roman" w:hAnsi="Times New Roman" w:cs="Times New Roman"/>
          <w:sz w:val="24"/>
          <w:szCs w:val="24"/>
        </w:rPr>
        <w:t>-5</w:t>
      </w:r>
      <w:proofErr w:type="gramStart"/>
      <w:r w:rsidR="00D92A93">
        <w:rPr>
          <w:rFonts w:ascii="Times New Roman" w:hAnsi="Times New Roman" w:cs="Times New Roman"/>
          <w:sz w:val="24"/>
          <w:szCs w:val="24"/>
        </w:rPr>
        <w:t>)</w:t>
      </w:r>
      <w:r w:rsidR="00CD50DB" w:rsidRPr="00586826">
        <w:rPr>
          <w:rFonts w:ascii="Times New Roman" w:hAnsi="Times New Roman" w:cs="Times New Roman"/>
          <w:sz w:val="24"/>
          <w:szCs w:val="24"/>
        </w:rPr>
        <w:t>;-</w:t>
      </w:r>
      <w:proofErr w:type="gramEnd"/>
      <w:r w:rsidR="00CD50DB" w:rsidRPr="00586826">
        <w:rPr>
          <w:rFonts w:ascii="Times New Roman" w:hAnsi="Times New Roman" w:cs="Times New Roman"/>
          <w:sz w:val="24"/>
          <w:szCs w:val="24"/>
        </w:rPr>
        <w:t>1</w:t>
      </w:r>
      <w:r w:rsidR="00CD50DB" w:rsidRPr="00CD50DB">
        <w:rPr>
          <w:rFonts w:ascii="Times New Roman" w:hAnsi="Times New Roman" w:cs="Times New Roman"/>
          <w:sz w:val="24"/>
          <w:szCs w:val="24"/>
        </w:rPr>
        <w:t>]</w:t>
      </w:r>
      <w:r w:rsidRPr="00586826">
        <w:rPr>
          <w:rFonts w:ascii="Times New Roman" w:hAnsi="Times New Roman" w:cs="Times New Roman"/>
          <w:sz w:val="24"/>
          <w:szCs w:val="24"/>
        </w:rPr>
        <w:t xml:space="preserve"> with a CAR of 0.87% and significant at the 5% significance level.</w:t>
      </w:r>
    </w:p>
    <w:p w:rsidR="00244D06" w:rsidRDefault="00244D06" w:rsidP="001F0AE2">
      <w:pPr>
        <w:pStyle w:val="ListParagraph"/>
        <w:spacing w:line="360" w:lineRule="auto"/>
        <w:ind w:left="0"/>
        <w:jc w:val="both"/>
        <w:rPr>
          <w:rFonts w:ascii="Times New Roman" w:hAnsi="Times New Roman" w:cs="Times New Roman"/>
          <w:sz w:val="24"/>
          <w:szCs w:val="24"/>
        </w:rPr>
      </w:pPr>
    </w:p>
    <w:p w:rsidR="00244D06" w:rsidRDefault="0037358C" w:rsidP="001F0AE2">
      <w:pPr>
        <w:pStyle w:val="ListParagraph"/>
        <w:spacing w:line="360" w:lineRule="auto"/>
        <w:ind w:left="0"/>
        <w:jc w:val="both"/>
        <w:rPr>
          <w:rFonts w:ascii="Times New Roman" w:hAnsi="Times New Roman" w:cs="Times New Roman"/>
          <w:sz w:val="24"/>
          <w:szCs w:val="24"/>
        </w:rPr>
      </w:pPr>
      <w:r w:rsidRPr="0037358C">
        <w:rPr>
          <w:rFonts w:ascii="Times New Roman" w:hAnsi="Times New Roman" w:cs="Times New Roman"/>
          <w:sz w:val="24"/>
          <w:szCs w:val="24"/>
        </w:rPr>
        <w:t>Regarding the aftermath event, it is evident that the stock market responded favorably to trading, with the CAR remaining optimistic for the whole 20-day period that followed the bond issue. However, this positive trend is not affected by the bond issuance event since the p-values of the window events immediately after the event are greater than 10%, implying that this result is influenced by other factors that the study has yet to mention.</w:t>
      </w:r>
    </w:p>
    <w:p w:rsidR="00586826" w:rsidRDefault="00586826" w:rsidP="001F0AE2">
      <w:pPr>
        <w:pStyle w:val="ListParagraph"/>
        <w:spacing w:line="360" w:lineRule="auto"/>
        <w:ind w:left="0"/>
        <w:jc w:val="both"/>
        <w:rPr>
          <w:rFonts w:ascii="Times New Roman" w:hAnsi="Times New Roman" w:cs="Times New Roman"/>
          <w:sz w:val="24"/>
          <w:szCs w:val="24"/>
        </w:rPr>
      </w:pPr>
    </w:p>
    <w:p w:rsidR="001A1890" w:rsidRPr="001A1890" w:rsidRDefault="00CA1FC5" w:rsidP="001F0A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sum up, w</w:t>
      </w:r>
      <w:r w:rsidR="001A1890" w:rsidRPr="001A1890">
        <w:rPr>
          <w:rFonts w:ascii="Times New Roman" w:hAnsi="Times New Roman" w:cs="Times New Roman"/>
          <w:sz w:val="24"/>
          <w:szCs w:val="24"/>
        </w:rPr>
        <w:t>ith the assumption that corporate bond announcements positively impact CAR, the null hypothesis is once again rejected based on the results presented above. Instead, the results strongly support the alternative hypothesis.</w:t>
      </w:r>
    </w:p>
    <w:p w:rsidR="001A1890" w:rsidRPr="001A1890" w:rsidRDefault="001A1890" w:rsidP="001F0AE2">
      <w:pPr>
        <w:pStyle w:val="ListParagraph"/>
        <w:spacing w:line="360" w:lineRule="auto"/>
        <w:ind w:left="0"/>
        <w:jc w:val="both"/>
        <w:rPr>
          <w:rFonts w:ascii="Times New Roman" w:hAnsi="Times New Roman" w:cs="Times New Roman"/>
          <w:sz w:val="24"/>
          <w:szCs w:val="24"/>
        </w:rPr>
      </w:pPr>
    </w:p>
    <w:p w:rsidR="001A1890" w:rsidRDefault="001A1890" w:rsidP="001F0AE2">
      <w:pPr>
        <w:pStyle w:val="ListParagraph"/>
        <w:spacing w:line="360" w:lineRule="auto"/>
        <w:ind w:left="0"/>
        <w:jc w:val="both"/>
        <w:rPr>
          <w:rFonts w:ascii="Times New Roman" w:hAnsi="Times New Roman" w:cs="Times New Roman"/>
          <w:sz w:val="24"/>
          <w:szCs w:val="24"/>
        </w:rPr>
      </w:pPr>
      <w:r w:rsidRPr="001A1890">
        <w:rPr>
          <w:rFonts w:ascii="Times New Roman" w:hAnsi="Times New Roman" w:cs="Times New Roman"/>
          <w:sz w:val="24"/>
          <w:szCs w:val="24"/>
        </w:rPr>
        <w:t>Therefore, it can be concluded that the cumulative abnormal return has strong fluctuations and does not follow a particular trend during the event. However, when focusing on the periods t= [-</w:t>
      </w:r>
      <w:proofErr w:type="gramStart"/>
      <w:r w:rsidRPr="001A1890">
        <w:rPr>
          <w:rFonts w:ascii="Times New Roman" w:hAnsi="Times New Roman" w:cs="Times New Roman"/>
          <w:sz w:val="24"/>
          <w:szCs w:val="24"/>
        </w:rPr>
        <w:t>5;-</w:t>
      </w:r>
      <w:proofErr w:type="gramEnd"/>
      <w:r w:rsidRPr="001A1890">
        <w:rPr>
          <w:rFonts w:ascii="Times New Roman" w:hAnsi="Times New Roman" w:cs="Times New Roman"/>
          <w:sz w:val="24"/>
          <w:szCs w:val="24"/>
        </w:rPr>
        <w:t>1], [-5;+5], and [-15;+15</w:t>
      </w:r>
      <w:r w:rsidR="00CD50DB" w:rsidRPr="00CD50DB">
        <w:rPr>
          <w:rFonts w:ascii="Times New Roman" w:hAnsi="Times New Roman" w:cs="Times New Roman"/>
          <w:sz w:val="24"/>
          <w:szCs w:val="24"/>
        </w:rPr>
        <w:t>]</w:t>
      </w:r>
      <w:r w:rsidRPr="001A1890">
        <w:rPr>
          <w:rFonts w:ascii="Times New Roman" w:hAnsi="Times New Roman" w:cs="Times New Roman"/>
          <w:sz w:val="24"/>
          <w:szCs w:val="24"/>
        </w:rPr>
        <w:t>, it is clear that the company's increased debt through the issuance of bonds still has favorable effects on the CAR.</w:t>
      </w:r>
    </w:p>
    <w:p w:rsidR="00815CB3" w:rsidRDefault="00815CB3" w:rsidP="001F0AE2">
      <w:pPr>
        <w:pStyle w:val="ListParagraph"/>
        <w:spacing w:line="360" w:lineRule="auto"/>
        <w:ind w:left="0"/>
        <w:jc w:val="both"/>
        <w:rPr>
          <w:rFonts w:ascii="Times New Roman" w:hAnsi="Times New Roman" w:cs="Times New Roman"/>
          <w:sz w:val="24"/>
          <w:szCs w:val="24"/>
        </w:rPr>
      </w:pPr>
    </w:p>
    <w:p w:rsidR="00815CB3" w:rsidRDefault="00815CB3" w:rsidP="001F0AE2">
      <w:pPr>
        <w:pStyle w:val="ListParagraph"/>
        <w:spacing w:line="360" w:lineRule="auto"/>
        <w:ind w:left="0"/>
        <w:jc w:val="both"/>
        <w:rPr>
          <w:rFonts w:ascii="Times New Roman" w:hAnsi="Times New Roman" w:cs="Times New Roman"/>
          <w:sz w:val="24"/>
          <w:szCs w:val="24"/>
        </w:rPr>
      </w:pPr>
      <w:r w:rsidRPr="00815CB3">
        <w:rPr>
          <w:rFonts w:ascii="Times New Roman" w:hAnsi="Times New Roman" w:cs="Times New Roman"/>
          <w:sz w:val="24"/>
          <w:szCs w:val="24"/>
        </w:rPr>
        <w:t>In addition, with the complicated movements of the stock market, investors must also consider many other factors before making the final investment decision. Hence, besides the announcement effect, it is essential to include other elements for consideration and analysis.</w:t>
      </w:r>
    </w:p>
    <w:p w:rsidR="00F008D0" w:rsidRDefault="00F008D0" w:rsidP="003E2221">
      <w:pPr>
        <w:pStyle w:val="ListParagraph"/>
        <w:spacing w:afterLines="160" w:after="384" w:line="360" w:lineRule="auto"/>
        <w:jc w:val="both"/>
        <w:rPr>
          <w:rFonts w:ascii="Times New Roman" w:hAnsi="Times New Roman" w:cs="Times New Roman"/>
          <w:sz w:val="24"/>
          <w:szCs w:val="24"/>
        </w:rPr>
      </w:pPr>
    </w:p>
    <w:p w:rsidR="0093558D" w:rsidRDefault="0093558D" w:rsidP="003E2221">
      <w:pPr>
        <w:pStyle w:val="ListParagraph"/>
        <w:spacing w:afterLines="160" w:after="384" w:line="360" w:lineRule="auto"/>
        <w:jc w:val="both"/>
        <w:rPr>
          <w:rFonts w:ascii="Times New Roman" w:hAnsi="Times New Roman" w:cs="Times New Roman"/>
          <w:sz w:val="24"/>
          <w:szCs w:val="24"/>
        </w:rPr>
      </w:pPr>
    </w:p>
    <w:p w:rsidR="0093558D" w:rsidRDefault="0093558D" w:rsidP="003E2221">
      <w:pPr>
        <w:pStyle w:val="ListParagraph"/>
        <w:spacing w:afterLines="160" w:after="384" w:line="360" w:lineRule="auto"/>
        <w:jc w:val="both"/>
        <w:rPr>
          <w:rFonts w:ascii="Times New Roman" w:hAnsi="Times New Roman" w:cs="Times New Roman"/>
          <w:sz w:val="24"/>
          <w:szCs w:val="24"/>
        </w:rPr>
      </w:pPr>
    </w:p>
    <w:p w:rsidR="001F0AE2" w:rsidRDefault="001F0AE2" w:rsidP="003E2221">
      <w:pPr>
        <w:pStyle w:val="ListParagraph"/>
        <w:spacing w:afterLines="160" w:after="384" w:line="360" w:lineRule="auto"/>
        <w:jc w:val="both"/>
        <w:rPr>
          <w:rFonts w:ascii="Times New Roman" w:hAnsi="Times New Roman" w:cs="Times New Roman"/>
          <w:sz w:val="24"/>
          <w:szCs w:val="24"/>
        </w:rPr>
      </w:pPr>
    </w:p>
    <w:p w:rsidR="001F0AE2" w:rsidRDefault="001F0AE2" w:rsidP="003E2221">
      <w:pPr>
        <w:pStyle w:val="ListParagraph"/>
        <w:spacing w:afterLines="160" w:after="384" w:line="360" w:lineRule="auto"/>
        <w:jc w:val="both"/>
        <w:rPr>
          <w:rFonts w:ascii="Times New Roman" w:hAnsi="Times New Roman" w:cs="Times New Roman"/>
          <w:sz w:val="24"/>
          <w:szCs w:val="24"/>
        </w:rPr>
      </w:pPr>
    </w:p>
    <w:p w:rsidR="001F0AE2" w:rsidRDefault="001F0AE2" w:rsidP="003E2221">
      <w:pPr>
        <w:pStyle w:val="ListParagraph"/>
        <w:spacing w:afterLines="160" w:after="384" w:line="360" w:lineRule="auto"/>
        <w:jc w:val="both"/>
        <w:rPr>
          <w:rFonts w:ascii="Times New Roman" w:hAnsi="Times New Roman" w:cs="Times New Roman"/>
          <w:sz w:val="24"/>
          <w:szCs w:val="24"/>
        </w:rPr>
      </w:pPr>
    </w:p>
    <w:p w:rsidR="001F0AE2" w:rsidRDefault="001F0AE2" w:rsidP="003E2221">
      <w:pPr>
        <w:pStyle w:val="ListParagraph"/>
        <w:spacing w:afterLines="160" w:after="384" w:line="360" w:lineRule="auto"/>
        <w:jc w:val="both"/>
        <w:rPr>
          <w:rFonts w:ascii="Times New Roman" w:hAnsi="Times New Roman" w:cs="Times New Roman"/>
          <w:sz w:val="24"/>
          <w:szCs w:val="24"/>
        </w:rPr>
      </w:pPr>
    </w:p>
    <w:p w:rsidR="001F0AE2" w:rsidRDefault="001F0AE2" w:rsidP="003E2221">
      <w:pPr>
        <w:pStyle w:val="ListParagraph"/>
        <w:spacing w:afterLines="160" w:after="384" w:line="360" w:lineRule="auto"/>
        <w:jc w:val="both"/>
        <w:rPr>
          <w:rFonts w:ascii="Times New Roman" w:hAnsi="Times New Roman" w:cs="Times New Roman"/>
          <w:sz w:val="24"/>
          <w:szCs w:val="24"/>
        </w:rPr>
      </w:pPr>
    </w:p>
    <w:p w:rsidR="001F0AE2" w:rsidRDefault="001F0AE2" w:rsidP="003E2221">
      <w:pPr>
        <w:pStyle w:val="ListParagraph"/>
        <w:spacing w:afterLines="160" w:after="384" w:line="360" w:lineRule="auto"/>
        <w:jc w:val="both"/>
        <w:rPr>
          <w:rFonts w:ascii="Times New Roman" w:hAnsi="Times New Roman" w:cs="Times New Roman"/>
          <w:sz w:val="24"/>
          <w:szCs w:val="24"/>
        </w:rPr>
      </w:pPr>
    </w:p>
    <w:p w:rsidR="00430CCB" w:rsidRDefault="00430CCB" w:rsidP="003E2221">
      <w:pPr>
        <w:pStyle w:val="ListParagraph"/>
        <w:spacing w:afterLines="160" w:after="384" w:line="360" w:lineRule="auto"/>
        <w:jc w:val="both"/>
        <w:rPr>
          <w:rFonts w:ascii="Times New Roman" w:hAnsi="Times New Roman" w:cs="Times New Roman"/>
          <w:sz w:val="24"/>
          <w:szCs w:val="24"/>
        </w:rPr>
      </w:pPr>
    </w:p>
    <w:p w:rsidR="0093558D" w:rsidRPr="006E0795" w:rsidRDefault="0093558D" w:rsidP="003E2221">
      <w:pPr>
        <w:pStyle w:val="ListParagraph"/>
        <w:numPr>
          <w:ilvl w:val="0"/>
          <w:numId w:val="11"/>
        </w:numPr>
        <w:spacing w:afterLines="160" w:after="384" w:line="360" w:lineRule="auto"/>
        <w:jc w:val="both"/>
        <w:outlineLvl w:val="1"/>
        <w:rPr>
          <w:rFonts w:ascii="Times New Roman" w:hAnsi="Times New Roman" w:cs="Times New Roman"/>
          <w:b/>
          <w:i/>
          <w:sz w:val="24"/>
          <w:szCs w:val="24"/>
        </w:rPr>
      </w:pPr>
      <w:bookmarkStart w:id="26" w:name="_Toc134088854"/>
      <w:r w:rsidRPr="006E0795">
        <w:rPr>
          <w:rFonts w:ascii="Times New Roman" w:hAnsi="Times New Roman" w:cs="Times New Roman"/>
          <w:b/>
          <w:i/>
          <w:sz w:val="24"/>
          <w:szCs w:val="24"/>
        </w:rPr>
        <w:t>Regression results</w:t>
      </w:r>
      <w:bookmarkEnd w:id="26"/>
    </w:p>
    <w:p w:rsidR="0093558D" w:rsidRDefault="0093558D" w:rsidP="003E2221">
      <w:pPr>
        <w:pStyle w:val="ListParagraph"/>
        <w:spacing w:afterLines="160" w:after="384" w:line="360" w:lineRule="auto"/>
        <w:outlineLvl w:val="2"/>
        <w:rPr>
          <w:rFonts w:ascii="Times New Roman" w:hAnsi="Times New Roman" w:cs="Times New Roman"/>
          <w:i/>
          <w:sz w:val="24"/>
          <w:szCs w:val="24"/>
        </w:rPr>
      </w:pPr>
      <w:bookmarkStart w:id="27" w:name="_Toc134088855"/>
      <w:r w:rsidRPr="006E0795">
        <w:rPr>
          <w:rFonts w:ascii="Times New Roman" w:hAnsi="Times New Roman" w:cs="Times New Roman"/>
          <w:i/>
          <w:sz w:val="24"/>
          <w:szCs w:val="24"/>
        </w:rPr>
        <w:t>2.1. Descriptive statistic</w:t>
      </w:r>
      <w:bookmarkEnd w:id="27"/>
    </w:p>
    <w:p w:rsidR="00F97451" w:rsidRDefault="00F97451" w:rsidP="003E2221">
      <w:pPr>
        <w:pStyle w:val="ListParagraph"/>
        <w:spacing w:afterLines="160" w:after="384" w:line="360" w:lineRule="auto"/>
        <w:outlineLvl w:val="2"/>
        <w:rPr>
          <w:rFonts w:ascii="Times New Roman" w:hAnsi="Times New Roman" w:cs="Times New Roman"/>
          <w:i/>
          <w:sz w:val="24"/>
          <w:szCs w:val="24"/>
        </w:rPr>
      </w:pPr>
    </w:p>
    <w:tbl>
      <w:tblPr>
        <w:tblStyle w:val="PlainTable2"/>
        <w:tblW w:w="0" w:type="auto"/>
        <w:tblLook w:val="04A0" w:firstRow="1" w:lastRow="0" w:firstColumn="1" w:lastColumn="0" w:noHBand="0" w:noVBand="1"/>
      </w:tblPr>
      <w:tblGrid>
        <w:gridCol w:w="1577"/>
        <w:gridCol w:w="1553"/>
        <w:gridCol w:w="1557"/>
        <w:gridCol w:w="1557"/>
        <w:gridCol w:w="1558"/>
        <w:gridCol w:w="1558"/>
      </w:tblGrid>
      <w:tr w:rsidR="00F97451" w:rsidTr="00F9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97451" w:rsidRDefault="00F97451" w:rsidP="003E2221">
            <w:pPr>
              <w:pStyle w:val="ListParagraph"/>
              <w:spacing w:afterLines="160" w:after="384" w:line="360" w:lineRule="auto"/>
              <w:ind w:left="0"/>
              <w:outlineLvl w:val="2"/>
              <w:rPr>
                <w:rFonts w:ascii="Times New Roman" w:hAnsi="Times New Roman" w:cs="Times New Roman"/>
                <w:i/>
                <w:sz w:val="24"/>
                <w:szCs w:val="24"/>
              </w:rPr>
            </w:pPr>
            <w:r>
              <w:rPr>
                <w:rFonts w:ascii="Times New Roman" w:hAnsi="Times New Roman" w:cs="Times New Roman"/>
                <w:i/>
                <w:sz w:val="24"/>
                <w:szCs w:val="24"/>
              </w:rPr>
              <w:t>Variable</w:t>
            </w:r>
          </w:p>
        </w:tc>
        <w:tc>
          <w:tcPr>
            <w:tcW w:w="1558" w:type="dxa"/>
          </w:tcPr>
          <w:p w:rsidR="00F97451" w:rsidRDefault="00F97451" w:rsidP="003E2221">
            <w:pPr>
              <w:pStyle w:val="ListParagraph"/>
              <w:spacing w:afterLines="160" w:after="384" w:line="360" w:lineRule="auto"/>
              <w:ind w:left="0"/>
              <w:outlineLvl w:val="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Obs</w:t>
            </w:r>
          </w:p>
        </w:tc>
        <w:tc>
          <w:tcPr>
            <w:tcW w:w="1558" w:type="dxa"/>
          </w:tcPr>
          <w:p w:rsidR="00F97451" w:rsidRDefault="00F97451" w:rsidP="003E2221">
            <w:pPr>
              <w:pStyle w:val="ListParagraph"/>
              <w:spacing w:afterLines="160" w:after="384" w:line="360" w:lineRule="auto"/>
              <w:ind w:left="0"/>
              <w:outlineLvl w:val="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Mean</w:t>
            </w:r>
          </w:p>
        </w:tc>
        <w:tc>
          <w:tcPr>
            <w:tcW w:w="1558" w:type="dxa"/>
          </w:tcPr>
          <w:p w:rsidR="00F97451" w:rsidRDefault="00F97451" w:rsidP="003E2221">
            <w:pPr>
              <w:pStyle w:val="ListParagraph"/>
              <w:spacing w:afterLines="160" w:after="384" w:line="360" w:lineRule="auto"/>
              <w:ind w:left="0"/>
              <w:outlineLvl w:val="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Std.Dev</w:t>
            </w:r>
          </w:p>
        </w:tc>
        <w:tc>
          <w:tcPr>
            <w:tcW w:w="1559" w:type="dxa"/>
          </w:tcPr>
          <w:p w:rsidR="00F97451" w:rsidRDefault="00F97451" w:rsidP="003E2221">
            <w:pPr>
              <w:pStyle w:val="ListParagraph"/>
              <w:spacing w:afterLines="160" w:after="384" w:line="360" w:lineRule="auto"/>
              <w:ind w:left="0"/>
              <w:outlineLvl w:val="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Min</w:t>
            </w:r>
          </w:p>
        </w:tc>
        <w:tc>
          <w:tcPr>
            <w:tcW w:w="1559" w:type="dxa"/>
          </w:tcPr>
          <w:p w:rsidR="00F97451" w:rsidRDefault="00F97451" w:rsidP="003E2221">
            <w:pPr>
              <w:pStyle w:val="ListParagraph"/>
              <w:spacing w:afterLines="160" w:after="384" w:line="360" w:lineRule="auto"/>
              <w:ind w:left="0"/>
              <w:outlineLvl w:val="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Max</w:t>
            </w:r>
          </w:p>
        </w:tc>
      </w:tr>
      <w:tr w:rsidR="00F97451" w:rsidTr="00F9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97451" w:rsidRDefault="00F97451" w:rsidP="003E2221">
            <w:pPr>
              <w:pStyle w:val="ListParagraph"/>
              <w:spacing w:afterLines="160" w:after="384" w:line="360" w:lineRule="auto"/>
              <w:ind w:left="0"/>
              <w:outlineLvl w:val="2"/>
              <w:rPr>
                <w:rFonts w:ascii="Times New Roman" w:hAnsi="Times New Roman" w:cs="Times New Roman"/>
                <w:i/>
                <w:sz w:val="24"/>
                <w:szCs w:val="24"/>
              </w:rPr>
            </w:pPr>
            <w:r>
              <w:rPr>
                <w:rFonts w:ascii="Times New Roman" w:hAnsi="Times New Roman" w:cs="Times New Roman"/>
                <w:i/>
                <w:sz w:val="24"/>
                <w:szCs w:val="24"/>
              </w:rPr>
              <w:t>Firmsize</w:t>
            </w:r>
          </w:p>
        </w:tc>
        <w:tc>
          <w:tcPr>
            <w:tcW w:w="1558" w:type="dxa"/>
          </w:tcPr>
          <w:p w:rsidR="00F97451" w:rsidRPr="00A7371D" w:rsidRDefault="00F97451"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132</w:t>
            </w:r>
          </w:p>
        </w:tc>
        <w:tc>
          <w:tcPr>
            <w:tcW w:w="1558" w:type="dxa"/>
          </w:tcPr>
          <w:p w:rsidR="00F97451" w:rsidRPr="00A7371D" w:rsidRDefault="00F97451"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31.91005</w:t>
            </w:r>
          </w:p>
        </w:tc>
        <w:tc>
          <w:tcPr>
            <w:tcW w:w="1558" w:type="dxa"/>
          </w:tcPr>
          <w:p w:rsidR="00F97451" w:rsidRPr="00A7371D" w:rsidRDefault="00F97451"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2.996743</w:t>
            </w:r>
          </w:p>
        </w:tc>
        <w:tc>
          <w:tcPr>
            <w:tcW w:w="1559" w:type="dxa"/>
          </w:tcPr>
          <w:p w:rsidR="00F97451" w:rsidRPr="00A7371D" w:rsidRDefault="00A7371D"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23.30631</w:t>
            </w:r>
          </w:p>
        </w:tc>
        <w:tc>
          <w:tcPr>
            <w:tcW w:w="1559" w:type="dxa"/>
          </w:tcPr>
          <w:p w:rsidR="00F97451" w:rsidRPr="00A7371D" w:rsidRDefault="00A7371D"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35.29044</w:t>
            </w:r>
          </w:p>
        </w:tc>
      </w:tr>
      <w:tr w:rsidR="00F97451" w:rsidTr="00F97451">
        <w:tc>
          <w:tcPr>
            <w:cnfStyle w:val="001000000000" w:firstRow="0" w:lastRow="0" w:firstColumn="1" w:lastColumn="0" w:oddVBand="0" w:evenVBand="0" w:oddHBand="0" w:evenHBand="0" w:firstRowFirstColumn="0" w:firstRowLastColumn="0" w:lastRowFirstColumn="0" w:lastRowLastColumn="0"/>
            <w:tcW w:w="1558" w:type="dxa"/>
          </w:tcPr>
          <w:p w:rsidR="00F97451" w:rsidRDefault="00F97451" w:rsidP="003E2221">
            <w:pPr>
              <w:pStyle w:val="ListParagraph"/>
              <w:spacing w:afterLines="160" w:after="384" w:line="360" w:lineRule="auto"/>
              <w:ind w:left="0"/>
              <w:outlineLvl w:val="2"/>
              <w:rPr>
                <w:rFonts w:ascii="Times New Roman" w:hAnsi="Times New Roman" w:cs="Times New Roman"/>
                <w:i/>
                <w:sz w:val="24"/>
                <w:szCs w:val="24"/>
              </w:rPr>
            </w:pPr>
            <w:r>
              <w:rPr>
                <w:rFonts w:ascii="Times New Roman" w:hAnsi="Times New Roman" w:cs="Times New Roman"/>
                <w:i/>
                <w:sz w:val="24"/>
                <w:szCs w:val="24"/>
              </w:rPr>
              <w:t>Profitability</w:t>
            </w:r>
          </w:p>
        </w:tc>
        <w:tc>
          <w:tcPr>
            <w:tcW w:w="1558" w:type="dxa"/>
          </w:tcPr>
          <w:p w:rsidR="00F97451" w:rsidRPr="00A7371D" w:rsidRDefault="00F97451" w:rsidP="003E2221">
            <w:pPr>
              <w:pStyle w:val="ListParagraph"/>
              <w:spacing w:afterLines="160" w:after="384" w:line="360" w:lineRule="auto"/>
              <w:ind w:left="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132</w:t>
            </w:r>
          </w:p>
        </w:tc>
        <w:tc>
          <w:tcPr>
            <w:tcW w:w="1558" w:type="dxa"/>
          </w:tcPr>
          <w:p w:rsidR="00F97451" w:rsidRPr="00A7371D" w:rsidRDefault="00F97451" w:rsidP="003E2221">
            <w:pPr>
              <w:pStyle w:val="ListParagraph"/>
              <w:spacing w:afterLines="160" w:after="384" w:line="360" w:lineRule="auto"/>
              <w:ind w:left="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0.0670141</w:t>
            </w:r>
          </w:p>
        </w:tc>
        <w:tc>
          <w:tcPr>
            <w:tcW w:w="1558" w:type="dxa"/>
          </w:tcPr>
          <w:p w:rsidR="00F97451" w:rsidRPr="00A7371D" w:rsidRDefault="00F97451" w:rsidP="003E2221">
            <w:pPr>
              <w:pStyle w:val="ListParagraph"/>
              <w:spacing w:afterLines="160" w:after="384" w:line="360" w:lineRule="auto"/>
              <w:ind w:left="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0.0347608</w:t>
            </w:r>
          </w:p>
        </w:tc>
        <w:tc>
          <w:tcPr>
            <w:tcW w:w="1559" w:type="dxa"/>
          </w:tcPr>
          <w:p w:rsidR="00F97451" w:rsidRPr="00A7371D" w:rsidRDefault="00A7371D" w:rsidP="003E2221">
            <w:pPr>
              <w:pStyle w:val="ListParagraph"/>
              <w:spacing w:afterLines="160" w:after="384" w:line="360" w:lineRule="auto"/>
              <w:ind w:left="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-0.0063828</w:t>
            </w:r>
          </w:p>
        </w:tc>
        <w:tc>
          <w:tcPr>
            <w:tcW w:w="1559" w:type="dxa"/>
          </w:tcPr>
          <w:p w:rsidR="00F97451" w:rsidRPr="00A7371D" w:rsidRDefault="00A7371D" w:rsidP="003E2221">
            <w:pPr>
              <w:pStyle w:val="ListParagraph"/>
              <w:spacing w:afterLines="160" w:after="384" w:line="360" w:lineRule="auto"/>
              <w:ind w:left="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0.2192084</w:t>
            </w:r>
          </w:p>
        </w:tc>
      </w:tr>
      <w:tr w:rsidR="00F97451" w:rsidTr="00F9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97451" w:rsidRDefault="00F97451" w:rsidP="003E2221">
            <w:pPr>
              <w:pStyle w:val="ListParagraph"/>
              <w:spacing w:afterLines="160" w:after="384" w:line="360" w:lineRule="auto"/>
              <w:ind w:left="0"/>
              <w:outlineLvl w:val="2"/>
              <w:rPr>
                <w:rFonts w:ascii="Times New Roman" w:hAnsi="Times New Roman" w:cs="Times New Roman"/>
                <w:i/>
                <w:sz w:val="24"/>
                <w:szCs w:val="24"/>
              </w:rPr>
            </w:pPr>
            <w:r>
              <w:rPr>
                <w:rFonts w:ascii="Times New Roman" w:hAnsi="Times New Roman" w:cs="Times New Roman"/>
                <w:i/>
                <w:sz w:val="24"/>
                <w:szCs w:val="24"/>
              </w:rPr>
              <w:t>Leverage</w:t>
            </w:r>
          </w:p>
        </w:tc>
        <w:tc>
          <w:tcPr>
            <w:tcW w:w="1558" w:type="dxa"/>
          </w:tcPr>
          <w:p w:rsidR="00F97451" w:rsidRPr="00A7371D" w:rsidRDefault="00F97451"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132</w:t>
            </w:r>
          </w:p>
        </w:tc>
        <w:tc>
          <w:tcPr>
            <w:tcW w:w="1558" w:type="dxa"/>
          </w:tcPr>
          <w:p w:rsidR="00F97451" w:rsidRPr="00A7371D" w:rsidRDefault="00F97451"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0.74136638</w:t>
            </w:r>
          </w:p>
        </w:tc>
        <w:tc>
          <w:tcPr>
            <w:tcW w:w="1558" w:type="dxa"/>
          </w:tcPr>
          <w:p w:rsidR="00F97451" w:rsidRPr="00A7371D" w:rsidRDefault="00F97451"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 xml:space="preserve">  0.179713</w:t>
            </w:r>
          </w:p>
        </w:tc>
        <w:tc>
          <w:tcPr>
            <w:tcW w:w="1559" w:type="dxa"/>
          </w:tcPr>
          <w:p w:rsidR="00F97451" w:rsidRPr="00A7371D" w:rsidRDefault="00A7371D"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0.2888458</w:t>
            </w:r>
          </w:p>
        </w:tc>
        <w:tc>
          <w:tcPr>
            <w:tcW w:w="1559" w:type="dxa"/>
          </w:tcPr>
          <w:p w:rsidR="00F97451" w:rsidRPr="00A7371D" w:rsidRDefault="00A7371D"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 xml:space="preserve">  0.958454</w:t>
            </w:r>
          </w:p>
        </w:tc>
      </w:tr>
      <w:tr w:rsidR="00F97451" w:rsidTr="00F97451">
        <w:tc>
          <w:tcPr>
            <w:cnfStyle w:val="001000000000" w:firstRow="0" w:lastRow="0" w:firstColumn="1" w:lastColumn="0" w:oddVBand="0" w:evenVBand="0" w:oddHBand="0" w:evenHBand="0" w:firstRowFirstColumn="0" w:firstRowLastColumn="0" w:lastRowFirstColumn="0" w:lastRowLastColumn="0"/>
            <w:tcW w:w="1558" w:type="dxa"/>
          </w:tcPr>
          <w:p w:rsidR="00F97451" w:rsidRDefault="00F97451" w:rsidP="003E2221">
            <w:pPr>
              <w:pStyle w:val="ListParagraph"/>
              <w:spacing w:afterLines="160" w:after="384" w:line="360" w:lineRule="auto"/>
              <w:ind w:left="0"/>
              <w:outlineLvl w:val="2"/>
              <w:rPr>
                <w:rFonts w:ascii="Times New Roman" w:hAnsi="Times New Roman" w:cs="Times New Roman"/>
                <w:i/>
                <w:sz w:val="24"/>
                <w:szCs w:val="24"/>
              </w:rPr>
            </w:pPr>
            <w:r>
              <w:rPr>
                <w:rFonts w:ascii="Times New Roman" w:hAnsi="Times New Roman" w:cs="Times New Roman"/>
                <w:i/>
                <w:sz w:val="24"/>
                <w:szCs w:val="24"/>
              </w:rPr>
              <w:t>Cashflows</w:t>
            </w:r>
          </w:p>
        </w:tc>
        <w:tc>
          <w:tcPr>
            <w:tcW w:w="1558" w:type="dxa"/>
          </w:tcPr>
          <w:p w:rsidR="00F97451" w:rsidRPr="00A7371D" w:rsidRDefault="00F97451" w:rsidP="003E2221">
            <w:pPr>
              <w:pStyle w:val="ListParagraph"/>
              <w:spacing w:afterLines="160" w:after="384" w:line="360" w:lineRule="auto"/>
              <w:ind w:left="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132</w:t>
            </w:r>
          </w:p>
        </w:tc>
        <w:tc>
          <w:tcPr>
            <w:tcW w:w="1558" w:type="dxa"/>
          </w:tcPr>
          <w:p w:rsidR="00F97451" w:rsidRPr="00A7371D" w:rsidRDefault="00F97451" w:rsidP="003E2221">
            <w:pPr>
              <w:pStyle w:val="ListParagraph"/>
              <w:spacing w:afterLines="160" w:after="384" w:line="360" w:lineRule="auto"/>
              <w:ind w:left="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0.177152</w:t>
            </w:r>
          </w:p>
        </w:tc>
        <w:tc>
          <w:tcPr>
            <w:tcW w:w="1558" w:type="dxa"/>
          </w:tcPr>
          <w:p w:rsidR="00F97451" w:rsidRPr="00A7371D" w:rsidRDefault="00A7371D" w:rsidP="003E2221">
            <w:pPr>
              <w:pStyle w:val="ListParagraph"/>
              <w:spacing w:afterLines="160" w:after="384" w:line="360" w:lineRule="auto"/>
              <w:ind w:left="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w:t>
            </w:r>
            <w:r w:rsidR="00F97451" w:rsidRPr="00A7371D">
              <w:rPr>
                <w:rFonts w:ascii="Times New Roman" w:hAnsi="Times New Roman" w:cs="Times New Roman"/>
                <w:sz w:val="24"/>
                <w:szCs w:val="24"/>
              </w:rPr>
              <w:t>.0698744</w:t>
            </w:r>
          </w:p>
        </w:tc>
        <w:tc>
          <w:tcPr>
            <w:tcW w:w="1559" w:type="dxa"/>
          </w:tcPr>
          <w:p w:rsidR="00F97451" w:rsidRPr="00A7371D" w:rsidRDefault="00A7371D" w:rsidP="003E2221">
            <w:pPr>
              <w:pStyle w:val="ListParagraph"/>
              <w:spacing w:afterLines="160" w:after="384" w:line="360" w:lineRule="auto"/>
              <w:ind w:left="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-0.14761</w:t>
            </w:r>
          </w:p>
        </w:tc>
        <w:tc>
          <w:tcPr>
            <w:tcW w:w="1559" w:type="dxa"/>
          </w:tcPr>
          <w:p w:rsidR="00F97451" w:rsidRPr="00A7371D" w:rsidRDefault="00A7371D" w:rsidP="003E2221">
            <w:pPr>
              <w:pStyle w:val="ListParagraph"/>
              <w:spacing w:afterLines="160" w:after="384" w:line="360" w:lineRule="auto"/>
              <w:ind w:left="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0.2807576</w:t>
            </w:r>
          </w:p>
        </w:tc>
      </w:tr>
      <w:tr w:rsidR="00F97451" w:rsidTr="00F9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97451" w:rsidRDefault="00F97451" w:rsidP="003E2221">
            <w:pPr>
              <w:pStyle w:val="ListParagraph"/>
              <w:spacing w:afterLines="160" w:after="384" w:line="360" w:lineRule="auto"/>
              <w:ind w:left="0"/>
              <w:outlineLvl w:val="2"/>
              <w:rPr>
                <w:rFonts w:ascii="Times New Roman" w:hAnsi="Times New Roman" w:cs="Times New Roman"/>
                <w:i/>
                <w:sz w:val="24"/>
                <w:szCs w:val="24"/>
              </w:rPr>
            </w:pPr>
            <w:r>
              <w:rPr>
                <w:rFonts w:ascii="Times New Roman" w:hAnsi="Times New Roman" w:cs="Times New Roman"/>
                <w:i/>
                <w:sz w:val="24"/>
                <w:szCs w:val="24"/>
              </w:rPr>
              <w:t>Growth O</w:t>
            </w:r>
            <w:r w:rsidRPr="00F97451">
              <w:rPr>
                <w:rFonts w:ascii="Times New Roman" w:hAnsi="Times New Roman" w:cs="Times New Roman"/>
                <w:i/>
                <w:sz w:val="24"/>
                <w:szCs w:val="24"/>
              </w:rPr>
              <w:t>pportunities</w:t>
            </w:r>
          </w:p>
        </w:tc>
        <w:tc>
          <w:tcPr>
            <w:tcW w:w="1558" w:type="dxa"/>
          </w:tcPr>
          <w:p w:rsidR="00F97451" w:rsidRPr="00A7371D" w:rsidRDefault="00F97451"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132</w:t>
            </w:r>
          </w:p>
        </w:tc>
        <w:tc>
          <w:tcPr>
            <w:tcW w:w="1558" w:type="dxa"/>
          </w:tcPr>
          <w:p w:rsidR="00F97451" w:rsidRPr="00A7371D" w:rsidRDefault="00F97451"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0.4030503</w:t>
            </w:r>
          </w:p>
        </w:tc>
        <w:tc>
          <w:tcPr>
            <w:tcW w:w="1558" w:type="dxa"/>
          </w:tcPr>
          <w:p w:rsidR="00F97451" w:rsidRPr="00A7371D" w:rsidRDefault="00A7371D"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3.57019</w:t>
            </w:r>
          </w:p>
        </w:tc>
        <w:tc>
          <w:tcPr>
            <w:tcW w:w="1559" w:type="dxa"/>
          </w:tcPr>
          <w:p w:rsidR="00F97451" w:rsidRPr="00A7371D" w:rsidRDefault="00A7371D"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-7.302536</w:t>
            </w:r>
          </w:p>
        </w:tc>
        <w:tc>
          <w:tcPr>
            <w:tcW w:w="1559" w:type="dxa"/>
          </w:tcPr>
          <w:p w:rsidR="00F97451" w:rsidRPr="00A7371D" w:rsidRDefault="00A7371D" w:rsidP="003E2221">
            <w:pPr>
              <w:pStyle w:val="ListParagraph"/>
              <w:spacing w:afterLines="160" w:after="384" w:line="360" w:lineRule="auto"/>
              <w:ind w:left="0"/>
              <w:outlineLvl w:val="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7371D">
              <w:rPr>
                <w:rFonts w:ascii="Times New Roman" w:hAnsi="Times New Roman" w:cs="Times New Roman"/>
                <w:sz w:val="24"/>
                <w:szCs w:val="24"/>
              </w:rPr>
              <w:t>37.02193</w:t>
            </w:r>
          </w:p>
        </w:tc>
      </w:tr>
    </w:tbl>
    <w:p w:rsidR="00C02C41" w:rsidRDefault="00C02C41" w:rsidP="003E2221">
      <w:pPr>
        <w:pStyle w:val="ListParagraph"/>
        <w:spacing w:afterLines="160" w:after="384" w:line="360" w:lineRule="auto"/>
        <w:rPr>
          <w:rFonts w:ascii="Times New Roman" w:hAnsi="Times New Roman" w:cs="Times New Roman"/>
          <w:sz w:val="24"/>
          <w:szCs w:val="24"/>
        </w:rPr>
      </w:pPr>
    </w:p>
    <w:p w:rsidR="00C02C41" w:rsidRDefault="00C02C41" w:rsidP="00E1347D">
      <w:pPr>
        <w:pStyle w:val="Caption"/>
        <w:spacing w:afterLines="160" w:after="384" w:line="360" w:lineRule="auto"/>
        <w:jc w:val="center"/>
        <w:rPr>
          <w:rFonts w:ascii="Times New Roman" w:hAnsi="Times New Roman" w:cs="Times New Roman"/>
          <w:sz w:val="24"/>
          <w:szCs w:val="24"/>
        </w:rPr>
      </w:pPr>
      <w:r>
        <w:t xml:space="preserve">Table </w:t>
      </w:r>
      <w:fldSimple w:instr=" SEQ Table \* ARABIC ">
        <w:r w:rsidR="00F16407">
          <w:rPr>
            <w:noProof/>
          </w:rPr>
          <w:t>4</w:t>
        </w:r>
      </w:fldSimple>
      <w:r>
        <w:t xml:space="preserve">: </w:t>
      </w:r>
      <w:r w:rsidRPr="00A64E4B">
        <w:t>Descriptive Statistic</w:t>
      </w:r>
    </w:p>
    <w:p w:rsidR="00C02C41" w:rsidRDefault="00C02C41" w:rsidP="003E2221">
      <w:pPr>
        <w:pStyle w:val="ListParagraph"/>
        <w:spacing w:afterLines="160" w:after="384" w:line="360" w:lineRule="auto"/>
        <w:rPr>
          <w:rFonts w:ascii="Times New Roman" w:hAnsi="Times New Roman" w:cs="Times New Roman"/>
          <w:sz w:val="24"/>
          <w:szCs w:val="24"/>
        </w:rPr>
      </w:pPr>
    </w:p>
    <w:p w:rsidR="0093558D" w:rsidRDefault="00C02C41" w:rsidP="00710E21">
      <w:pPr>
        <w:pStyle w:val="ListParagraph"/>
        <w:spacing w:afterLines="160" w:after="384" w:line="360" w:lineRule="auto"/>
        <w:ind w:left="0"/>
        <w:rPr>
          <w:rFonts w:ascii="Times New Roman" w:hAnsi="Times New Roman" w:cs="Times New Roman"/>
          <w:sz w:val="24"/>
          <w:szCs w:val="24"/>
        </w:rPr>
      </w:pPr>
      <w:r>
        <w:rPr>
          <w:rFonts w:ascii="Times New Roman" w:hAnsi="Times New Roman" w:cs="Times New Roman"/>
          <w:sz w:val="24"/>
          <w:szCs w:val="24"/>
        </w:rPr>
        <w:t>Table 4</w:t>
      </w:r>
      <w:r w:rsidR="00753E5F" w:rsidRPr="00753E5F">
        <w:rPr>
          <w:rFonts w:ascii="Times New Roman" w:hAnsi="Times New Roman" w:cs="Times New Roman"/>
          <w:sz w:val="24"/>
          <w:szCs w:val="24"/>
        </w:rPr>
        <w:t xml:space="preserve"> provides descriptive statistics about the characteristics of the company. Regarding firm size, the quantity is determined using the total assets' logarithmic value.  </w:t>
      </w:r>
      <w:r w:rsidR="004B1E27">
        <w:rPr>
          <w:rFonts w:ascii="Times New Roman" w:hAnsi="Times New Roman" w:cs="Times New Roman"/>
          <w:sz w:val="24"/>
          <w:szCs w:val="24"/>
        </w:rPr>
        <w:t xml:space="preserve">The logarit of firm size </w:t>
      </w:r>
      <w:r w:rsidR="00753E5F" w:rsidRPr="00753E5F">
        <w:rPr>
          <w:rFonts w:ascii="Times New Roman" w:hAnsi="Times New Roman" w:cs="Times New Roman"/>
          <w:sz w:val="24"/>
          <w:szCs w:val="24"/>
        </w:rPr>
        <w:t>ranges from 23,306 to 35,290, with a mean of 31,910. With total assets of 2,120 trillion VND in 2022, the Bank for Investment and Development of Vietnam (BIDV) would be the largest company in term of size by assets. Meanwhile, Khang Dien Housing Trading and Investment Joint Stock Company (KDH) is the firm with the smallest size, with a total asset of 13 billion VND in 2019. Additionally, compared to the other variables, the standard deviation of firm size is 2,006743, the highest value.</w:t>
      </w:r>
    </w:p>
    <w:p w:rsidR="00B75B14" w:rsidRDefault="00B75B14" w:rsidP="00710E21">
      <w:pPr>
        <w:pStyle w:val="ListParagraph"/>
        <w:spacing w:afterLines="160" w:after="384" w:line="360" w:lineRule="auto"/>
        <w:ind w:left="0"/>
        <w:rPr>
          <w:rFonts w:ascii="Times New Roman" w:hAnsi="Times New Roman" w:cs="Times New Roman"/>
          <w:sz w:val="24"/>
          <w:szCs w:val="24"/>
        </w:rPr>
      </w:pPr>
    </w:p>
    <w:p w:rsidR="00B75B14" w:rsidRDefault="00B75B14" w:rsidP="00710E21">
      <w:pPr>
        <w:pStyle w:val="ListParagraph"/>
        <w:spacing w:afterLines="160" w:after="384" w:line="360" w:lineRule="auto"/>
        <w:ind w:left="0"/>
        <w:rPr>
          <w:rFonts w:ascii="Times New Roman" w:hAnsi="Times New Roman" w:cs="Times New Roman"/>
          <w:sz w:val="24"/>
          <w:szCs w:val="24"/>
        </w:rPr>
      </w:pPr>
      <w:r w:rsidRPr="00B75B14">
        <w:rPr>
          <w:rFonts w:ascii="Times New Roman" w:hAnsi="Times New Roman" w:cs="Times New Roman"/>
          <w:sz w:val="24"/>
          <w:szCs w:val="24"/>
        </w:rPr>
        <w:t xml:space="preserve">Second, in terms of leverage, on average, 74% of firms' assets are financed by debt, with a minimum leverage of 28% and a maximum of 95%. Since leverage ratios are typically less than </w:t>
      </w:r>
      <w:r w:rsidRPr="00B75B14">
        <w:rPr>
          <w:rFonts w:ascii="Times New Roman" w:hAnsi="Times New Roman" w:cs="Times New Roman"/>
          <w:sz w:val="24"/>
          <w:szCs w:val="24"/>
        </w:rPr>
        <w:lastRenderedPageBreak/>
        <w:t>1, a company's operations are still primarily financed by equity rather than debt. In general, the sample companies are managing leverage effectively.</w:t>
      </w:r>
    </w:p>
    <w:p w:rsidR="0047775A" w:rsidRDefault="0047775A" w:rsidP="00710E21">
      <w:pPr>
        <w:pStyle w:val="ListParagraph"/>
        <w:spacing w:afterLines="160" w:after="384" w:line="360" w:lineRule="auto"/>
        <w:ind w:left="0"/>
        <w:rPr>
          <w:rFonts w:ascii="Times New Roman" w:hAnsi="Times New Roman" w:cs="Times New Roman"/>
          <w:sz w:val="24"/>
          <w:szCs w:val="24"/>
        </w:rPr>
      </w:pPr>
    </w:p>
    <w:p w:rsidR="0047775A" w:rsidRDefault="0047775A" w:rsidP="00710E21">
      <w:pPr>
        <w:pStyle w:val="ListParagraph"/>
        <w:spacing w:afterLines="160" w:after="384" w:line="360" w:lineRule="auto"/>
        <w:ind w:left="0"/>
        <w:rPr>
          <w:rFonts w:ascii="Times New Roman" w:hAnsi="Times New Roman" w:cs="Times New Roman"/>
          <w:sz w:val="24"/>
          <w:szCs w:val="24"/>
        </w:rPr>
      </w:pPr>
      <w:r w:rsidRPr="0047775A">
        <w:rPr>
          <w:rFonts w:ascii="Times New Roman" w:hAnsi="Times New Roman" w:cs="Times New Roman"/>
          <w:sz w:val="24"/>
          <w:szCs w:val="24"/>
        </w:rPr>
        <w:t xml:space="preserve">The mean profitability is 6.7%, ranging from -6% to 21.92%. As of 2021, Vinhomes JSC (VHM) had the highest profit, and Phat Dat Real Estate Development Corp (PDR) had the lowest profitability. Indeed, 2022 is predicted to be a challenging year for real estate enterprises due to difficulty in accessing capital sources, rising input material prices, and products that can not be sold. </w:t>
      </w:r>
    </w:p>
    <w:p w:rsidR="003B690A" w:rsidRPr="0047775A" w:rsidRDefault="003B690A" w:rsidP="00710E21">
      <w:pPr>
        <w:pStyle w:val="ListParagraph"/>
        <w:spacing w:afterLines="160" w:after="384" w:line="360" w:lineRule="auto"/>
        <w:ind w:left="0"/>
        <w:rPr>
          <w:rFonts w:ascii="Times New Roman" w:hAnsi="Times New Roman" w:cs="Times New Roman"/>
          <w:sz w:val="24"/>
          <w:szCs w:val="24"/>
        </w:rPr>
      </w:pPr>
    </w:p>
    <w:p w:rsidR="0047775A" w:rsidRDefault="0047775A" w:rsidP="00710E21">
      <w:pPr>
        <w:pStyle w:val="ListParagraph"/>
        <w:spacing w:afterLines="160" w:after="384" w:line="360" w:lineRule="auto"/>
        <w:ind w:left="0"/>
        <w:rPr>
          <w:rFonts w:ascii="Times New Roman" w:hAnsi="Times New Roman" w:cs="Times New Roman"/>
          <w:sz w:val="24"/>
          <w:szCs w:val="24"/>
        </w:rPr>
      </w:pPr>
      <w:r w:rsidRPr="0047775A">
        <w:rPr>
          <w:rFonts w:ascii="Times New Roman" w:hAnsi="Times New Roman" w:cs="Times New Roman"/>
          <w:sz w:val="24"/>
          <w:szCs w:val="24"/>
        </w:rPr>
        <w:t>Additionally, with a mean of 0.403, growth opportunities ranged from -7.302 to 37,021. Lastly, cash flow varies between -1.47% and 28%, with an average of 17.7%, suggesting that the sample firm's liquid assets still have enough value to pay its debts.</w:t>
      </w:r>
    </w:p>
    <w:p w:rsidR="00B401EE" w:rsidRDefault="00B401EE" w:rsidP="00710E21">
      <w:pPr>
        <w:pStyle w:val="ListParagraph"/>
        <w:spacing w:afterLines="160" w:after="384" w:line="360" w:lineRule="auto"/>
        <w:rPr>
          <w:rFonts w:ascii="Times New Roman" w:hAnsi="Times New Roman" w:cs="Times New Roman"/>
          <w:sz w:val="24"/>
          <w:szCs w:val="24"/>
        </w:rPr>
      </w:pPr>
    </w:p>
    <w:p w:rsidR="00B401EE" w:rsidRPr="006E0795" w:rsidRDefault="0006227E" w:rsidP="003E2221">
      <w:pPr>
        <w:pStyle w:val="ListParagraph"/>
        <w:spacing w:afterLines="160" w:after="384" w:line="360" w:lineRule="auto"/>
        <w:outlineLvl w:val="2"/>
        <w:rPr>
          <w:rFonts w:ascii="Times New Roman" w:hAnsi="Times New Roman" w:cs="Times New Roman"/>
          <w:i/>
          <w:sz w:val="24"/>
          <w:szCs w:val="24"/>
        </w:rPr>
      </w:pPr>
      <w:bookmarkStart w:id="28" w:name="_Toc134088856"/>
      <w:r w:rsidRPr="006E0795">
        <w:rPr>
          <w:rFonts w:ascii="Times New Roman" w:hAnsi="Times New Roman" w:cs="Times New Roman"/>
          <w:i/>
          <w:sz w:val="24"/>
          <w:szCs w:val="24"/>
        </w:rPr>
        <w:t>2.2</w:t>
      </w:r>
      <w:r w:rsidR="00B401EE" w:rsidRPr="006E0795">
        <w:rPr>
          <w:rFonts w:ascii="Times New Roman" w:hAnsi="Times New Roman" w:cs="Times New Roman"/>
          <w:i/>
          <w:sz w:val="24"/>
          <w:szCs w:val="24"/>
        </w:rPr>
        <w:t>. Correlation analysis</w:t>
      </w:r>
      <w:bookmarkEnd w:id="28"/>
    </w:p>
    <w:p w:rsidR="0064070E" w:rsidRPr="0064070E" w:rsidRDefault="0064070E" w:rsidP="003E2221">
      <w:pPr>
        <w:pStyle w:val="ListParagraph"/>
        <w:spacing w:afterLines="160" w:after="384" w:line="360" w:lineRule="auto"/>
        <w:rPr>
          <w:rFonts w:ascii="Times New Roman" w:hAnsi="Times New Roman" w:cs="Times New Roman"/>
          <w:sz w:val="24"/>
          <w:szCs w:val="24"/>
        </w:rPr>
      </w:pPr>
    </w:p>
    <w:p w:rsidR="0064070E" w:rsidRDefault="001E3542" w:rsidP="00710E21">
      <w:pPr>
        <w:pStyle w:val="ListParagraph"/>
        <w:spacing w:afterLines="160" w:after="384" w:line="360" w:lineRule="auto"/>
        <w:ind w:left="0"/>
        <w:jc w:val="both"/>
        <w:rPr>
          <w:rFonts w:ascii="Times New Roman" w:hAnsi="Times New Roman" w:cs="Times New Roman"/>
          <w:sz w:val="24"/>
          <w:szCs w:val="24"/>
        </w:rPr>
      </w:pPr>
      <w:r w:rsidRPr="001E3542">
        <w:rPr>
          <w:rFonts w:ascii="Times New Roman" w:hAnsi="Times New Roman" w:cs="Times New Roman"/>
          <w:sz w:val="24"/>
          <w:szCs w:val="24"/>
        </w:rPr>
        <w:t>Theoretically, correlation analysis aims to measure the association between all variables in the regression through correlation coeff</w:t>
      </w:r>
      <w:r>
        <w:rPr>
          <w:rFonts w:ascii="Times New Roman" w:hAnsi="Times New Roman" w:cs="Times New Roman"/>
          <w:sz w:val="24"/>
          <w:szCs w:val="24"/>
        </w:rPr>
        <w:t>icients</w:t>
      </w:r>
      <w:r w:rsidR="0064070E" w:rsidRPr="0064070E">
        <w:rPr>
          <w:rFonts w:ascii="Times New Roman" w:hAnsi="Times New Roman" w:cs="Times New Roman"/>
          <w:sz w:val="24"/>
          <w:szCs w:val="24"/>
        </w:rPr>
        <w:t>. The correla</w:t>
      </w:r>
      <w:r w:rsidR="00171560">
        <w:rPr>
          <w:rFonts w:ascii="Times New Roman" w:hAnsi="Times New Roman" w:cs="Times New Roman"/>
          <w:sz w:val="24"/>
          <w:szCs w:val="24"/>
        </w:rPr>
        <w:t>tion matrix presented in Table 5</w:t>
      </w:r>
      <w:r w:rsidR="0064070E" w:rsidRPr="0064070E">
        <w:rPr>
          <w:rFonts w:ascii="Times New Roman" w:hAnsi="Times New Roman" w:cs="Times New Roman"/>
          <w:sz w:val="24"/>
          <w:szCs w:val="24"/>
        </w:rPr>
        <w:t xml:space="preserve"> includes CAR and firm characteristics.</w:t>
      </w:r>
    </w:p>
    <w:p w:rsidR="009456FC" w:rsidRDefault="009456FC" w:rsidP="00710E21">
      <w:pPr>
        <w:pStyle w:val="ListParagraph"/>
        <w:spacing w:afterLines="160" w:after="384" w:line="360" w:lineRule="auto"/>
        <w:jc w:val="both"/>
        <w:rPr>
          <w:rFonts w:ascii="Times New Roman" w:hAnsi="Times New Roman" w:cs="Times New Roman"/>
          <w:sz w:val="24"/>
          <w:szCs w:val="24"/>
        </w:rPr>
      </w:pPr>
    </w:p>
    <w:p w:rsidR="009456FC" w:rsidRDefault="002C17E8" w:rsidP="00710E21">
      <w:pPr>
        <w:pStyle w:val="ListParagraph"/>
        <w:spacing w:afterLines="160" w:after="384"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1FDE46" wp14:editId="4F9EFE78">
            <wp:extent cx="5251720" cy="188604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png"/>
                    <pic:cNvPicPr/>
                  </pic:nvPicPr>
                  <pic:blipFill>
                    <a:blip r:embed="rId11">
                      <a:extLst>
                        <a:ext uri="{28A0092B-C50C-407E-A947-70E740481C1C}">
                          <a14:useLocalDpi xmlns:a14="http://schemas.microsoft.com/office/drawing/2010/main" val="0"/>
                        </a:ext>
                      </a:extLst>
                    </a:blip>
                    <a:stretch>
                      <a:fillRect/>
                    </a:stretch>
                  </pic:blipFill>
                  <pic:spPr>
                    <a:xfrm>
                      <a:off x="0" y="0"/>
                      <a:ext cx="5251720" cy="1886047"/>
                    </a:xfrm>
                    <a:prstGeom prst="rect">
                      <a:avLst/>
                    </a:prstGeom>
                  </pic:spPr>
                </pic:pic>
              </a:graphicData>
            </a:graphic>
          </wp:inline>
        </w:drawing>
      </w:r>
    </w:p>
    <w:p w:rsidR="00B1722B" w:rsidRDefault="009456FC" w:rsidP="00D54857">
      <w:pPr>
        <w:pStyle w:val="Caption"/>
        <w:spacing w:afterLines="160" w:after="384" w:line="360" w:lineRule="auto"/>
        <w:jc w:val="center"/>
        <w:rPr>
          <w:rFonts w:ascii="Times New Roman" w:hAnsi="Times New Roman" w:cs="Times New Roman"/>
          <w:sz w:val="24"/>
          <w:szCs w:val="24"/>
        </w:rPr>
      </w:pPr>
      <w:r>
        <w:t xml:space="preserve">Table </w:t>
      </w:r>
      <w:fldSimple w:instr=" SEQ Table \* ARABIC ">
        <w:r w:rsidR="00F16407">
          <w:rPr>
            <w:noProof/>
          </w:rPr>
          <w:t>5</w:t>
        </w:r>
      </w:fldSimple>
      <w:r>
        <w:t>: The correlation between variables</w:t>
      </w:r>
    </w:p>
    <w:p w:rsidR="003B690A" w:rsidRDefault="00714214" w:rsidP="00710E21">
      <w:pPr>
        <w:pStyle w:val="ListParagraph"/>
        <w:spacing w:afterLines="160" w:after="384" w:line="360" w:lineRule="auto"/>
        <w:ind w:left="0"/>
        <w:jc w:val="both"/>
        <w:rPr>
          <w:rFonts w:ascii="Times New Roman" w:hAnsi="Times New Roman" w:cs="Times New Roman"/>
          <w:sz w:val="24"/>
          <w:szCs w:val="24"/>
        </w:rPr>
      </w:pPr>
      <w:r w:rsidRPr="00714214">
        <w:rPr>
          <w:rFonts w:ascii="Times New Roman" w:hAnsi="Times New Roman" w:cs="Times New Roman"/>
          <w:sz w:val="24"/>
          <w:szCs w:val="24"/>
        </w:rPr>
        <w:t xml:space="preserve">First, with correlation coefficients equal to 0.1824, it is possible to see a positive association between CAR and firm size. A positive correlation indicates that firm size and abnormal stock </w:t>
      </w:r>
      <w:r w:rsidRPr="00714214">
        <w:rPr>
          <w:rFonts w:ascii="Times New Roman" w:hAnsi="Times New Roman" w:cs="Times New Roman"/>
          <w:sz w:val="24"/>
          <w:szCs w:val="24"/>
        </w:rPr>
        <w:lastRenderedPageBreak/>
        <w:t>returns are positively correlated, with larger firms being associated with higher CARs and vice versa. It is clear that in the Vietnamese market, investors frequently decide whether to invest in a firm based on its size. However, the association is relatively weak because the coefficient is so near zero.</w:t>
      </w:r>
    </w:p>
    <w:p w:rsidR="00B1722B" w:rsidRDefault="00B1722B" w:rsidP="00710E21">
      <w:pPr>
        <w:pStyle w:val="ListParagraph"/>
        <w:spacing w:afterLines="160" w:after="384" w:line="360" w:lineRule="auto"/>
        <w:jc w:val="both"/>
        <w:rPr>
          <w:rFonts w:ascii="Times New Roman" w:hAnsi="Times New Roman" w:cs="Times New Roman"/>
          <w:sz w:val="24"/>
          <w:szCs w:val="24"/>
        </w:rPr>
      </w:pPr>
    </w:p>
    <w:p w:rsidR="00B1722B" w:rsidRPr="00B1722B" w:rsidRDefault="00B1722B" w:rsidP="00710E21">
      <w:pPr>
        <w:pStyle w:val="ListParagraph"/>
        <w:spacing w:afterLines="160" w:after="384" w:line="360" w:lineRule="auto"/>
        <w:ind w:left="0"/>
        <w:jc w:val="both"/>
        <w:rPr>
          <w:rFonts w:ascii="Times New Roman" w:hAnsi="Times New Roman" w:cs="Times New Roman"/>
          <w:sz w:val="24"/>
          <w:szCs w:val="24"/>
        </w:rPr>
      </w:pPr>
      <w:r w:rsidRPr="00B1722B">
        <w:rPr>
          <w:rFonts w:ascii="Times New Roman" w:hAnsi="Times New Roman" w:cs="Times New Roman"/>
          <w:sz w:val="24"/>
          <w:szCs w:val="24"/>
        </w:rPr>
        <w:t xml:space="preserve">Second, there was a favorable association between CAR and growth opportunities, with correlation coefficients of 0.1143. </w:t>
      </w:r>
    </w:p>
    <w:p w:rsidR="00B1722B" w:rsidRDefault="00B1722B" w:rsidP="00710E21">
      <w:pPr>
        <w:pStyle w:val="ListParagraph"/>
        <w:spacing w:afterLines="160" w:after="384" w:line="360" w:lineRule="auto"/>
        <w:ind w:left="0"/>
        <w:jc w:val="both"/>
        <w:rPr>
          <w:rFonts w:ascii="Times New Roman" w:hAnsi="Times New Roman" w:cs="Times New Roman"/>
          <w:sz w:val="24"/>
          <w:szCs w:val="24"/>
        </w:rPr>
      </w:pPr>
      <w:r w:rsidRPr="00B1722B">
        <w:rPr>
          <w:rFonts w:ascii="Times New Roman" w:hAnsi="Times New Roman" w:cs="Times New Roman"/>
          <w:sz w:val="24"/>
          <w:szCs w:val="24"/>
        </w:rPr>
        <w:t>Before making an investment decision, the prospectus has always been regarded as a crucial document that can be used to evaluate the profitability and prospects of the company. Therefore, a business with high profits and clear signs of growth is always the top criterion for investors, which implies that the share prices of these companies also increase. Specifically, this positive correlation was seen in the Vietnamese stock market, with high growth opportunities leading to increased CAR and vice versa.</w:t>
      </w:r>
    </w:p>
    <w:p w:rsidR="00B07775" w:rsidRDefault="00B07775" w:rsidP="00710E21">
      <w:pPr>
        <w:pStyle w:val="ListParagraph"/>
        <w:spacing w:afterLines="160" w:after="384" w:line="360" w:lineRule="auto"/>
        <w:ind w:left="0"/>
        <w:jc w:val="both"/>
        <w:rPr>
          <w:rFonts w:ascii="Times New Roman" w:hAnsi="Times New Roman" w:cs="Times New Roman"/>
          <w:sz w:val="24"/>
          <w:szCs w:val="24"/>
        </w:rPr>
      </w:pPr>
    </w:p>
    <w:p w:rsidR="007A6074" w:rsidRDefault="007A6074" w:rsidP="00710E21">
      <w:pPr>
        <w:pStyle w:val="ListParagraph"/>
        <w:spacing w:afterLines="160" w:after="384" w:line="360" w:lineRule="auto"/>
        <w:ind w:left="0"/>
        <w:jc w:val="both"/>
        <w:rPr>
          <w:rFonts w:ascii="Times New Roman" w:hAnsi="Times New Roman" w:cs="Times New Roman"/>
          <w:sz w:val="24"/>
          <w:szCs w:val="24"/>
        </w:rPr>
      </w:pPr>
      <w:r w:rsidRPr="007A6074">
        <w:rPr>
          <w:rFonts w:ascii="Times New Roman" w:hAnsi="Times New Roman" w:cs="Times New Roman"/>
          <w:sz w:val="24"/>
          <w:szCs w:val="24"/>
        </w:rPr>
        <w:t>Next, financial leverage is a commonly used method by businesses to generate a greater return on operating assets. Financial leverage will boost the company's profits if used for the proper purposes and to its full advantage. However, it will become a double-edged sword and lead to unpredictable consequences if some companies abuse excessive leverage. With the Vietnamese market, investors positively react to the leveraged instrument at correlation coefficients equal to 0.1591. The results imply that the increase in CAR results from increased leverage and vice versa.</w:t>
      </w:r>
    </w:p>
    <w:p w:rsidR="00E506C2" w:rsidRDefault="00E506C2" w:rsidP="00710E21">
      <w:pPr>
        <w:pStyle w:val="ListParagraph"/>
        <w:spacing w:afterLines="160" w:after="384" w:line="360" w:lineRule="auto"/>
        <w:ind w:left="0"/>
        <w:jc w:val="both"/>
        <w:rPr>
          <w:rFonts w:ascii="Times New Roman" w:hAnsi="Times New Roman" w:cs="Times New Roman"/>
          <w:sz w:val="24"/>
          <w:szCs w:val="24"/>
        </w:rPr>
      </w:pPr>
    </w:p>
    <w:p w:rsidR="00E506C2" w:rsidRDefault="002F071A" w:rsidP="00710E21">
      <w:pPr>
        <w:pStyle w:val="ListParagraph"/>
        <w:spacing w:afterLines="160" w:after="384" w:line="360" w:lineRule="auto"/>
        <w:ind w:left="0"/>
        <w:jc w:val="both"/>
        <w:rPr>
          <w:rFonts w:ascii="Times New Roman" w:hAnsi="Times New Roman" w:cs="Times New Roman"/>
          <w:sz w:val="24"/>
          <w:szCs w:val="24"/>
        </w:rPr>
      </w:pPr>
      <w:r w:rsidRPr="002F071A">
        <w:rPr>
          <w:rFonts w:ascii="Times New Roman" w:hAnsi="Times New Roman" w:cs="Times New Roman"/>
          <w:sz w:val="24"/>
          <w:szCs w:val="24"/>
        </w:rPr>
        <w:t>Cash flow and CAR, however, have a -0.1 negative correlation. According to the inverse correlation, when a company's cash flow increases, the abnormal return on the security would decline.</w:t>
      </w:r>
    </w:p>
    <w:p w:rsidR="002F63AC" w:rsidRDefault="002F63AC" w:rsidP="00710E21">
      <w:pPr>
        <w:pStyle w:val="ListParagraph"/>
        <w:spacing w:afterLines="160" w:after="384" w:line="360" w:lineRule="auto"/>
        <w:ind w:left="0"/>
        <w:jc w:val="both"/>
        <w:rPr>
          <w:rFonts w:ascii="Times New Roman" w:hAnsi="Times New Roman" w:cs="Times New Roman"/>
          <w:sz w:val="24"/>
          <w:szCs w:val="24"/>
        </w:rPr>
      </w:pPr>
    </w:p>
    <w:p w:rsidR="002F071A" w:rsidRDefault="00526C9E" w:rsidP="00710E21">
      <w:pPr>
        <w:pStyle w:val="ListParagraph"/>
        <w:spacing w:afterLines="160" w:after="384" w:line="360" w:lineRule="auto"/>
        <w:ind w:left="0"/>
        <w:jc w:val="both"/>
        <w:rPr>
          <w:rFonts w:ascii="Times New Roman" w:hAnsi="Times New Roman" w:cs="Times New Roman"/>
          <w:sz w:val="24"/>
          <w:szCs w:val="24"/>
        </w:rPr>
      </w:pPr>
      <w:r w:rsidRPr="00526C9E">
        <w:rPr>
          <w:rFonts w:ascii="Times New Roman" w:hAnsi="Times New Roman" w:cs="Times New Roman"/>
          <w:sz w:val="24"/>
          <w:szCs w:val="24"/>
        </w:rPr>
        <w:t>The majority of correlation coefficients, however, are low and weak, which means that correlations are naturally not particularly strong.</w:t>
      </w:r>
    </w:p>
    <w:p w:rsidR="00137C1A" w:rsidRDefault="00137C1A" w:rsidP="00710E21">
      <w:pPr>
        <w:pStyle w:val="ListParagraph"/>
        <w:spacing w:afterLines="160" w:after="384" w:line="360" w:lineRule="auto"/>
        <w:ind w:left="0"/>
        <w:jc w:val="both"/>
        <w:rPr>
          <w:rFonts w:ascii="Times New Roman" w:hAnsi="Times New Roman" w:cs="Times New Roman"/>
          <w:sz w:val="24"/>
          <w:szCs w:val="24"/>
        </w:rPr>
      </w:pPr>
    </w:p>
    <w:p w:rsidR="00137C1A" w:rsidRDefault="00137C1A" w:rsidP="00710E21">
      <w:pPr>
        <w:pStyle w:val="ListParagraph"/>
        <w:spacing w:afterLines="160" w:after="384" w:line="360" w:lineRule="auto"/>
        <w:ind w:left="0"/>
        <w:jc w:val="both"/>
        <w:rPr>
          <w:rFonts w:ascii="Times New Roman" w:hAnsi="Times New Roman" w:cs="Times New Roman"/>
          <w:sz w:val="24"/>
          <w:szCs w:val="24"/>
        </w:rPr>
      </w:pPr>
    </w:p>
    <w:p w:rsidR="00137C1A" w:rsidRDefault="00137C1A" w:rsidP="00710E21">
      <w:pPr>
        <w:pStyle w:val="ListParagraph"/>
        <w:spacing w:afterLines="160" w:after="384" w:line="360" w:lineRule="auto"/>
        <w:ind w:left="0"/>
        <w:jc w:val="both"/>
        <w:rPr>
          <w:rFonts w:ascii="Times New Roman" w:hAnsi="Times New Roman" w:cs="Times New Roman"/>
          <w:sz w:val="24"/>
          <w:szCs w:val="24"/>
        </w:rPr>
      </w:pPr>
    </w:p>
    <w:p w:rsidR="002F63AC" w:rsidRDefault="002F63AC" w:rsidP="00710E21">
      <w:pPr>
        <w:pStyle w:val="ListParagraph"/>
        <w:spacing w:afterLines="160" w:after="384" w:line="360" w:lineRule="auto"/>
        <w:jc w:val="both"/>
        <w:rPr>
          <w:rFonts w:ascii="Times New Roman" w:hAnsi="Times New Roman" w:cs="Times New Roman"/>
          <w:sz w:val="24"/>
          <w:szCs w:val="24"/>
        </w:rPr>
      </w:pPr>
    </w:p>
    <w:p w:rsidR="002F63AC" w:rsidRDefault="0006227E" w:rsidP="00710E21">
      <w:pPr>
        <w:pStyle w:val="ListParagraph"/>
        <w:spacing w:afterLines="160" w:after="384" w:line="360" w:lineRule="auto"/>
        <w:jc w:val="both"/>
        <w:outlineLvl w:val="2"/>
        <w:rPr>
          <w:rFonts w:ascii="Times New Roman" w:hAnsi="Times New Roman" w:cs="Times New Roman"/>
          <w:i/>
          <w:sz w:val="24"/>
          <w:szCs w:val="24"/>
        </w:rPr>
      </w:pPr>
      <w:bookmarkStart w:id="29" w:name="_Toc134088857"/>
      <w:r w:rsidRPr="006E0795">
        <w:rPr>
          <w:rFonts w:ascii="Times New Roman" w:hAnsi="Times New Roman" w:cs="Times New Roman"/>
          <w:i/>
          <w:sz w:val="24"/>
          <w:szCs w:val="24"/>
        </w:rPr>
        <w:lastRenderedPageBreak/>
        <w:t>2.3</w:t>
      </w:r>
      <w:r w:rsidR="002F63AC" w:rsidRPr="006E0795">
        <w:rPr>
          <w:rFonts w:ascii="Times New Roman" w:hAnsi="Times New Roman" w:cs="Times New Roman"/>
          <w:i/>
          <w:sz w:val="24"/>
          <w:szCs w:val="24"/>
        </w:rPr>
        <w:t>. Regression analysis</w:t>
      </w:r>
      <w:bookmarkEnd w:id="29"/>
    </w:p>
    <w:p w:rsidR="00137C1A" w:rsidRPr="006E0795" w:rsidRDefault="00137C1A" w:rsidP="00710E21">
      <w:pPr>
        <w:pStyle w:val="ListParagraph"/>
        <w:spacing w:afterLines="160" w:after="384" w:line="360" w:lineRule="auto"/>
        <w:jc w:val="both"/>
        <w:outlineLvl w:val="2"/>
        <w:rPr>
          <w:rFonts w:ascii="Times New Roman" w:hAnsi="Times New Roman" w:cs="Times New Roman"/>
          <w:i/>
          <w:sz w:val="24"/>
          <w:szCs w:val="24"/>
        </w:rPr>
      </w:pPr>
    </w:p>
    <w:p w:rsidR="009456FC" w:rsidRDefault="002C17E8" w:rsidP="00710E21">
      <w:pPr>
        <w:pStyle w:val="ListParagraph"/>
        <w:spacing w:afterLines="160" w:after="384"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50FAC" wp14:editId="6E86F74C">
            <wp:extent cx="5314950" cy="28974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png"/>
                    <pic:cNvPicPr/>
                  </pic:nvPicPr>
                  <pic:blipFill>
                    <a:blip r:embed="rId12">
                      <a:extLst>
                        <a:ext uri="{28A0092B-C50C-407E-A947-70E740481C1C}">
                          <a14:useLocalDpi xmlns:a14="http://schemas.microsoft.com/office/drawing/2010/main" val="0"/>
                        </a:ext>
                      </a:extLst>
                    </a:blip>
                    <a:stretch>
                      <a:fillRect/>
                    </a:stretch>
                  </pic:blipFill>
                  <pic:spPr>
                    <a:xfrm>
                      <a:off x="0" y="0"/>
                      <a:ext cx="5324214" cy="2902498"/>
                    </a:xfrm>
                    <a:prstGeom prst="rect">
                      <a:avLst/>
                    </a:prstGeom>
                  </pic:spPr>
                </pic:pic>
              </a:graphicData>
            </a:graphic>
          </wp:inline>
        </w:drawing>
      </w:r>
    </w:p>
    <w:p w:rsidR="00A216EE" w:rsidRDefault="002C17E8" w:rsidP="00D54857">
      <w:pPr>
        <w:pStyle w:val="Caption"/>
        <w:spacing w:afterLines="160" w:after="384" w:line="360" w:lineRule="auto"/>
        <w:jc w:val="center"/>
        <w:rPr>
          <w:rFonts w:ascii="Times New Roman" w:hAnsi="Times New Roman" w:cs="Times New Roman"/>
          <w:sz w:val="24"/>
          <w:szCs w:val="24"/>
        </w:rPr>
      </w:pPr>
      <w:r>
        <w:t xml:space="preserve">Table </w:t>
      </w:r>
      <w:fldSimple w:instr=" SEQ Table \* ARABIC ">
        <w:r w:rsidR="00F16407">
          <w:rPr>
            <w:noProof/>
          </w:rPr>
          <w:t>6</w:t>
        </w:r>
      </w:fldSimple>
      <w:r>
        <w:t>: Regression result</w:t>
      </w:r>
    </w:p>
    <w:p w:rsidR="00A216EE" w:rsidRDefault="00A216EE" w:rsidP="00710E21">
      <w:pPr>
        <w:pStyle w:val="ListParagraph"/>
        <w:spacing w:afterLines="160" w:after="384" w:line="360" w:lineRule="auto"/>
        <w:jc w:val="both"/>
        <w:rPr>
          <w:rFonts w:ascii="Times New Roman" w:hAnsi="Times New Roman" w:cs="Times New Roman"/>
          <w:sz w:val="24"/>
          <w:szCs w:val="24"/>
        </w:rPr>
      </w:pPr>
    </w:p>
    <w:p w:rsidR="00C049DB" w:rsidRDefault="009456FC" w:rsidP="00710E21">
      <w:pPr>
        <w:pStyle w:val="ListParagraph"/>
        <w:spacing w:afterLines="160" w:after="384"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regression model in Table 6 </w:t>
      </w:r>
      <w:r w:rsidR="00C049DB" w:rsidRPr="00C049DB">
        <w:rPr>
          <w:rFonts w:ascii="Times New Roman" w:hAnsi="Times New Roman" w:cs="Times New Roman"/>
          <w:sz w:val="24"/>
          <w:szCs w:val="24"/>
        </w:rPr>
        <w:t>evaluate how independent factors (including firm characteristics) affect the dependent variable (CAR). According to the R-square coefficient of 0.082, it can be concluded that the independent variable explains 8.2% of the variation of the dependent variable. In other words, the 8.2% figure demonstrates that the independent variables' ability to explain the variation in cumulative abnormal returns is inadequate.</w:t>
      </w:r>
    </w:p>
    <w:p w:rsidR="000010F7" w:rsidRDefault="009456FC" w:rsidP="00710E21">
      <w:pPr>
        <w:pStyle w:val="ListParagraph"/>
        <w:spacing w:afterLines="160" w:after="384" w:line="360" w:lineRule="auto"/>
        <w:ind w:left="0"/>
        <w:jc w:val="both"/>
        <w:rPr>
          <w:rFonts w:ascii="Times New Roman" w:hAnsi="Times New Roman" w:cs="Times New Roman"/>
          <w:sz w:val="24"/>
          <w:szCs w:val="24"/>
        </w:rPr>
      </w:pPr>
      <w:r>
        <w:rPr>
          <w:rFonts w:ascii="Times New Roman" w:hAnsi="Times New Roman" w:cs="Times New Roman"/>
          <w:sz w:val="24"/>
          <w:szCs w:val="24"/>
        </w:rPr>
        <w:t>Moreover, table 6</w:t>
      </w:r>
      <w:r w:rsidR="000010F7" w:rsidRPr="000010F7">
        <w:rPr>
          <w:rFonts w:ascii="Times New Roman" w:hAnsi="Times New Roman" w:cs="Times New Roman"/>
          <w:sz w:val="24"/>
          <w:szCs w:val="24"/>
        </w:rPr>
        <w:t xml:space="preserve"> demonstrates the F-test with a p-value of 0.0514 (less than 10%), suggesting that the regression model is statistically significant at approximately 10%.</w:t>
      </w:r>
    </w:p>
    <w:p w:rsidR="004D480E" w:rsidRDefault="004D480E" w:rsidP="00710E21">
      <w:pPr>
        <w:pStyle w:val="ListParagraph"/>
        <w:spacing w:afterLines="160" w:after="384" w:line="360" w:lineRule="auto"/>
        <w:ind w:left="0"/>
        <w:jc w:val="both"/>
        <w:rPr>
          <w:rFonts w:ascii="Times New Roman" w:hAnsi="Times New Roman" w:cs="Times New Roman"/>
          <w:sz w:val="24"/>
          <w:szCs w:val="24"/>
        </w:rPr>
      </w:pPr>
    </w:p>
    <w:p w:rsidR="00DE35E2" w:rsidRPr="002F63AC" w:rsidRDefault="00DE35E2" w:rsidP="00710E21">
      <w:pPr>
        <w:pStyle w:val="ListParagraph"/>
        <w:spacing w:afterLines="160" w:after="384" w:line="360" w:lineRule="auto"/>
        <w:ind w:left="0"/>
        <w:jc w:val="both"/>
        <w:rPr>
          <w:rFonts w:ascii="Times New Roman" w:hAnsi="Times New Roman" w:cs="Times New Roman"/>
          <w:sz w:val="24"/>
          <w:szCs w:val="24"/>
        </w:rPr>
      </w:pPr>
      <w:r w:rsidRPr="00DE35E2">
        <w:rPr>
          <w:rFonts w:ascii="Times New Roman" w:hAnsi="Times New Roman" w:cs="Times New Roman"/>
          <w:sz w:val="24"/>
          <w:szCs w:val="24"/>
        </w:rPr>
        <w:t>Overall, after considering the independent variables, only the cash flow factor significantly impacted CAR. At the same time, no statistical significance was found between CAR and the remaining variables, including firm size, profitability, leverage, and growth opportunities.</w:t>
      </w:r>
    </w:p>
    <w:p w:rsidR="00B75B14" w:rsidRDefault="00B75B14" w:rsidP="00710E21">
      <w:pPr>
        <w:pStyle w:val="ListParagraph"/>
        <w:spacing w:afterLines="160" w:after="384" w:line="360" w:lineRule="auto"/>
        <w:ind w:left="0"/>
        <w:jc w:val="both"/>
        <w:rPr>
          <w:rFonts w:ascii="Times New Roman" w:hAnsi="Times New Roman" w:cs="Times New Roman"/>
          <w:sz w:val="24"/>
          <w:szCs w:val="24"/>
        </w:rPr>
      </w:pPr>
    </w:p>
    <w:p w:rsidR="00745999" w:rsidRPr="00745999" w:rsidRDefault="00745999" w:rsidP="00710E21">
      <w:pPr>
        <w:pStyle w:val="ListParagraph"/>
        <w:spacing w:afterLines="160" w:after="384" w:line="360" w:lineRule="auto"/>
        <w:ind w:left="0"/>
        <w:jc w:val="both"/>
        <w:rPr>
          <w:rFonts w:ascii="Times New Roman" w:hAnsi="Times New Roman" w:cs="Times New Roman"/>
          <w:sz w:val="24"/>
          <w:szCs w:val="24"/>
        </w:rPr>
      </w:pPr>
      <w:r w:rsidRPr="00745999">
        <w:rPr>
          <w:rFonts w:ascii="Times New Roman" w:hAnsi="Times New Roman" w:cs="Times New Roman"/>
          <w:sz w:val="24"/>
          <w:szCs w:val="24"/>
        </w:rPr>
        <w:t>Specifically, according to T</w:t>
      </w:r>
      <w:r w:rsidR="009456FC">
        <w:rPr>
          <w:rFonts w:ascii="Times New Roman" w:hAnsi="Times New Roman" w:cs="Times New Roman"/>
          <w:sz w:val="24"/>
          <w:szCs w:val="24"/>
        </w:rPr>
        <w:t>able 6</w:t>
      </w:r>
      <w:r w:rsidRPr="00745999">
        <w:rPr>
          <w:rFonts w:ascii="Times New Roman" w:hAnsi="Times New Roman" w:cs="Times New Roman"/>
          <w:sz w:val="24"/>
          <w:szCs w:val="24"/>
        </w:rPr>
        <w:t xml:space="preserve">, the cash flow is negative and significant at the 10% level. The results suggest that businesses with strong operating cash flow will receive a negative response </w:t>
      </w:r>
      <w:r w:rsidRPr="00745999">
        <w:rPr>
          <w:rFonts w:ascii="Times New Roman" w:hAnsi="Times New Roman" w:cs="Times New Roman"/>
          <w:sz w:val="24"/>
          <w:szCs w:val="24"/>
        </w:rPr>
        <w:lastRenderedPageBreak/>
        <w:t>from investors. This is consistent with the study's original hypothesis, which assumed that businesses with strong operating cash flows would not need to rely on outside financing since they preferred to employ their internal resources.</w:t>
      </w:r>
    </w:p>
    <w:p w:rsidR="00745999" w:rsidRDefault="00745999" w:rsidP="00710E21">
      <w:pPr>
        <w:pStyle w:val="ListParagraph"/>
        <w:spacing w:afterLines="160" w:after="384" w:line="360" w:lineRule="auto"/>
        <w:ind w:left="0"/>
        <w:jc w:val="both"/>
        <w:rPr>
          <w:rFonts w:ascii="Times New Roman" w:hAnsi="Times New Roman" w:cs="Times New Roman"/>
          <w:sz w:val="24"/>
          <w:szCs w:val="24"/>
        </w:rPr>
      </w:pPr>
      <w:r w:rsidRPr="00745999">
        <w:rPr>
          <w:rFonts w:ascii="Times New Roman" w:hAnsi="Times New Roman" w:cs="Times New Roman"/>
          <w:sz w:val="24"/>
          <w:szCs w:val="24"/>
        </w:rPr>
        <w:t>As a result, abnormal returns on the stock market tend to decline as cash flow rises.</w:t>
      </w:r>
    </w:p>
    <w:p w:rsidR="009456FC" w:rsidRDefault="009456FC" w:rsidP="00710E21">
      <w:pPr>
        <w:pStyle w:val="ListParagraph"/>
        <w:spacing w:afterLines="160" w:after="384" w:line="360" w:lineRule="auto"/>
        <w:ind w:left="0"/>
        <w:jc w:val="both"/>
        <w:rPr>
          <w:rFonts w:ascii="Times New Roman" w:hAnsi="Times New Roman" w:cs="Times New Roman"/>
          <w:sz w:val="24"/>
          <w:szCs w:val="24"/>
        </w:rPr>
      </w:pPr>
    </w:p>
    <w:p w:rsidR="004E1E25" w:rsidRDefault="004E1E25" w:rsidP="00710E21">
      <w:pPr>
        <w:pStyle w:val="ListParagraph"/>
        <w:spacing w:afterLines="160" w:after="384" w:line="360" w:lineRule="auto"/>
        <w:ind w:left="0"/>
        <w:jc w:val="both"/>
        <w:rPr>
          <w:rFonts w:ascii="Times New Roman" w:hAnsi="Times New Roman" w:cs="Times New Roman"/>
          <w:sz w:val="24"/>
          <w:szCs w:val="24"/>
        </w:rPr>
      </w:pPr>
      <w:r w:rsidRPr="004E1E25">
        <w:rPr>
          <w:rFonts w:ascii="Times New Roman" w:hAnsi="Times New Roman" w:cs="Times New Roman"/>
          <w:sz w:val="24"/>
          <w:szCs w:val="24"/>
        </w:rPr>
        <w:t>Meanwhile, investors seem to not pay much attention to the rem</w:t>
      </w:r>
      <w:r w:rsidR="009456FC">
        <w:rPr>
          <w:rFonts w:ascii="Times New Roman" w:hAnsi="Times New Roman" w:cs="Times New Roman"/>
          <w:sz w:val="24"/>
          <w:szCs w:val="24"/>
        </w:rPr>
        <w:t xml:space="preserve">aining company characteristics. </w:t>
      </w:r>
      <w:r w:rsidR="00D81695">
        <w:rPr>
          <w:rFonts w:ascii="Times New Roman" w:hAnsi="Times New Roman" w:cs="Times New Roman"/>
          <w:sz w:val="24"/>
          <w:szCs w:val="24"/>
        </w:rPr>
        <w:t>Specifically, based on Table 6</w:t>
      </w:r>
      <w:r w:rsidRPr="004E1E25">
        <w:rPr>
          <w:rFonts w:ascii="Times New Roman" w:hAnsi="Times New Roman" w:cs="Times New Roman"/>
          <w:sz w:val="24"/>
          <w:szCs w:val="24"/>
        </w:rPr>
        <w:t>, the p-value of lnsize, profitability, leverage, and growth opportunities are 0.258, 0.175, 0.444, and 0.201, respectively</w:t>
      </w:r>
      <w:r w:rsidR="002161C5">
        <w:rPr>
          <w:rFonts w:ascii="Times New Roman" w:hAnsi="Times New Roman" w:cs="Times New Roman"/>
          <w:sz w:val="24"/>
          <w:szCs w:val="24"/>
        </w:rPr>
        <w:t xml:space="preserve"> (in significant at the 0.1 level</w:t>
      </w:r>
      <w:r w:rsidRPr="004E1E25">
        <w:rPr>
          <w:rFonts w:ascii="Times New Roman" w:hAnsi="Times New Roman" w:cs="Times New Roman"/>
          <w:sz w:val="24"/>
          <w:szCs w:val="24"/>
        </w:rPr>
        <w:t xml:space="preserve">). Therefore, the above variables have insignificant coefficients with CAR. </w:t>
      </w:r>
    </w:p>
    <w:p w:rsidR="009456FC" w:rsidRPr="004E1E25" w:rsidRDefault="009456FC" w:rsidP="00710E21">
      <w:pPr>
        <w:pStyle w:val="ListParagraph"/>
        <w:spacing w:afterLines="160" w:after="384" w:line="360" w:lineRule="auto"/>
        <w:ind w:left="0"/>
        <w:jc w:val="both"/>
        <w:rPr>
          <w:rFonts w:ascii="Times New Roman" w:hAnsi="Times New Roman" w:cs="Times New Roman"/>
          <w:sz w:val="24"/>
          <w:szCs w:val="24"/>
        </w:rPr>
      </w:pPr>
    </w:p>
    <w:p w:rsidR="004E1E25" w:rsidRDefault="004E1E25" w:rsidP="00710E21">
      <w:pPr>
        <w:pStyle w:val="ListParagraph"/>
        <w:spacing w:afterLines="160" w:after="384" w:line="360" w:lineRule="auto"/>
        <w:ind w:left="0"/>
        <w:jc w:val="both"/>
        <w:rPr>
          <w:rFonts w:ascii="Times New Roman" w:hAnsi="Times New Roman" w:cs="Times New Roman"/>
          <w:sz w:val="24"/>
          <w:szCs w:val="24"/>
        </w:rPr>
      </w:pPr>
      <w:r w:rsidRPr="004E1E25">
        <w:rPr>
          <w:rFonts w:ascii="Times New Roman" w:hAnsi="Times New Roman" w:cs="Times New Roman"/>
          <w:sz w:val="24"/>
          <w:szCs w:val="24"/>
        </w:rPr>
        <w:t xml:space="preserve">This result is consistent with </w:t>
      </w:r>
      <w:r w:rsidR="00A212A0">
        <w:rPr>
          <w:rFonts w:ascii="Times New Roman" w:hAnsi="Times New Roman" w:cs="Times New Roman"/>
          <w:sz w:val="24"/>
          <w:szCs w:val="24"/>
        </w:rPr>
        <w:t xml:space="preserve">the study of </w:t>
      </w:r>
      <w:sdt>
        <w:sdtPr>
          <w:rPr>
            <w:rFonts w:ascii="Times New Roman" w:hAnsi="Times New Roman" w:cs="Times New Roman"/>
            <w:sz w:val="24"/>
            <w:szCs w:val="24"/>
          </w:rPr>
          <w:id w:val="2045016806"/>
          <w:citation/>
        </w:sdtPr>
        <w:sdtContent>
          <w:r w:rsidR="00A212A0">
            <w:rPr>
              <w:rFonts w:ascii="Times New Roman" w:hAnsi="Times New Roman" w:cs="Times New Roman"/>
              <w:sz w:val="24"/>
              <w:szCs w:val="24"/>
            </w:rPr>
            <w:fldChar w:fldCharType="begin"/>
          </w:r>
          <w:r w:rsidR="00A212A0">
            <w:rPr>
              <w:rFonts w:ascii="Times New Roman" w:hAnsi="Times New Roman" w:cs="Times New Roman"/>
              <w:sz w:val="24"/>
              <w:szCs w:val="24"/>
            </w:rPr>
            <w:instrText xml:space="preserve"> CITATION Eck07 \l 1033 </w:instrText>
          </w:r>
          <w:r w:rsidR="00A212A0">
            <w:rPr>
              <w:rFonts w:ascii="Times New Roman" w:hAnsi="Times New Roman" w:cs="Times New Roman"/>
              <w:sz w:val="24"/>
              <w:szCs w:val="24"/>
            </w:rPr>
            <w:fldChar w:fldCharType="separate"/>
          </w:r>
          <w:r w:rsidR="00A212A0" w:rsidRPr="00A212A0">
            <w:rPr>
              <w:rFonts w:ascii="Times New Roman" w:hAnsi="Times New Roman" w:cs="Times New Roman"/>
              <w:noProof/>
              <w:sz w:val="24"/>
              <w:szCs w:val="24"/>
            </w:rPr>
            <w:t>( Eckbo, et al., 2007)</w:t>
          </w:r>
          <w:r w:rsidR="00A212A0">
            <w:rPr>
              <w:rFonts w:ascii="Times New Roman" w:hAnsi="Times New Roman" w:cs="Times New Roman"/>
              <w:sz w:val="24"/>
              <w:szCs w:val="24"/>
            </w:rPr>
            <w:fldChar w:fldCharType="end"/>
          </w:r>
        </w:sdtContent>
      </w:sdt>
      <w:r w:rsidRPr="004E1E25">
        <w:rPr>
          <w:rFonts w:ascii="Times New Roman" w:hAnsi="Times New Roman" w:cs="Times New Roman"/>
          <w:sz w:val="24"/>
          <w:szCs w:val="24"/>
        </w:rPr>
        <w:t>; the researchers suggested that the variables that used to be the main factor for reaching conclusions in previous studies might not significantly impact the announcement effect in their study. Indeed, in the Vietnamese market, during announcement events, investors were not affected by factors such as firm size, profit, or leverage ratio when making their investment decisions.</w:t>
      </w:r>
    </w:p>
    <w:p w:rsidR="00E7428D" w:rsidRDefault="00E7428D" w:rsidP="00710E21">
      <w:pPr>
        <w:pStyle w:val="ListParagraph"/>
        <w:spacing w:afterLines="160" w:after="384" w:line="360" w:lineRule="auto"/>
        <w:ind w:left="0"/>
        <w:jc w:val="both"/>
        <w:rPr>
          <w:rFonts w:ascii="Times New Roman" w:hAnsi="Times New Roman" w:cs="Times New Roman"/>
          <w:sz w:val="24"/>
          <w:szCs w:val="24"/>
        </w:rPr>
      </w:pPr>
    </w:p>
    <w:p w:rsidR="00882CC8" w:rsidRDefault="00882CC8" w:rsidP="00710E21">
      <w:pPr>
        <w:pStyle w:val="ListParagraph"/>
        <w:spacing w:afterLines="160" w:after="384" w:line="360" w:lineRule="auto"/>
        <w:ind w:left="0"/>
        <w:jc w:val="both"/>
        <w:rPr>
          <w:rFonts w:ascii="Times New Roman" w:hAnsi="Times New Roman" w:cs="Times New Roman"/>
          <w:sz w:val="24"/>
          <w:szCs w:val="24"/>
        </w:rPr>
      </w:pPr>
      <w:r w:rsidRPr="00882CC8">
        <w:rPr>
          <w:rFonts w:ascii="Times New Roman" w:hAnsi="Times New Roman" w:cs="Times New Roman"/>
          <w:sz w:val="24"/>
          <w:szCs w:val="24"/>
        </w:rPr>
        <w:t>Thus, it can be inferred that, in addition to the announcement effects that positively influence cumulative abnormal returns, cash flow is another factor that investors consider when making investment decisions. Additionally, it was discovered that none of the remaining firm characteristics, including firm size, profitability, leverage, and growth opportunities, had an impact on the CAR of securities.</w:t>
      </w:r>
    </w:p>
    <w:p w:rsidR="00E7428D" w:rsidRDefault="00E7428D" w:rsidP="00710E21">
      <w:pPr>
        <w:pStyle w:val="ListParagraph"/>
        <w:spacing w:afterLines="160" w:after="384" w:line="360" w:lineRule="auto"/>
        <w:jc w:val="both"/>
        <w:rPr>
          <w:rFonts w:ascii="Times New Roman" w:hAnsi="Times New Roman" w:cs="Times New Roman"/>
          <w:sz w:val="24"/>
          <w:szCs w:val="24"/>
        </w:rPr>
      </w:pPr>
    </w:p>
    <w:p w:rsidR="00E7428D" w:rsidRPr="006E0795" w:rsidRDefault="0006227E" w:rsidP="00710E21">
      <w:pPr>
        <w:pStyle w:val="ListParagraph"/>
        <w:spacing w:afterLines="160" w:after="384" w:line="360" w:lineRule="auto"/>
        <w:jc w:val="both"/>
        <w:outlineLvl w:val="2"/>
        <w:rPr>
          <w:rFonts w:ascii="Times New Roman" w:hAnsi="Times New Roman" w:cs="Times New Roman"/>
          <w:i/>
          <w:sz w:val="24"/>
          <w:szCs w:val="24"/>
        </w:rPr>
      </w:pPr>
      <w:bookmarkStart w:id="30" w:name="_Toc134088858"/>
      <w:r w:rsidRPr="006E0795">
        <w:rPr>
          <w:rFonts w:ascii="Times New Roman" w:hAnsi="Times New Roman" w:cs="Times New Roman"/>
          <w:i/>
          <w:sz w:val="24"/>
          <w:szCs w:val="24"/>
        </w:rPr>
        <w:t>2.4</w:t>
      </w:r>
      <w:r w:rsidR="00E7428D" w:rsidRPr="006E0795">
        <w:rPr>
          <w:rFonts w:ascii="Times New Roman" w:hAnsi="Times New Roman" w:cs="Times New Roman"/>
          <w:i/>
          <w:sz w:val="24"/>
          <w:szCs w:val="24"/>
        </w:rPr>
        <w:t>. Robustness check</w:t>
      </w:r>
      <w:bookmarkEnd w:id="30"/>
    </w:p>
    <w:p w:rsidR="000B1565" w:rsidRDefault="000B1565" w:rsidP="00710E21">
      <w:pPr>
        <w:pStyle w:val="ListParagraph"/>
        <w:spacing w:afterLines="160" w:after="384" w:line="360" w:lineRule="auto"/>
        <w:ind w:left="0"/>
        <w:jc w:val="both"/>
        <w:rPr>
          <w:rFonts w:ascii="Times New Roman" w:hAnsi="Times New Roman" w:cs="Times New Roman"/>
          <w:sz w:val="24"/>
          <w:szCs w:val="24"/>
        </w:rPr>
      </w:pPr>
      <w:r w:rsidRPr="000B1565">
        <w:rPr>
          <w:rFonts w:ascii="Times New Roman" w:hAnsi="Times New Roman" w:cs="Times New Roman"/>
          <w:sz w:val="24"/>
          <w:szCs w:val="24"/>
        </w:rPr>
        <w:t>A robustness check is a helpful technique for identifying possibly impacted observations and when data is contaminated with outliers, which is necessary to evaluate the model's trustworthiness. In order to determine the reliability of the confidence intervals and hypothesis tests in this study, heteroskedasticity and multicollinearity will be used.</w:t>
      </w:r>
    </w:p>
    <w:p w:rsidR="00954F0C" w:rsidRDefault="00954F0C" w:rsidP="00710E21">
      <w:pPr>
        <w:pStyle w:val="ListParagraph"/>
        <w:spacing w:afterLines="160" w:after="384" w:line="360" w:lineRule="auto"/>
        <w:jc w:val="both"/>
        <w:rPr>
          <w:rFonts w:ascii="Times New Roman" w:hAnsi="Times New Roman" w:cs="Times New Roman"/>
          <w:sz w:val="24"/>
          <w:szCs w:val="24"/>
        </w:rPr>
      </w:pPr>
    </w:p>
    <w:p w:rsidR="000B1565" w:rsidRPr="00C9559C" w:rsidRDefault="006E0795" w:rsidP="00710E21">
      <w:pPr>
        <w:pStyle w:val="ListParagraph"/>
        <w:spacing w:afterLines="160" w:after="384" w:line="360" w:lineRule="auto"/>
        <w:jc w:val="both"/>
        <w:outlineLvl w:val="2"/>
        <w:rPr>
          <w:rFonts w:ascii="Times New Roman" w:hAnsi="Times New Roman" w:cs="Times New Roman"/>
          <w:i/>
          <w:sz w:val="24"/>
          <w:szCs w:val="24"/>
        </w:rPr>
      </w:pPr>
      <w:bookmarkStart w:id="31" w:name="_Toc134088859"/>
      <w:r w:rsidRPr="00C9559C">
        <w:rPr>
          <w:rFonts w:ascii="Times New Roman" w:hAnsi="Times New Roman" w:cs="Times New Roman"/>
          <w:i/>
          <w:sz w:val="24"/>
          <w:szCs w:val="24"/>
        </w:rPr>
        <w:t>2.4</w:t>
      </w:r>
      <w:r w:rsidR="000B1565" w:rsidRPr="00C9559C">
        <w:rPr>
          <w:rFonts w:ascii="Times New Roman" w:hAnsi="Times New Roman" w:cs="Times New Roman"/>
          <w:i/>
          <w:sz w:val="24"/>
          <w:szCs w:val="24"/>
        </w:rPr>
        <w:t xml:space="preserve">.1. </w:t>
      </w:r>
      <w:r w:rsidR="00954F0C" w:rsidRPr="00C9559C">
        <w:rPr>
          <w:rFonts w:ascii="Times New Roman" w:hAnsi="Times New Roman" w:cs="Times New Roman"/>
          <w:i/>
          <w:sz w:val="24"/>
          <w:szCs w:val="24"/>
        </w:rPr>
        <w:t>Multicollinearity</w:t>
      </w:r>
      <w:bookmarkEnd w:id="31"/>
    </w:p>
    <w:p w:rsidR="00C73B7F" w:rsidRDefault="00C73B7F" w:rsidP="00710E21">
      <w:pPr>
        <w:pStyle w:val="ListParagraph"/>
        <w:spacing w:afterLines="160" w:after="384" w:line="360" w:lineRule="auto"/>
        <w:ind w:left="0"/>
        <w:jc w:val="both"/>
        <w:rPr>
          <w:rFonts w:ascii="Times New Roman" w:hAnsi="Times New Roman" w:cs="Times New Roman"/>
          <w:sz w:val="24"/>
          <w:szCs w:val="24"/>
        </w:rPr>
      </w:pPr>
      <w:r w:rsidRPr="00C73B7F">
        <w:rPr>
          <w:rFonts w:ascii="Times New Roman" w:hAnsi="Times New Roman" w:cs="Times New Roman"/>
          <w:sz w:val="24"/>
          <w:szCs w:val="24"/>
        </w:rPr>
        <w:lastRenderedPageBreak/>
        <w:t>First, to ensure that multicollinearity does not occur, the VIF test determines the correlation between many independent variables in the regression model. The result will be inflated with a coefficient error if the independent variables are correlated.</w:t>
      </w:r>
    </w:p>
    <w:p w:rsidR="00C73B7F" w:rsidRDefault="00C73B7F" w:rsidP="00710E21">
      <w:pPr>
        <w:pStyle w:val="ListParagraph"/>
        <w:spacing w:afterLines="160" w:after="384" w:line="360" w:lineRule="auto"/>
        <w:ind w:left="0"/>
        <w:jc w:val="both"/>
        <w:rPr>
          <w:rFonts w:ascii="Times New Roman" w:hAnsi="Times New Roman" w:cs="Times New Roman"/>
          <w:sz w:val="24"/>
          <w:szCs w:val="24"/>
        </w:rPr>
      </w:pPr>
    </w:p>
    <w:p w:rsidR="000D3E24" w:rsidRDefault="000D3E24" w:rsidP="00710E21">
      <w:pPr>
        <w:pStyle w:val="ListParagraph"/>
        <w:spacing w:afterLines="160" w:after="384" w:line="360" w:lineRule="auto"/>
        <w:jc w:val="both"/>
        <w:rPr>
          <w:rFonts w:ascii="Times New Roman" w:hAnsi="Times New Roman" w:cs="Times New Roman"/>
          <w:sz w:val="24"/>
          <w:szCs w:val="24"/>
        </w:rPr>
      </w:pPr>
    </w:p>
    <w:p w:rsidR="000D3E24" w:rsidRDefault="000D3E24" w:rsidP="00D54857">
      <w:pPr>
        <w:pStyle w:val="ListParagraph"/>
        <w:spacing w:afterLines="160" w:after="384"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CA1931" wp14:editId="46354CEF">
            <wp:extent cx="2673487" cy="20575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f.png"/>
                    <pic:cNvPicPr/>
                  </pic:nvPicPr>
                  <pic:blipFill>
                    <a:blip r:embed="rId13">
                      <a:extLst>
                        <a:ext uri="{28A0092B-C50C-407E-A947-70E740481C1C}">
                          <a14:useLocalDpi xmlns:a14="http://schemas.microsoft.com/office/drawing/2010/main" val="0"/>
                        </a:ext>
                      </a:extLst>
                    </a:blip>
                    <a:stretch>
                      <a:fillRect/>
                    </a:stretch>
                  </pic:blipFill>
                  <pic:spPr>
                    <a:xfrm>
                      <a:off x="0" y="0"/>
                      <a:ext cx="2673487" cy="2057506"/>
                    </a:xfrm>
                    <a:prstGeom prst="rect">
                      <a:avLst/>
                    </a:prstGeom>
                  </pic:spPr>
                </pic:pic>
              </a:graphicData>
            </a:graphic>
          </wp:inline>
        </w:drawing>
      </w:r>
    </w:p>
    <w:p w:rsidR="00306F41" w:rsidRPr="00C73B7F" w:rsidRDefault="00306F41" w:rsidP="00D54857">
      <w:pPr>
        <w:pStyle w:val="Caption"/>
        <w:spacing w:afterLines="160" w:after="384" w:line="360" w:lineRule="auto"/>
        <w:jc w:val="center"/>
        <w:rPr>
          <w:rFonts w:ascii="Times New Roman" w:hAnsi="Times New Roman" w:cs="Times New Roman"/>
          <w:sz w:val="24"/>
          <w:szCs w:val="24"/>
        </w:rPr>
      </w:pPr>
      <w:r>
        <w:t xml:space="preserve">Table </w:t>
      </w:r>
      <w:fldSimple w:instr=" SEQ Table \* ARABIC ">
        <w:r w:rsidR="00F16407">
          <w:rPr>
            <w:noProof/>
          </w:rPr>
          <w:t>7</w:t>
        </w:r>
      </w:fldSimple>
      <w:r>
        <w:t xml:space="preserve">: </w:t>
      </w:r>
      <w:r w:rsidRPr="000F3CBB">
        <w:t>Multicollinearity</w:t>
      </w:r>
    </w:p>
    <w:p w:rsidR="00954F0C" w:rsidRDefault="00C73B7F" w:rsidP="00710E21">
      <w:pPr>
        <w:pStyle w:val="ListParagraph"/>
        <w:spacing w:afterLines="160" w:after="384" w:line="360" w:lineRule="auto"/>
        <w:ind w:left="0"/>
        <w:jc w:val="both"/>
        <w:rPr>
          <w:rFonts w:ascii="Times New Roman" w:hAnsi="Times New Roman" w:cs="Times New Roman"/>
          <w:sz w:val="24"/>
          <w:szCs w:val="24"/>
        </w:rPr>
      </w:pPr>
      <w:r w:rsidRPr="00C73B7F">
        <w:rPr>
          <w:rFonts w:ascii="Times New Roman" w:hAnsi="Times New Roman" w:cs="Times New Roman"/>
          <w:sz w:val="24"/>
          <w:szCs w:val="24"/>
        </w:rPr>
        <w:t xml:space="preserve">The standard level of VIF has always been the subject of debate by researchers. While </w:t>
      </w:r>
      <w:sdt>
        <w:sdtPr>
          <w:rPr>
            <w:rFonts w:ascii="Times New Roman" w:hAnsi="Times New Roman" w:cs="Times New Roman"/>
            <w:sz w:val="24"/>
            <w:szCs w:val="24"/>
          </w:rPr>
          <w:id w:val="-906683669"/>
          <w:citation/>
        </w:sdtPr>
        <w:sdtContent>
          <w:r w:rsidR="00FD47E5">
            <w:rPr>
              <w:rFonts w:ascii="Times New Roman" w:hAnsi="Times New Roman" w:cs="Times New Roman"/>
              <w:sz w:val="24"/>
              <w:szCs w:val="24"/>
            </w:rPr>
            <w:fldChar w:fldCharType="begin"/>
          </w:r>
          <w:r w:rsidR="00FD47E5">
            <w:rPr>
              <w:rFonts w:ascii="Times New Roman" w:hAnsi="Times New Roman" w:cs="Times New Roman"/>
              <w:sz w:val="24"/>
              <w:szCs w:val="24"/>
            </w:rPr>
            <w:instrText xml:space="preserve">CITATION App \l 1033 </w:instrText>
          </w:r>
          <w:r w:rsidR="00FD47E5">
            <w:rPr>
              <w:rFonts w:ascii="Times New Roman" w:hAnsi="Times New Roman" w:cs="Times New Roman"/>
              <w:sz w:val="24"/>
              <w:szCs w:val="24"/>
            </w:rPr>
            <w:fldChar w:fldCharType="separate"/>
          </w:r>
          <w:r w:rsidR="00FD47E5" w:rsidRPr="00FD47E5">
            <w:rPr>
              <w:rFonts w:ascii="Times New Roman" w:hAnsi="Times New Roman" w:cs="Times New Roman"/>
              <w:noProof/>
              <w:sz w:val="24"/>
              <w:szCs w:val="24"/>
            </w:rPr>
            <w:t>(Menard , 2001)</w:t>
          </w:r>
          <w:r w:rsidR="00FD47E5">
            <w:rPr>
              <w:rFonts w:ascii="Times New Roman" w:hAnsi="Times New Roman" w:cs="Times New Roman"/>
              <w:sz w:val="24"/>
              <w:szCs w:val="24"/>
            </w:rPr>
            <w:fldChar w:fldCharType="end"/>
          </w:r>
        </w:sdtContent>
      </w:sdt>
      <w:r w:rsidR="00E92F4E">
        <w:rPr>
          <w:rFonts w:ascii="Times New Roman" w:hAnsi="Times New Roman" w:cs="Times New Roman"/>
          <w:sz w:val="24"/>
          <w:szCs w:val="24"/>
        </w:rPr>
        <w:t xml:space="preserve"> and</w:t>
      </w:r>
      <w:r w:rsidR="00FD47E5">
        <w:rPr>
          <w:rFonts w:ascii="Times New Roman" w:hAnsi="Times New Roman" w:cs="Times New Roman"/>
          <w:sz w:val="24"/>
          <w:szCs w:val="24"/>
        </w:rPr>
        <w:t xml:space="preserve"> </w:t>
      </w:r>
      <w:sdt>
        <w:sdtPr>
          <w:rPr>
            <w:rFonts w:ascii="Times New Roman" w:hAnsi="Times New Roman" w:cs="Times New Roman"/>
            <w:sz w:val="24"/>
            <w:szCs w:val="24"/>
          </w:rPr>
          <w:id w:val="-454091703"/>
          <w:citation/>
        </w:sdtPr>
        <w:sdtContent>
          <w:r w:rsidR="00E92F4E">
            <w:rPr>
              <w:rFonts w:ascii="Times New Roman" w:hAnsi="Times New Roman" w:cs="Times New Roman"/>
              <w:sz w:val="24"/>
              <w:szCs w:val="24"/>
            </w:rPr>
            <w:fldChar w:fldCharType="begin"/>
          </w:r>
          <w:r w:rsidR="00E92F4E">
            <w:rPr>
              <w:rFonts w:ascii="Times New Roman" w:hAnsi="Times New Roman" w:cs="Times New Roman"/>
              <w:sz w:val="24"/>
              <w:szCs w:val="24"/>
            </w:rPr>
            <w:instrText xml:space="preserve"> CITATION Gar13 \l 1033 </w:instrText>
          </w:r>
          <w:r w:rsidR="00E92F4E">
            <w:rPr>
              <w:rFonts w:ascii="Times New Roman" w:hAnsi="Times New Roman" w:cs="Times New Roman"/>
              <w:sz w:val="24"/>
              <w:szCs w:val="24"/>
            </w:rPr>
            <w:fldChar w:fldCharType="separate"/>
          </w:r>
          <w:r w:rsidR="00E92F4E" w:rsidRPr="00E92F4E">
            <w:rPr>
              <w:rFonts w:ascii="Times New Roman" w:hAnsi="Times New Roman" w:cs="Times New Roman"/>
              <w:noProof/>
              <w:sz w:val="24"/>
              <w:szCs w:val="24"/>
            </w:rPr>
            <w:t>( Gareth, et al., 2013)</w:t>
          </w:r>
          <w:r w:rsidR="00E92F4E">
            <w:rPr>
              <w:rFonts w:ascii="Times New Roman" w:hAnsi="Times New Roman" w:cs="Times New Roman"/>
              <w:sz w:val="24"/>
              <w:szCs w:val="24"/>
            </w:rPr>
            <w:fldChar w:fldCharType="end"/>
          </w:r>
        </w:sdtContent>
      </w:sdt>
      <w:r w:rsidRPr="00C73B7F">
        <w:rPr>
          <w:rFonts w:ascii="Times New Roman" w:hAnsi="Times New Roman" w:cs="Times New Roman"/>
          <w:sz w:val="24"/>
          <w:szCs w:val="24"/>
        </w:rPr>
        <w:t>suggest that a VIF &gt; 5 may be considered a cause for concern, and a VIF &gt; 10 indicates a severe collinearity problem. Johnston R concluded that VIF ≥ 2.5 showed the presence of multicollinearity.</w:t>
      </w:r>
    </w:p>
    <w:p w:rsidR="00E919C9" w:rsidRDefault="00E919C9" w:rsidP="00710E21">
      <w:pPr>
        <w:pStyle w:val="ListParagraph"/>
        <w:spacing w:afterLines="160" w:after="384" w:line="360" w:lineRule="auto"/>
        <w:ind w:left="0"/>
        <w:jc w:val="both"/>
        <w:rPr>
          <w:rFonts w:ascii="Times New Roman" w:hAnsi="Times New Roman" w:cs="Times New Roman"/>
          <w:sz w:val="24"/>
          <w:szCs w:val="24"/>
        </w:rPr>
      </w:pPr>
    </w:p>
    <w:p w:rsidR="00E919C9" w:rsidRDefault="00E919C9" w:rsidP="00710E21">
      <w:pPr>
        <w:pStyle w:val="ListParagraph"/>
        <w:spacing w:afterLines="160" w:after="384" w:line="360" w:lineRule="auto"/>
        <w:ind w:left="0"/>
        <w:jc w:val="both"/>
        <w:rPr>
          <w:rFonts w:ascii="Times New Roman" w:hAnsi="Times New Roman" w:cs="Times New Roman"/>
          <w:sz w:val="24"/>
          <w:szCs w:val="24"/>
        </w:rPr>
      </w:pPr>
      <w:r w:rsidRPr="00E919C9">
        <w:rPr>
          <w:rFonts w:ascii="Times New Roman" w:hAnsi="Times New Roman" w:cs="Times New Roman"/>
          <w:sz w:val="24"/>
          <w:szCs w:val="24"/>
        </w:rPr>
        <w:t>Based on th</w:t>
      </w:r>
      <w:r w:rsidR="00501D79">
        <w:rPr>
          <w:rFonts w:ascii="Times New Roman" w:hAnsi="Times New Roman" w:cs="Times New Roman"/>
          <w:sz w:val="24"/>
          <w:szCs w:val="24"/>
        </w:rPr>
        <w:t>e above recommendations, Table 7</w:t>
      </w:r>
      <w:r w:rsidRPr="00E919C9">
        <w:rPr>
          <w:rFonts w:ascii="Times New Roman" w:hAnsi="Times New Roman" w:cs="Times New Roman"/>
          <w:sz w:val="24"/>
          <w:szCs w:val="24"/>
        </w:rPr>
        <w:t xml:space="preserve"> shows a mean VIF of 1.7, implying that the prediction results are moderately correlated. </w:t>
      </w:r>
      <w:r w:rsidR="00D22CD8" w:rsidRPr="00D22CD8">
        <w:rPr>
          <w:rFonts w:ascii="Times New Roman" w:hAnsi="Times New Roman" w:cs="Times New Roman"/>
          <w:sz w:val="24"/>
          <w:szCs w:val="24"/>
        </w:rPr>
        <w:t>Given the low standard error level, multicollinearity is not a concern in this study.</w:t>
      </w:r>
    </w:p>
    <w:p w:rsidR="004635E4" w:rsidRPr="006E0795" w:rsidRDefault="004635E4" w:rsidP="00710E21">
      <w:pPr>
        <w:pStyle w:val="ListParagraph"/>
        <w:spacing w:afterLines="160" w:after="384" w:line="360" w:lineRule="auto"/>
        <w:jc w:val="both"/>
        <w:rPr>
          <w:rFonts w:ascii="Times New Roman" w:hAnsi="Times New Roman" w:cs="Times New Roman"/>
          <w:i/>
          <w:sz w:val="24"/>
          <w:szCs w:val="24"/>
        </w:rPr>
      </w:pPr>
    </w:p>
    <w:p w:rsidR="004635E4" w:rsidRPr="006E0795" w:rsidRDefault="006E0795" w:rsidP="00710E21">
      <w:pPr>
        <w:pStyle w:val="ListParagraph"/>
        <w:spacing w:afterLines="160" w:after="384" w:line="360" w:lineRule="auto"/>
        <w:jc w:val="both"/>
        <w:rPr>
          <w:rFonts w:ascii="Times New Roman" w:hAnsi="Times New Roman" w:cs="Times New Roman"/>
          <w:i/>
          <w:sz w:val="24"/>
          <w:szCs w:val="24"/>
        </w:rPr>
      </w:pPr>
      <w:r w:rsidRPr="006E0795">
        <w:rPr>
          <w:rFonts w:ascii="Times New Roman" w:hAnsi="Times New Roman" w:cs="Times New Roman"/>
          <w:i/>
          <w:sz w:val="24"/>
          <w:szCs w:val="24"/>
        </w:rPr>
        <w:t>2.4</w:t>
      </w:r>
      <w:r w:rsidR="004635E4" w:rsidRPr="006E0795">
        <w:rPr>
          <w:rFonts w:ascii="Times New Roman" w:hAnsi="Times New Roman" w:cs="Times New Roman"/>
          <w:i/>
          <w:sz w:val="24"/>
          <w:szCs w:val="24"/>
        </w:rPr>
        <w:t>.2. Heteroskedasticity</w:t>
      </w:r>
    </w:p>
    <w:p w:rsidR="006913A5" w:rsidRDefault="006913A5" w:rsidP="00710E21">
      <w:pPr>
        <w:pStyle w:val="ListParagraph"/>
        <w:spacing w:afterLines="160" w:after="384" w:line="360" w:lineRule="auto"/>
        <w:ind w:left="0"/>
        <w:jc w:val="both"/>
        <w:rPr>
          <w:rFonts w:ascii="Times New Roman" w:hAnsi="Times New Roman" w:cs="Times New Roman"/>
          <w:sz w:val="24"/>
          <w:szCs w:val="24"/>
        </w:rPr>
      </w:pPr>
      <w:r w:rsidRPr="006913A5">
        <w:rPr>
          <w:rFonts w:ascii="Times New Roman" w:hAnsi="Times New Roman" w:cs="Times New Roman"/>
          <w:sz w:val="24"/>
          <w:szCs w:val="24"/>
        </w:rPr>
        <w:t xml:space="preserve">Since OLS regression presumes that all residuals drawn from the population have a constant variance, heteroskedasticity can happen when a system contains inconsistent and unevenly distributed residuals. Therefore, to satisfy the regression assumptions and have confidence in the results, a heteroskedasticity test is needed to check the constancy of the variance. Especially with </w:t>
      </w:r>
      <w:r w:rsidRPr="006913A5">
        <w:rPr>
          <w:rFonts w:ascii="Times New Roman" w:hAnsi="Times New Roman" w:cs="Times New Roman"/>
          <w:sz w:val="24"/>
          <w:szCs w:val="24"/>
        </w:rPr>
        <w:lastRenderedPageBreak/>
        <w:t>Cross-sectional data, which is known for the sum of minimal and extensive values, and, thus, more likely to stick to heteroskedasticity.</w:t>
      </w:r>
    </w:p>
    <w:p w:rsidR="00813EE1" w:rsidRDefault="00813EE1" w:rsidP="00710E21">
      <w:pPr>
        <w:pStyle w:val="ListParagraph"/>
        <w:spacing w:afterLines="160" w:after="384" w:line="360" w:lineRule="auto"/>
        <w:ind w:left="0"/>
        <w:jc w:val="both"/>
        <w:rPr>
          <w:rFonts w:ascii="Times New Roman" w:hAnsi="Times New Roman" w:cs="Times New Roman"/>
          <w:sz w:val="24"/>
          <w:szCs w:val="24"/>
        </w:rPr>
      </w:pPr>
    </w:p>
    <w:p w:rsidR="00306F41" w:rsidRDefault="00306F41" w:rsidP="00D54857">
      <w:pPr>
        <w:pStyle w:val="ListParagraph"/>
        <w:spacing w:afterLines="160" w:after="384"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D54864" wp14:editId="6246D674">
            <wp:extent cx="4743694" cy="1466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ttest.png"/>
                    <pic:cNvPicPr/>
                  </pic:nvPicPr>
                  <pic:blipFill>
                    <a:blip r:embed="rId14">
                      <a:extLst>
                        <a:ext uri="{28A0092B-C50C-407E-A947-70E740481C1C}">
                          <a14:useLocalDpi xmlns:a14="http://schemas.microsoft.com/office/drawing/2010/main" val="0"/>
                        </a:ext>
                      </a:extLst>
                    </a:blip>
                    <a:stretch>
                      <a:fillRect/>
                    </a:stretch>
                  </pic:blipFill>
                  <pic:spPr>
                    <a:xfrm>
                      <a:off x="0" y="0"/>
                      <a:ext cx="4743694" cy="1466925"/>
                    </a:xfrm>
                    <a:prstGeom prst="rect">
                      <a:avLst/>
                    </a:prstGeom>
                  </pic:spPr>
                </pic:pic>
              </a:graphicData>
            </a:graphic>
          </wp:inline>
        </w:drawing>
      </w:r>
    </w:p>
    <w:p w:rsidR="00306F41" w:rsidRDefault="00F16407" w:rsidP="00D54857">
      <w:pPr>
        <w:pStyle w:val="Caption"/>
        <w:spacing w:afterLines="160" w:after="384" w:line="360" w:lineRule="auto"/>
        <w:jc w:val="center"/>
        <w:rPr>
          <w:rFonts w:ascii="Times New Roman" w:hAnsi="Times New Roman" w:cs="Times New Roman"/>
          <w:sz w:val="24"/>
          <w:szCs w:val="24"/>
        </w:rPr>
      </w:pPr>
      <w:r>
        <w:t xml:space="preserve">Table </w:t>
      </w:r>
      <w:fldSimple w:instr=" SEQ Table \* ARABIC ">
        <w:r>
          <w:rPr>
            <w:noProof/>
          </w:rPr>
          <w:t>8</w:t>
        </w:r>
      </w:fldSimple>
      <w:r>
        <w:t xml:space="preserve">: </w:t>
      </w:r>
      <w:r w:rsidRPr="00141FA2">
        <w:t>Heteroskedasticity</w:t>
      </w:r>
      <w:r>
        <w:t xml:space="preserve"> Test</w:t>
      </w:r>
    </w:p>
    <w:p w:rsidR="00813EE1" w:rsidRPr="00813EE1" w:rsidRDefault="00F16407" w:rsidP="00710E21">
      <w:pPr>
        <w:pStyle w:val="ListParagraph"/>
        <w:spacing w:afterLines="160" w:after="384" w:line="360" w:lineRule="auto"/>
        <w:ind w:left="0"/>
        <w:jc w:val="both"/>
        <w:rPr>
          <w:rFonts w:ascii="Times New Roman" w:hAnsi="Times New Roman" w:cs="Times New Roman"/>
          <w:sz w:val="24"/>
          <w:szCs w:val="24"/>
        </w:rPr>
      </w:pPr>
      <w:r>
        <w:rPr>
          <w:rFonts w:ascii="Times New Roman" w:hAnsi="Times New Roman" w:cs="Times New Roman"/>
          <w:sz w:val="24"/>
          <w:szCs w:val="24"/>
        </w:rPr>
        <w:t>Table 8</w:t>
      </w:r>
      <w:r w:rsidR="00813EE1" w:rsidRPr="00813EE1">
        <w:rPr>
          <w:rFonts w:ascii="Times New Roman" w:hAnsi="Times New Roman" w:cs="Times New Roman"/>
          <w:sz w:val="24"/>
          <w:szCs w:val="24"/>
        </w:rPr>
        <w:t xml:space="preserve"> illustrates that the chi-square statistic's probability value equals 0.7746, which is more than 0.1. As a result, at a 10% level of significance, the constant value null hypothesis is not rejected. It means that residuals are not affected by the heteroskedasticity problem.</w:t>
      </w:r>
    </w:p>
    <w:p w:rsidR="00813EE1" w:rsidRDefault="00813EE1" w:rsidP="00710E21">
      <w:pPr>
        <w:pStyle w:val="ListParagraph"/>
        <w:spacing w:afterLines="160" w:after="384" w:line="360" w:lineRule="auto"/>
        <w:ind w:left="0"/>
        <w:jc w:val="both"/>
        <w:rPr>
          <w:rFonts w:ascii="Times New Roman" w:hAnsi="Times New Roman" w:cs="Times New Roman"/>
          <w:sz w:val="24"/>
          <w:szCs w:val="24"/>
        </w:rPr>
      </w:pPr>
      <w:r w:rsidRPr="00813EE1">
        <w:rPr>
          <w:rFonts w:ascii="Times New Roman" w:hAnsi="Times New Roman" w:cs="Times New Roman"/>
          <w:sz w:val="24"/>
          <w:szCs w:val="24"/>
        </w:rPr>
        <w:t>In conclusion, the findings discussed above are entirely accurate and applicable.</w:t>
      </w: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D71B31" w:rsidRDefault="00D71B31" w:rsidP="00710E21">
      <w:pPr>
        <w:pStyle w:val="ListParagraph"/>
        <w:spacing w:afterLines="160" w:after="384" w:line="360" w:lineRule="auto"/>
        <w:ind w:left="0"/>
        <w:jc w:val="both"/>
        <w:rPr>
          <w:rFonts w:ascii="Times New Roman" w:hAnsi="Times New Roman" w:cs="Times New Roman"/>
          <w:sz w:val="24"/>
          <w:szCs w:val="24"/>
        </w:rPr>
      </w:pPr>
    </w:p>
    <w:p w:rsidR="00524B13" w:rsidRDefault="00524B13" w:rsidP="00710E21">
      <w:pPr>
        <w:pStyle w:val="ListParagraph"/>
        <w:spacing w:afterLines="160" w:after="384" w:line="360" w:lineRule="auto"/>
        <w:jc w:val="both"/>
        <w:rPr>
          <w:rFonts w:ascii="Times New Roman" w:hAnsi="Times New Roman" w:cs="Times New Roman"/>
          <w:sz w:val="24"/>
          <w:szCs w:val="24"/>
        </w:rPr>
      </w:pPr>
    </w:p>
    <w:p w:rsidR="00524B13" w:rsidRPr="006E0795" w:rsidRDefault="00524B13" w:rsidP="00710E21">
      <w:pPr>
        <w:pStyle w:val="ListParagraph"/>
        <w:numPr>
          <w:ilvl w:val="0"/>
          <w:numId w:val="1"/>
        </w:numPr>
        <w:spacing w:afterLines="160" w:after="384" w:line="360" w:lineRule="auto"/>
        <w:jc w:val="both"/>
        <w:outlineLvl w:val="0"/>
        <w:rPr>
          <w:rFonts w:ascii="Times New Roman" w:hAnsi="Times New Roman" w:cs="Times New Roman"/>
          <w:b/>
          <w:sz w:val="28"/>
          <w:szCs w:val="28"/>
        </w:rPr>
      </w:pPr>
      <w:bookmarkStart w:id="32" w:name="_Toc134088860"/>
      <w:r w:rsidRPr="006E0795">
        <w:rPr>
          <w:rFonts w:ascii="Times New Roman" w:hAnsi="Times New Roman" w:cs="Times New Roman"/>
          <w:b/>
          <w:sz w:val="28"/>
          <w:szCs w:val="28"/>
        </w:rPr>
        <w:lastRenderedPageBreak/>
        <w:t>DISCUSSION</w:t>
      </w:r>
      <w:r w:rsidR="00D22E86" w:rsidRPr="006E0795">
        <w:rPr>
          <w:rFonts w:ascii="Times New Roman" w:hAnsi="Times New Roman" w:cs="Times New Roman"/>
          <w:b/>
          <w:sz w:val="28"/>
          <w:szCs w:val="28"/>
        </w:rPr>
        <w:t xml:space="preserve"> AND IMPLICATIONS</w:t>
      </w:r>
      <w:bookmarkEnd w:id="32"/>
    </w:p>
    <w:p w:rsidR="00D22E86" w:rsidRDefault="00D22E86" w:rsidP="00710E21">
      <w:pPr>
        <w:pStyle w:val="ListParagraph"/>
        <w:spacing w:afterLines="160" w:after="384" w:line="360" w:lineRule="auto"/>
        <w:jc w:val="both"/>
        <w:rPr>
          <w:rFonts w:ascii="Times New Roman" w:hAnsi="Times New Roman" w:cs="Times New Roman"/>
          <w:sz w:val="24"/>
          <w:szCs w:val="24"/>
        </w:rPr>
      </w:pPr>
    </w:p>
    <w:p w:rsidR="00524B13" w:rsidRPr="006E0795" w:rsidRDefault="00524B13" w:rsidP="00710E21">
      <w:pPr>
        <w:pStyle w:val="ListParagraph"/>
        <w:numPr>
          <w:ilvl w:val="0"/>
          <w:numId w:val="12"/>
        </w:numPr>
        <w:spacing w:afterLines="160" w:after="384" w:line="360" w:lineRule="auto"/>
        <w:ind w:left="723"/>
        <w:jc w:val="both"/>
        <w:rPr>
          <w:rFonts w:ascii="Times New Roman" w:hAnsi="Times New Roman" w:cs="Times New Roman"/>
          <w:b/>
          <w:i/>
          <w:sz w:val="24"/>
          <w:szCs w:val="24"/>
        </w:rPr>
      </w:pPr>
      <w:bookmarkStart w:id="33" w:name="_Toc134088861"/>
      <w:r w:rsidRPr="006E0795">
        <w:rPr>
          <w:rFonts w:ascii="Times New Roman" w:hAnsi="Times New Roman" w:cs="Times New Roman"/>
          <w:b/>
          <w:i/>
          <w:sz w:val="24"/>
          <w:szCs w:val="24"/>
        </w:rPr>
        <w:t>The impact of announcements’ corporate bond issuance on CAR</w:t>
      </w:r>
      <w:bookmarkEnd w:id="33"/>
    </w:p>
    <w:p w:rsidR="00F34E08" w:rsidRPr="006E0795" w:rsidRDefault="00D22E86" w:rsidP="00710E21">
      <w:pPr>
        <w:pStyle w:val="ListParagraph"/>
        <w:spacing w:afterLines="160" w:after="384" w:line="360" w:lineRule="auto"/>
        <w:jc w:val="both"/>
        <w:rPr>
          <w:rFonts w:ascii="Times New Roman" w:hAnsi="Times New Roman" w:cs="Times New Roman"/>
          <w:i/>
          <w:sz w:val="24"/>
          <w:szCs w:val="24"/>
        </w:rPr>
      </w:pPr>
      <w:r w:rsidRPr="006E0795">
        <w:rPr>
          <w:rFonts w:ascii="Times New Roman" w:hAnsi="Times New Roman" w:cs="Times New Roman"/>
          <w:i/>
          <w:sz w:val="24"/>
          <w:szCs w:val="24"/>
        </w:rPr>
        <w:t>1.1. Dis</w:t>
      </w:r>
      <w:r w:rsidR="00F34E08" w:rsidRPr="006E0795">
        <w:rPr>
          <w:rFonts w:ascii="Times New Roman" w:hAnsi="Times New Roman" w:cs="Times New Roman"/>
          <w:i/>
          <w:sz w:val="24"/>
          <w:szCs w:val="24"/>
        </w:rPr>
        <w:t>cussion</w:t>
      </w:r>
    </w:p>
    <w:p w:rsidR="00524B13" w:rsidRDefault="003A597D" w:rsidP="00710E21">
      <w:pPr>
        <w:pStyle w:val="ListParagraph"/>
        <w:spacing w:afterLines="160" w:after="384" w:line="360" w:lineRule="auto"/>
        <w:ind w:left="0"/>
        <w:jc w:val="both"/>
        <w:rPr>
          <w:rFonts w:ascii="Times New Roman" w:hAnsi="Times New Roman" w:cs="Times New Roman"/>
          <w:sz w:val="24"/>
          <w:szCs w:val="24"/>
        </w:rPr>
      </w:pPr>
      <w:r w:rsidRPr="003A597D">
        <w:rPr>
          <w:rFonts w:ascii="Times New Roman" w:hAnsi="Times New Roman" w:cs="Times New Roman"/>
          <w:sz w:val="24"/>
          <w:szCs w:val="24"/>
        </w:rPr>
        <w:t xml:space="preserve">Overall, the findings demonstrate that bond announcements affect the increase in CAR. With various timelines included taken into account, the results show that observations before and around the event include 5 days (t= </w:t>
      </w:r>
      <w:r w:rsidR="00E222DD" w:rsidRPr="00E222DD">
        <w:rPr>
          <w:rFonts w:ascii="Times New Roman" w:hAnsi="Times New Roman" w:cs="Times New Roman"/>
          <w:sz w:val="24"/>
          <w:szCs w:val="24"/>
        </w:rPr>
        <w:t>[</w:t>
      </w:r>
      <w:r w:rsidR="00E222DD" w:rsidRPr="003A597D">
        <w:rPr>
          <w:rFonts w:ascii="Times New Roman" w:hAnsi="Times New Roman" w:cs="Times New Roman"/>
          <w:sz w:val="24"/>
          <w:szCs w:val="24"/>
        </w:rPr>
        <w:t>-5;</w:t>
      </w:r>
      <w:r w:rsidR="00224E55">
        <w:rPr>
          <w:rFonts w:ascii="Times New Roman" w:hAnsi="Times New Roman" w:cs="Times New Roman"/>
          <w:sz w:val="24"/>
          <w:szCs w:val="24"/>
        </w:rPr>
        <w:t xml:space="preserve"> </w:t>
      </w:r>
      <w:r w:rsidR="00E222DD" w:rsidRPr="003A597D">
        <w:rPr>
          <w:rFonts w:ascii="Times New Roman" w:hAnsi="Times New Roman" w:cs="Times New Roman"/>
          <w:sz w:val="24"/>
          <w:szCs w:val="24"/>
        </w:rPr>
        <w:t>-1</w:t>
      </w:r>
      <w:r w:rsidR="00224E55">
        <w:rPr>
          <w:rFonts w:ascii="Times New Roman" w:hAnsi="Times New Roman" w:cs="Times New Roman"/>
          <w:sz w:val="24"/>
          <w:szCs w:val="24"/>
        </w:rPr>
        <w:t>]</w:t>
      </w:r>
      <w:r w:rsidR="00E222DD">
        <w:rPr>
          <w:rFonts w:ascii="Times New Roman" w:hAnsi="Times New Roman" w:cs="Times New Roman"/>
          <w:sz w:val="24"/>
          <w:szCs w:val="24"/>
        </w:rPr>
        <w:t xml:space="preserve">) </w:t>
      </w:r>
      <w:r w:rsidRPr="003A597D">
        <w:rPr>
          <w:rFonts w:ascii="Times New Roman" w:hAnsi="Times New Roman" w:cs="Times New Roman"/>
          <w:sz w:val="24"/>
          <w:szCs w:val="24"/>
        </w:rPr>
        <w:t xml:space="preserve">11 days </w:t>
      </w:r>
      <w:r w:rsidR="00E222DD">
        <w:rPr>
          <w:rFonts w:ascii="Times New Roman" w:hAnsi="Times New Roman" w:cs="Times New Roman"/>
          <w:sz w:val="24"/>
          <w:szCs w:val="24"/>
        </w:rPr>
        <w:t>(t</w:t>
      </w:r>
      <w:proofErr w:type="gramStart"/>
      <w:r w:rsidR="00E222DD">
        <w:rPr>
          <w:rFonts w:ascii="Times New Roman" w:hAnsi="Times New Roman" w:cs="Times New Roman"/>
          <w:sz w:val="24"/>
          <w:szCs w:val="24"/>
        </w:rPr>
        <w:t>=</w:t>
      </w:r>
      <w:r w:rsidR="00E222DD" w:rsidRPr="00E222DD">
        <w:rPr>
          <w:rFonts w:ascii="Times New Roman" w:hAnsi="Times New Roman" w:cs="Times New Roman"/>
          <w:sz w:val="24"/>
          <w:szCs w:val="24"/>
        </w:rPr>
        <w:t>[</w:t>
      </w:r>
      <w:proofErr w:type="gramEnd"/>
      <w:r w:rsidR="00E222DD">
        <w:rPr>
          <w:rFonts w:ascii="Times New Roman" w:hAnsi="Times New Roman" w:cs="Times New Roman"/>
          <w:sz w:val="24"/>
          <w:szCs w:val="24"/>
        </w:rPr>
        <w:t>-5;+5</w:t>
      </w:r>
      <w:r w:rsidR="00E222DD" w:rsidRPr="00E222DD">
        <w:rPr>
          <w:rFonts w:ascii="Times New Roman" w:hAnsi="Times New Roman" w:cs="Times New Roman"/>
          <w:sz w:val="24"/>
          <w:szCs w:val="24"/>
        </w:rPr>
        <w:t>]</w:t>
      </w:r>
      <w:r w:rsidR="00E222DD">
        <w:rPr>
          <w:rFonts w:ascii="Times New Roman" w:hAnsi="Times New Roman" w:cs="Times New Roman"/>
          <w:sz w:val="24"/>
          <w:szCs w:val="24"/>
        </w:rPr>
        <w:t>)</w:t>
      </w:r>
      <w:r w:rsidR="00E222DD" w:rsidRPr="00E222DD">
        <w:rPr>
          <w:rFonts w:ascii="Times New Roman" w:hAnsi="Times New Roman" w:cs="Times New Roman"/>
          <w:sz w:val="24"/>
          <w:szCs w:val="24"/>
        </w:rPr>
        <w:t xml:space="preserve"> </w:t>
      </w:r>
      <w:r w:rsidR="00E222DD">
        <w:rPr>
          <w:rFonts w:ascii="Times New Roman" w:hAnsi="Times New Roman" w:cs="Times New Roman"/>
          <w:sz w:val="24"/>
          <w:szCs w:val="24"/>
        </w:rPr>
        <w:t>and 31 days  (t=</w:t>
      </w:r>
      <w:r w:rsidR="00E222DD" w:rsidRPr="00E222DD">
        <w:rPr>
          <w:rFonts w:ascii="Times New Roman" w:hAnsi="Times New Roman" w:cs="Times New Roman"/>
          <w:sz w:val="24"/>
          <w:szCs w:val="24"/>
        </w:rPr>
        <w:t>[</w:t>
      </w:r>
      <w:r w:rsidR="00E222DD">
        <w:rPr>
          <w:rFonts w:ascii="Times New Roman" w:hAnsi="Times New Roman" w:cs="Times New Roman"/>
          <w:sz w:val="24"/>
          <w:szCs w:val="24"/>
        </w:rPr>
        <w:t>-15;+15</w:t>
      </w:r>
      <w:r w:rsidR="00E222DD" w:rsidRPr="00E222DD">
        <w:rPr>
          <w:rFonts w:ascii="Times New Roman" w:hAnsi="Times New Roman" w:cs="Times New Roman"/>
          <w:sz w:val="24"/>
          <w:szCs w:val="24"/>
        </w:rPr>
        <w:t>]</w:t>
      </w:r>
      <w:r w:rsidRPr="003A597D">
        <w:rPr>
          <w:rFonts w:ascii="Times New Roman" w:hAnsi="Times New Roman" w:cs="Times New Roman"/>
          <w:sz w:val="24"/>
          <w:szCs w:val="24"/>
        </w:rPr>
        <w:t>) show a positive and significant relationship in the Vietnamese market, supporting the first alternative hypothesis.</w:t>
      </w:r>
    </w:p>
    <w:p w:rsidR="0059317B" w:rsidRDefault="0059317B" w:rsidP="00710E21">
      <w:pPr>
        <w:pStyle w:val="ListParagraph"/>
        <w:spacing w:afterLines="160" w:after="384" w:line="360" w:lineRule="auto"/>
        <w:ind w:left="0"/>
        <w:jc w:val="both"/>
        <w:rPr>
          <w:rFonts w:ascii="Times New Roman" w:hAnsi="Times New Roman" w:cs="Times New Roman"/>
          <w:sz w:val="24"/>
          <w:szCs w:val="24"/>
        </w:rPr>
      </w:pPr>
    </w:p>
    <w:p w:rsidR="0059317B" w:rsidRDefault="0059317B" w:rsidP="00710E21">
      <w:pPr>
        <w:pStyle w:val="ListParagraph"/>
        <w:spacing w:afterLines="160" w:after="384" w:line="360" w:lineRule="auto"/>
        <w:ind w:left="0"/>
        <w:jc w:val="both"/>
        <w:rPr>
          <w:rFonts w:ascii="Times New Roman" w:hAnsi="Times New Roman" w:cs="Times New Roman"/>
          <w:sz w:val="24"/>
          <w:szCs w:val="24"/>
        </w:rPr>
      </w:pPr>
      <w:r w:rsidRPr="0059317B">
        <w:rPr>
          <w:rFonts w:ascii="Times New Roman" w:hAnsi="Times New Roman" w:cs="Times New Roman"/>
          <w:sz w:val="24"/>
          <w:szCs w:val="24"/>
        </w:rPr>
        <w:t>Regarding the theoretical model, the announcement effect acts as a signal to the market, a result that supports Ross's sig</w:t>
      </w:r>
      <w:r w:rsidR="002D3ED5">
        <w:rPr>
          <w:rFonts w:ascii="Times New Roman" w:hAnsi="Times New Roman" w:cs="Times New Roman"/>
          <w:sz w:val="24"/>
          <w:szCs w:val="24"/>
        </w:rPr>
        <w:t xml:space="preserve">naling theory. According to </w:t>
      </w:r>
      <w:sdt>
        <w:sdtPr>
          <w:rPr>
            <w:rFonts w:ascii="Times New Roman" w:hAnsi="Times New Roman" w:cs="Times New Roman"/>
            <w:sz w:val="24"/>
            <w:szCs w:val="24"/>
          </w:rPr>
          <w:id w:val="1602915891"/>
          <w:citation/>
        </w:sdtPr>
        <w:sdtContent>
          <w:r w:rsidR="002D3ED5">
            <w:rPr>
              <w:rFonts w:ascii="Times New Roman" w:hAnsi="Times New Roman" w:cs="Times New Roman"/>
              <w:sz w:val="24"/>
              <w:szCs w:val="24"/>
            </w:rPr>
            <w:fldChar w:fldCharType="begin"/>
          </w:r>
          <w:r w:rsidR="002D3ED5">
            <w:rPr>
              <w:rFonts w:ascii="Times New Roman" w:hAnsi="Times New Roman" w:cs="Times New Roman"/>
              <w:sz w:val="24"/>
              <w:szCs w:val="24"/>
            </w:rPr>
            <w:instrText xml:space="preserve"> CITATION Ros88 \l 1033 </w:instrText>
          </w:r>
          <w:r w:rsidR="002D3ED5">
            <w:rPr>
              <w:rFonts w:ascii="Times New Roman" w:hAnsi="Times New Roman" w:cs="Times New Roman"/>
              <w:sz w:val="24"/>
              <w:szCs w:val="24"/>
            </w:rPr>
            <w:fldChar w:fldCharType="separate"/>
          </w:r>
          <w:r w:rsidR="002D3ED5" w:rsidRPr="002D3ED5">
            <w:rPr>
              <w:rFonts w:ascii="Times New Roman" w:hAnsi="Times New Roman" w:cs="Times New Roman"/>
              <w:noProof/>
              <w:sz w:val="24"/>
              <w:szCs w:val="24"/>
            </w:rPr>
            <w:t>(Ross, 1988)</w:t>
          </w:r>
          <w:r w:rsidR="002D3ED5">
            <w:rPr>
              <w:rFonts w:ascii="Times New Roman" w:hAnsi="Times New Roman" w:cs="Times New Roman"/>
              <w:sz w:val="24"/>
              <w:szCs w:val="24"/>
            </w:rPr>
            <w:fldChar w:fldCharType="end"/>
          </w:r>
        </w:sdtContent>
      </w:sdt>
      <w:r w:rsidRPr="0059317B">
        <w:rPr>
          <w:rFonts w:ascii="Times New Roman" w:hAnsi="Times New Roman" w:cs="Times New Roman"/>
          <w:sz w:val="24"/>
          <w:szCs w:val="24"/>
        </w:rPr>
        <w:t>, he believes that by signaling, investors would positively alter their perceptions of the business. Investors at the time believed that the company needed confidence in its financial resources and a willingness to completely repay lenders for their principal and interest before seeking funding from outside sources. Thus, high leverage creates a scenario with positive expected future cash flows.</w:t>
      </w:r>
    </w:p>
    <w:p w:rsidR="004B4EF9" w:rsidRDefault="004B4EF9" w:rsidP="00710E21">
      <w:pPr>
        <w:pStyle w:val="ListParagraph"/>
        <w:spacing w:afterLines="160" w:after="384" w:line="360" w:lineRule="auto"/>
        <w:ind w:left="0"/>
        <w:jc w:val="both"/>
        <w:rPr>
          <w:rFonts w:ascii="Times New Roman" w:hAnsi="Times New Roman" w:cs="Times New Roman"/>
          <w:sz w:val="24"/>
          <w:szCs w:val="24"/>
        </w:rPr>
      </w:pPr>
    </w:p>
    <w:p w:rsidR="004B4EF9" w:rsidRPr="004B4EF9" w:rsidRDefault="004B4EF9" w:rsidP="00710E21">
      <w:pPr>
        <w:pStyle w:val="ListParagraph"/>
        <w:spacing w:afterLines="160" w:after="384" w:line="360" w:lineRule="auto"/>
        <w:ind w:left="0"/>
        <w:jc w:val="both"/>
        <w:rPr>
          <w:rFonts w:ascii="Times New Roman" w:hAnsi="Times New Roman" w:cs="Times New Roman"/>
          <w:sz w:val="24"/>
          <w:szCs w:val="24"/>
        </w:rPr>
      </w:pPr>
      <w:r>
        <w:rPr>
          <w:rFonts w:ascii="Times New Roman" w:hAnsi="Times New Roman" w:cs="Times New Roman"/>
          <w:sz w:val="24"/>
          <w:szCs w:val="24"/>
        </w:rPr>
        <w:t>Additionly, a</w:t>
      </w:r>
      <w:r w:rsidRPr="004B4EF9">
        <w:rPr>
          <w:rFonts w:ascii="Times New Roman" w:hAnsi="Times New Roman" w:cs="Times New Roman"/>
          <w:sz w:val="24"/>
          <w:szCs w:val="24"/>
        </w:rPr>
        <w:t xml:space="preserve">ccording to the research results, five days before the announcement, experienced a significant positive with CAR. This could be explained by the fact that the information was leaked to the market before the company made public announcements. </w:t>
      </w:r>
    </w:p>
    <w:p w:rsidR="004B4EF9" w:rsidRDefault="004B4EF9" w:rsidP="00710E21">
      <w:pPr>
        <w:pStyle w:val="ListParagraph"/>
        <w:spacing w:afterLines="160" w:after="384" w:line="360" w:lineRule="auto"/>
        <w:ind w:left="0"/>
        <w:jc w:val="both"/>
        <w:rPr>
          <w:rFonts w:ascii="Times New Roman" w:hAnsi="Times New Roman" w:cs="Times New Roman"/>
          <w:sz w:val="24"/>
          <w:szCs w:val="24"/>
        </w:rPr>
      </w:pPr>
      <w:r w:rsidRPr="004B4EF9">
        <w:rPr>
          <w:rFonts w:ascii="Times New Roman" w:hAnsi="Times New Roman" w:cs="Times New Roman"/>
          <w:sz w:val="24"/>
          <w:szCs w:val="24"/>
        </w:rPr>
        <w:t>Therefore, with a positive announceme</w:t>
      </w:r>
      <w:r>
        <w:rPr>
          <w:rFonts w:ascii="Times New Roman" w:hAnsi="Times New Roman" w:cs="Times New Roman"/>
          <w:sz w:val="24"/>
          <w:szCs w:val="24"/>
        </w:rPr>
        <w:t>nt being leaked to the market, it</w:t>
      </w:r>
      <w:r w:rsidRPr="004B4EF9">
        <w:rPr>
          <w:rFonts w:ascii="Times New Roman" w:hAnsi="Times New Roman" w:cs="Times New Roman"/>
          <w:sz w:val="24"/>
          <w:szCs w:val="24"/>
        </w:rPr>
        <w:t xml:space="preserve"> will immediately receive a positive reaction from the stock market since they will quickly seize the opportunity </w:t>
      </w:r>
      <w:r>
        <w:rPr>
          <w:rFonts w:ascii="Times New Roman" w:hAnsi="Times New Roman" w:cs="Times New Roman"/>
          <w:sz w:val="24"/>
          <w:szCs w:val="24"/>
        </w:rPr>
        <w:t>to bring the highest profit.  Hence</w:t>
      </w:r>
      <w:r w:rsidRPr="004B4EF9">
        <w:rPr>
          <w:rFonts w:ascii="Times New Roman" w:hAnsi="Times New Roman" w:cs="Times New Roman"/>
          <w:sz w:val="24"/>
          <w:szCs w:val="24"/>
        </w:rPr>
        <w:t xml:space="preserve">, the result is in line with </w:t>
      </w:r>
      <w:sdt>
        <w:sdtPr>
          <w:rPr>
            <w:rFonts w:ascii="Times New Roman" w:hAnsi="Times New Roman" w:cs="Times New Roman"/>
            <w:sz w:val="24"/>
            <w:szCs w:val="24"/>
          </w:rPr>
          <w:id w:val="2220279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Mic14 \l 1033 </w:instrText>
          </w:r>
          <w:r>
            <w:rPr>
              <w:rFonts w:ascii="Times New Roman" w:hAnsi="Times New Roman" w:cs="Times New Roman"/>
              <w:sz w:val="24"/>
              <w:szCs w:val="24"/>
            </w:rPr>
            <w:fldChar w:fldCharType="separate"/>
          </w:r>
          <w:r w:rsidRPr="004B4EF9">
            <w:rPr>
              <w:rFonts w:ascii="Times New Roman" w:hAnsi="Times New Roman" w:cs="Times New Roman"/>
              <w:noProof/>
              <w:sz w:val="24"/>
              <w:szCs w:val="24"/>
            </w:rPr>
            <w:t>( Michaelides, et al.,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B4EF9">
        <w:rPr>
          <w:rFonts w:ascii="Times New Roman" w:hAnsi="Times New Roman" w:cs="Times New Roman"/>
          <w:sz w:val="24"/>
          <w:szCs w:val="24"/>
        </w:rPr>
        <w:t>'s research, which found a high correlation between information leakage and abnormal return before the event.</w:t>
      </w:r>
    </w:p>
    <w:p w:rsidR="007647A6" w:rsidRDefault="007647A6" w:rsidP="00710E21">
      <w:pPr>
        <w:pStyle w:val="ListParagraph"/>
        <w:spacing w:afterLines="160" w:after="384" w:line="360" w:lineRule="auto"/>
        <w:ind w:left="0"/>
        <w:jc w:val="both"/>
        <w:rPr>
          <w:rFonts w:ascii="Times New Roman" w:hAnsi="Times New Roman" w:cs="Times New Roman"/>
          <w:sz w:val="24"/>
          <w:szCs w:val="24"/>
        </w:rPr>
      </w:pPr>
    </w:p>
    <w:p w:rsidR="007647A6" w:rsidRDefault="007647A6" w:rsidP="00710E21">
      <w:pPr>
        <w:pStyle w:val="ListParagraph"/>
        <w:spacing w:afterLines="160" w:after="384" w:line="360" w:lineRule="auto"/>
        <w:ind w:left="0"/>
        <w:jc w:val="both"/>
        <w:rPr>
          <w:rFonts w:ascii="Times New Roman" w:hAnsi="Times New Roman" w:cs="Times New Roman"/>
          <w:sz w:val="24"/>
          <w:szCs w:val="24"/>
        </w:rPr>
      </w:pPr>
      <w:r w:rsidRPr="007647A6">
        <w:rPr>
          <w:rFonts w:ascii="Times New Roman" w:hAnsi="Times New Roman" w:cs="Times New Roman"/>
          <w:sz w:val="24"/>
          <w:szCs w:val="24"/>
        </w:rPr>
        <w:t xml:space="preserve">Besides, this finding disputes the theory put forth by </w:t>
      </w:r>
      <w:sdt>
        <w:sdtPr>
          <w:rPr>
            <w:rFonts w:ascii="Times New Roman" w:hAnsi="Times New Roman" w:cs="Times New Roman"/>
            <w:sz w:val="24"/>
            <w:szCs w:val="24"/>
          </w:rPr>
          <w:id w:val="-143011110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Smi86 \l 1033 </w:instrText>
          </w:r>
          <w:r>
            <w:rPr>
              <w:rFonts w:ascii="Times New Roman" w:hAnsi="Times New Roman" w:cs="Times New Roman"/>
              <w:sz w:val="24"/>
              <w:szCs w:val="24"/>
            </w:rPr>
            <w:fldChar w:fldCharType="separate"/>
          </w:r>
          <w:r w:rsidRPr="007647A6">
            <w:rPr>
              <w:rFonts w:ascii="Times New Roman" w:hAnsi="Times New Roman" w:cs="Times New Roman"/>
              <w:noProof/>
              <w:sz w:val="24"/>
              <w:szCs w:val="24"/>
            </w:rPr>
            <w:t>( Smith, 1986)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7647A6">
        <w:rPr>
          <w:rFonts w:ascii="Times New Roman" w:hAnsi="Times New Roman" w:cs="Times New Roman"/>
          <w:sz w:val="24"/>
          <w:szCs w:val="24"/>
        </w:rPr>
        <w:t xml:space="preserve">or </w:t>
      </w:r>
      <w:sdt>
        <w:sdtPr>
          <w:rPr>
            <w:rFonts w:ascii="Times New Roman" w:hAnsi="Times New Roman" w:cs="Times New Roman"/>
            <w:sz w:val="24"/>
            <w:szCs w:val="24"/>
          </w:rPr>
          <w:id w:val="645337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Fam98 \l 1033 </w:instrText>
          </w:r>
          <w:r>
            <w:rPr>
              <w:rFonts w:ascii="Times New Roman" w:hAnsi="Times New Roman" w:cs="Times New Roman"/>
              <w:sz w:val="24"/>
              <w:szCs w:val="24"/>
            </w:rPr>
            <w:fldChar w:fldCharType="separate"/>
          </w:r>
          <w:r w:rsidRPr="007647A6">
            <w:rPr>
              <w:rFonts w:ascii="Times New Roman" w:hAnsi="Times New Roman" w:cs="Times New Roman"/>
              <w:noProof/>
              <w:sz w:val="24"/>
              <w:szCs w:val="24"/>
            </w:rPr>
            <w:t>( Fama &amp; French, 1998)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7647A6">
        <w:rPr>
          <w:rFonts w:ascii="Times New Roman" w:hAnsi="Times New Roman" w:cs="Times New Roman"/>
          <w:sz w:val="24"/>
          <w:szCs w:val="24"/>
        </w:rPr>
        <w:t>that no connection between CAR and bond issuance announcements was discovered.</w:t>
      </w:r>
    </w:p>
    <w:p w:rsidR="006C75D0" w:rsidRDefault="006C75D0" w:rsidP="00710E21">
      <w:pPr>
        <w:pStyle w:val="ListParagraph"/>
        <w:spacing w:afterLines="160" w:after="384" w:line="360" w:lineRule="auto"/>
        <w:ind w:left="0"/>
        <w:jc w:val="both"/>
        <w:rPr>
          <w:rFonts w:ascii="Times New Roman" w:hAnsi="Times New Roman" w:cs="Times New Roman"/>
          <w:sz w:val="24"/>
          <w:szCs w:val="24"/>
        </w:rPr>
      </w:pPr>
    </w:p>
    <w:p w:rsidR="006C75D0" w:rsidRDefault="006C75D0" w:rsidP="00710E21">
      <w:pPr>
        <w:pStyle w:val="ListParagraph"/>
        <w:spacing w:afterLines="160" w:after="384" w:line="360" w:lineRule="auto"/>
        <w:ind w:left="0"/>
        <w:jc w:val="both"/>
        <w:rPr>
          <w:rFonts w:ascii="Times New Roman" w:hAnsi="Times New Roman" w:cs="Times New Roman"/>
          <w:sz w:val="24"/>
          <w:szCs w:val="24"/>
        </w:rPr>
      </w:pPr>
      <w:r w:rsidRPr="006C75D0">
        <w:rPr>
          <w:rFonts w:ascii="Times New Roman" w:hAnsi="Times New Roman" w:cs="Times New Roman"/>
          <w:sz w:val="24"/>
          <w:szCs w:val="24"/>
        </w:rPr>
        <w:t xml:space="preserve">The positive study results are consistent with </w:t>
      </w:r>
      <w:sdt>
        <w:sdtPr>
          <w:rPr>
            <w:rFonts w:ascii="Times New Roman" w:hAnsi="Times New Roman" w:cs="Times New Roman"/>
            <w:sz w:val="24"/>
            <w:szCs w:val="24"/>
          </w:rPr>
          <w:id w:val="-1536185572"/>
          <w:citation/>
        </w:sdtPr>
        <w:sdtContent>
          <w:r w:rsidR="000E1539">
            <w:rPr>
              <w:rFonts w:ascii="Times New Roman" w:hAnsi="Times New Roman" w:cs="Times New Roman"/>
              <w:sz w:val="24"/>
              <w:szCs w:val="24"/>
            </w:rPr>
            <w:fldChar w:fldCharType="begin"/>
          </w:r>
          <w:r w:rsidR="000E1539">
            <w:rPr>
              <w:rFonts w:ascii="Times New Roman" w:hAnsi="Times New Roman" w:cs="Times New Roman"/>
              <w:sz w:val="24"/>
              <w:szCs w:val="24"/>
            </w:rPr>
            <w:instrText xml:space="preserve"> CITATION Ibr09 \l 1033 </w:instrText>
          </w:r>
          <w:r w:rsidR="000E1539">
            <w:rPr>
              <w:rFonts w:ascii="Times New Roman" w:hAnsi="Times New Roman" w:cs="Times New Roman"/>
              <w:sz w:val="24"/>
              <w:szCs w:val="24"/>
            </w:rPr>
            <w:fldChar w:fldCharType="separate"/>
          </w:r>
          <w:r w:rsidR="000E1539" w:rsidRPr="000E1539">
            <w:rPr>
              <w:rFonts w:ascii="Times New Roman" w:hAnsi="Times New Roman" w:cs="Times New Roman"/>
              <w:noProof/>
              <w:sz w:val="24"/>
              <w:szCs w:val="24"/>
            </w:rPr>
            <w:t>( Ibrahim &amp; Minai , 2009)</w:t>
          </w:r>
          <w:r w:rsidR="000E1539">
            <w:rPr>
              <w:rFonts w:ascii="Times New Roman" w:hAnsi="Times New Roman" w:cs="Times New Roman"/>
              <w:sz w:val="24"/>
              <w:szCs w:val="24"/>
            </w:rPr>
            <w:fldChar w:fldCharType="end"/>
          </w:r>
        </w:sdtContent>
      </w:sdt>
      <w:r w:rsidRPr="006C75D0">
        <w:rPr>
          <w:rFonts w:ascii="Times New Roman" w:hAnsi="Times New Roman" w:cs="Times New Roman"/>
          <w:sz w:val="24"/>
          <w:szCs w:val="24"/>
        </w:rPr>
        <w:t xml:space="preserve"> study on the issuance of Islamic bonds in the Malaysian market, which found a favorable reaction from the stock market in the times surrounding the announcement, with event t = [-3;3] and [-3;0]</w:t>
      </w:r>
      <w:r w:rsidR="00AB7336">
        <w:rPr>
          <w:rFonts w:ascii="Times New Roman" w:hAnsi="Times New Roman" w:cs="Times New Roman"/>
          <w:sz w:val="24"/>
          <w:szCs w:val="24"/>
        </w:rPr>
        <w:t xml:space="preserve">.  </w:t>
      </w:r>
    </w:p>
    <w:p w:rsidR="00AB7336" w:rsidRDefault="00AB7336" w:rsidP="00710E21">
      <w:pPr>
        <w:pStyle w:val="ListParagraph"/>
        <w:spacing w:afterLines="160" w:after="384"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As a result</w:t>
      </w:r>
      <w:r w:rsidRPr="00AB7336">
        <w:rPr>
          <w:rFonts w:ascii="Times New Roman" w:hAnsi="Times New Roman" w:cs="Times New Roman"/>
          <w:sz w:val="24"/>
          <w:szCs w:val="24"/>
        </w:rPr>
        <w:t>, it can be concluded that asymmetric knowledge is nonexistent and has no negative impact on investor sentiment.</w:t>
      </w:r>
    </w:p>
    <w:p w:rsidR="00464C78" w:rsidRDefault="00464C78" w:rsidP="00710E21">
      <w:pPr>
        <w:pStyle w:val="ListParagraph"/>
        <w:spacing w:afterLines="160" w:after="384" w:line="360" w:lineRule="auto"/>
        <w:ind w:left="0"/>
        <w:jc w:val="both"/>
        <w:rPr>
          <w:rFonts w:ascii="Times New Roman" w:hAnsi="Times New Roman" w:cs="Times New Roman"/>
          <w:sz w:val="24"/>
          <w:szCs w:val="24"/>
        </w:rPr>
      </w:pPr>
    </w:p>
    <w:p w:rsidR="00464C78" w:rsidRDefault="00464C78" w:rsidP="00710E21">
      <w:pPr>
        <w:pStyle w:val="ListParagraph"/>
        <w:spacing w:afterLines="160" w:after="384" w:line="360" w:lineRule="auto"/>
        <w:ind w:left="0"/>
        <w:jc w:val="both"/>
        <w:rPr>
          <w:rFonts w:ascii="Times New Roman" w:hAnsi="Times New Roman" w:cs="Times New Roman"/>
          <w:sz w:val="24"/>
          <w:szCs w:val="24"/>
        </w:rPr>
      </w:pPr>
      <w:r w:rsidRPr="00464C78">
        <w:rPr>
          <w:rFonts w:ascii="Times New Roman" w:hAnsi="Times New Roman" w:cs="Times New Roman"/>
          <w:sz w:val="24"/>
          <w:szCs w:val="24"/>
        </w:rPr>
        <w:t xml:space="preserve">Similarly, several studies across numerous markets also offer empirical data that is compatible with the findings of this study. While </w:t>
      </w:r>
      <w:sdt>
        <w:sdtPr>
          <w:rPr>
            <w:rFonts w:ascii="Times New Roman" w:hAnsi="Times New Roman" w:cs="Times New Roman"/>
            <w:sz w:val="24"/>
            <w:szCs w:val="24"/>
          </w:rPr>
          <w:id w:val="771753395"/>
          <w:citation/>
        </w:sdtPr>
        <w:sdtContent>
          <w:r w:rsidR="004A5E58">
            <w:rPr>
              <w:rFonts w:ascii="Times New Roman" w:hAnsi="Times New Roman" w:cs="Times New Roman"/>
              <w:sz w:val="24"/>
              <w:szCs w:val="24"/>
            </w:rPr>
            <w:fldChar w:fldCharType="begin"/>
          </w:r>
          <w:r w:rsidR="004A5E58">
            <w:rPr>
              <w:rFonts w:ascii="Times New Roman" w:hAnsi="Times New Roman" w:cs="Times New Roman"/>
              <w:sz w:val="24"/>
              <w:szCs w:val="24"/>
            </w:rPr>
            <w:instrText xml:space="preserve"> CITATION Hye19 \l 1033 </w:instrText>
          </w:r>
          <w:r w:rsidR="004A5E58">
            <w:rPr>
              <w:rFonts w:ascii="Times New Roman" w:hAnsi="Times New Roman" w:cs="Times New Roman"/>
              <w:sz w:val="24"/>
              <w:szCs w:val="24"/>
            </w:rPr>
            <w:fldChar w:fldCharType="separate"/>
          </w:r>
          <w:r w:rsidR="004A5E58" w:rsidRPr="004A5E58">
            <w:rPr>
              <w:rFonts w:ascii="Times New Roman" w:hAnsi="Times New Roman" w:cs="Times New Roman"/>
              <w:noProof/>
              <w:sz w:val="24"/>
              <w:szCs w:val="24"/>
            </w:rPr>
            <w:t>(Hyeong &amp; Seung, 2019)</w:t>
          </w:r>
          <w:r w:rsidR="004A5E58">
            <w:rPr>
              <w:rFonts w:ascii="Times New Roman" w:hAnsi="Times New Roman" w:cs="Times New Roman"/>
              <w:sz w:val="24"/>
              <w:szCs w:val="24"/>
            </w:rPr>
            <w:fldChar w:fldCharType="end"/>
          </w:r>
        </w:sdtContent>
      </w:sdt>
      <w:r w:rsidR="004A5E58">
        <w:rPr>
          <w:rFonts w:ascii="Times New Roman" w:hAnsi="Times New Roman" w:cs="Times New Roman"/>
          <w:sz w:val="24"/>
          <w:szCs w:val="24"/>
        </w:rPr>
        <w:t xml:space="preserve"> </w:t>
      </w:r>
      <w:r w:rsidRPr="00464C78">
        <w:rPr>
          <w:rFonts w:ascii="Times New Roman" w:hAnsi="Times New Roman" w:cs="Times New Roman"/>
          <w:sz w:val="24"/>
          <w:szCs w:val="24"/>
        </w:rPr>
        <w:t xml:space="preserve">researches the Korean market; </w:t>
      </w:r>
      <w:sdt>
        <w:sdtPr>
          <w:rPr>
            <w:rFonts w:ascii="Times New Roman" w:hAnsi="Times New Roman" w:cs="Times New Roman"/>
            <w:sz w:val="24"/>
            <w:szCs w:val="24"/>
          </w:rPr>
          <w:id w:val="-1299605716"/>
          <w:citation/>
        </w:sdtPr>
        <w:sdtContent>
          <w:r w:rsidR="004A5E58">
            <w:rPr>
              <w:rFonts w:ascii="Times New Roman" w:hAnsi="Times New Roman" w:cs="Times New Roman"/>
              <w:sz w:val="24"/>
              <w:szCs w:val="24"/>
            </w:rPr>
            <w:fldChar w:fldCharType="begin"/>
          </w:r>
          <w:r w:rsidR="004A5E58">
            <w:rPr>
              <w:rFonts w:ascii="Times New Roman" w:hAnsi="Times New Roman" w:cs="Times New Roman"/>
              <w:sz w:val="24"/>
              <w:szCs w:val="24"/>
            </w:rPr>
            <w:instrText xml:space="preserve"> CITATION Wan191 \l 1033 </w:instrText>
          </w:r>
          <w:r w:rsidR="004A5E58">
            <w:rPr>
              <w:rFonts w:ascii="Times New Roman" w:hAnsi="Times New Roman" w:cs="Times New Roman"/>
              <w:sz w:val="24"/>
              <w:szCs w:val="24"/>
            </w:rPr>
            <w:fldChar w:fldCharType="separate"/>
          </w:r>
          <w:r w:rsidR="004A5E58" w:rsidRPr="004A5E58">
            <w:rPr>
              <w:rFonts w:ascii="Times New Roman" w:hAnsi="Times New Roman" w:cs="Times New Roman"/>
              <w:noProof/>
              <w:sz w:val="24"/>
              <w:szCs w:val="24"/>
            </w:rPr>
            <w:t>(Wang, et al., 2019)</w:t>
          </w:r>
          <w:r w:rsidR="004A5E58">
            <w:rPr>
              <w:rFonts w:ascii="Times New Roman" w:hAnsi="Times New Roman" w:cs="Times New Roman"/>
              <w:sz w:val="24"/>
              <w:szCs w:val="24"/>
            </w:rPr>
            <w:fldChar w:fldCharType="end"/>
          </w:r>
        </w:sdtContent>
      </w:sdt>
      <w:r w:rsidR="004A5E58">
        <w:rPr>
          <w:rFonts w:ascii="Times New Roman" w:hAnsi="Times New Roman" w:cs="Times New Roman"/>
          <w:sz w:val="24"/>
          <w:szCs w:val="24"/>
        </w:rPr>
        <w:t xml:space="preserve"> </w:t>
      </w:r>
      <w:r w:rsidRPr="00464C78">
        <w:rPr>
          <w:rFonts w:ascii="Times New Roman" w:hAnsi="Times New Roman" w:cs="Times New Roman"/>
          <w:sz w:val="24"/>
          <w:szCs w:val="24"/>
        </w:rPr>
        <w:t>finds a favorable effect for the event window (</w:t>
      </w:r>
      <w:r w:rsidR="00631A89">
        <w:rPr>
          <w:rFonts w:ascii="Times New Roman" w:hAnsi="Times New Roman" w:cs="Times New Roman"/>
          <w:sz w:val="24"/>
          <w:szCs w:val="24"/>
        </w:rPr>
        <w:t>+1; +</w:t>
      </w:r>
      <w:r w:rsidRPr="00464C78">
        <w:rPr>
          <w:rFonts w:ascii="Times New Roman" w:hAnsi="Times New Roman" w:cs="Times New Roman"/>
          <w:sz w:val="24"/>
          <w:szCs w:val="24"/>
        </w:rPr>
        <w:t>3) in the stock markets of Shanghai and Shenzhen.</w:t>
      </w:r>
    </w:p>
    <w:p w:rsidR="001A7121" w:rsidRDefault="001A7121" w:rsidP="00710E21">
      <w:pPr>
        <w:pStyle w:val="ListParagraph"/>
        <w:spacing w:afterLines="160" w:after="384" w:line="360" w:lineRule="auto"/>
        <w:ind w:left="0"/>
        <w:jc w:val="both"/>
        <w:rPr>
          <w:rFonts w:ascii="Times New Roman" w:hAnsi="Times New Roman" w:cs="Times New Roman"/>
          <w:sz w:val="24"/>
          <w:szCs w:val="24"/>
        </w:rPr>
      </w:pPr>
    </w:p>
    <w:p w:rsidR="001A7121" w:rsidRDefault="001A7121" w:rsidP="00710E21">
      <w:pPr>
        <w:pStyle w:val="ListParagraph"/>
        <w:spacing w:afterLines="160" w:after="384" w:line="360" w:lineRule="auto"/>
        <w:ind w:left="0"/>
        <w:jc w:val="both"/>
        <w:rPr>
          <w:rFonts w:ascii="Times New Roman" w:hAnsi="Times New Roman" w:cs="Times New Roman"/>
          <w:sz w:val="24"/>
          <w:szCs w:val="24"/>
        </w:rPr>
      </w:pPr>
      <w:r w:rsidRPr="001A7121">
        <w:rPr>
          <w:rFonts w:ascii="Times New Roman" w:hAnsi="Times New Roman" w:cs="Times New Roman"/>
          <w:sz w:val="24"/>
          <w:szCs w:val="24"/>
        </w:rPr>
        <w:t>In the Vietnamese corporate bond, despite some errors that raised investment risks at the beginning of 2022. However, the Ministry of Finance has established stricter guidelines and requirements for issuing private bonds since Decree 65 was published. As a result, the bond market is still relatively active in general.</w:t>
      </w:r>
    </w:p>
    <w:p w:rsidR="00026441" w:rsidRDefault="00026441" w:rsidP="00710E21">
      <w:pPr>
        <w:pStyle w:val="ListParagraph"/>
        <w:spacing w:afterLines="160" w:after="384" w:line="360" w:lineRule="auto"/>
        <w:ind w:left="0"/>
        <w:jc w:val="both"/>
        <w:rPr>
          <w:rFonts w:ascii="Times New Roman" w:hAnsi="Times New Roman" w:cs="Times New Roman"/>
          <w:sz w:val="24"/>
          <w:szCs w:val="24"/>
        </w:rPr>
      </w:pPr>
    </w:p>
    <w:p w:rsidR="00026441" w:rsidRDefault="00026441" w:rsidP="00710E21">
      <w:pPr>
        <w:pStyle w:val="ListParagraph"/>
        <w:spacing w:afterLines="160" w:after="384" w:line="360" w:lineRule="auto"/>
        <w:ind w:left="0"/>
        <w:jc w:val="both"/>
        <w:rPr>
          <w:rFonts w:ascii="Times New Roman" w:hAnsi="Times New Roman" w:cs="Times New Roman"/>
          <w:sz w:val="24"/>
          <w:szCs w:val="24"/>
        </w:rPr>
      </w:pPr>
      <w:r w:rsidRPr="00026441">
        <w:rPr>
          <w:rFonts w:ascii="Times New Roman" w:hAnsi="Times New Roman" w:cs="Times New Roman"/>
          <w:sz w:val="24"/>
          <w:szCs w:val="24"/>
        </w:rPr>
        <w:t xml:space="preserve">Therefore, the positive and significant CAR coefficients in the Vietnamese market provide strong evidence of Ross's signaling theory. At the same time, </w:t>
      </w:r>
      <w:sdt>
        <w:sdtPr>
          <w:rPr>
            <w:rFonts w:ascii="Times New Roman" w:hAnsi="Times New Roman" w:cs="Times New Roman"/>
            <w:sz w:val="24"/>
            <w:szCs w:val="24"/>
          </w:rPr>
          <w:id w:val="-98028619"/>
          <w:citation/>
        </w:sdtPr>
        <w:sdtContent>
          <w:r w:rsidR="006C2906">
            <w:rPr>
              <w:rFonts w:ascii="Times New Roman" w:hAnsi="Times New Roman" w:cs="Times New Roman"/>
              <w:sz w:val="24"/>
              <w:szCs w:val="24"/>
            </w:rPr>
            <w:fldChar w:fldCharType="begin"/>
          </w:r>
          <w:r w:rsidR="006C2906">
            <w:rPr>
              <w:rFonts w:ascii="Times New Roman" w:hAnsi="Times New Roman" w:cs="Times New Roman"/>
              <w:sz w:val="24"/>
              <w:szCs w:val="24"/>
            </w:rPr>
            <w:instrText xml:space="preserve"> CITATION MIL85 \l 1033 </w:instrText>
          </w:r>
          <w:r w:rsidR="006C2906">
            <w:rPr>
              <w:rFonts w:ascii="Times New Roman" w:hAnsi="Times New Roman" w:cs="Times New Roman"/>
              <w:sz w:val="24"/>
              <w:szCs w:val="24"/>
            </w:rPr>
            <w:fldChar w:fldCharType="separate"/>
          </w:r>
          <w:r w:rsidR="006C2906" w:rsidRPr="006C2906">
            <w:rPr>
              <w:rFonts w:ascii="Times New Roman" w:hAnsi="Times New Roman" w:cs="Times New Roman"/>
              <w:noProof/>
              <w:sz w:val="24"/>
              <w:szCs w:val="24"/>
            </w:rPr>
            <w:t>(MILLER &amp; ROCK, 1985)</w:t>
          </w:r>
          <w:r w:rsidR="006C2906">
            <w:rPr>
              <w:rFonts w:ascii="Times New Roman" w:hAnsi="Times New Roman" w:cs="Times New Roman"/>
              <w:sz w:val="24"/>
              <w:szCs w:val="24"/>
            </w:rPr>
            <w:fldChar w:fldCharType="end"/>
          </w:r>
        </w:sdtContent>
      </w:sdt>
      <w:r w:rsidR="006C2906">
        <w:rPr>
          <w:rFonts w:ascii="Times New Roman" w:hAnsi="Times New Roman" w:cs="Times New Roman"/>
          <w:sz w:val="24"/>
          <w:szCs w:val="24"/>
        </w:rPr>
        <w:t xml:space="preserve"> and </w:t>
      </w:r>
      <w:sdt>
        <w:sdtPr>
          <w:rPr>
            <w:rFonts w:ascii="Times New Roman" w:hAnsi="Times New Roman" w:cs="Times New Roman"/>
            <w:sz w:val="24"/>
            <w:szCs w:val="24"/>
          </w:rPr>
          <w:id w:val="-1693292513"/>
          <w:citation/>
        </w:sdtPr>
        <w:sdtContent>
          <w:r w:rsidR="006C2906">
            <w:rPr>
              <w:rFonts w:ascii="Times New Roman" w:hAnsi="Times New Roman" w:cs="Times New Roman"/>
              <w:sz w:val="24"/>
              <w:szCs w:val="24"/>
            </w:rPr>
            <w:fldChar w:fldCharType="begin"/>
          </w:r>
          <w:r w:rsidR="006C2906">
            <w:rPr>
              <w:rFonts w:ascii="Times New Roman" w:hAnsi="Times New Roman" w:cs="Times New Roman"/>
              <w:sz w:val="24"/>
              <w:szCs w:val="24"/>
            </w:rPr>
            <w:instrText xml:space="preserve"> CITATION Mye84 \l 1033 </w:instrText>
          </w:r>
          <w:r w:rsidR="006C2906">
            <w:rPr>
              <w:rFonts w:ascii="Times New Roman" w:hAnsi="Times New Roman" w:cs="Times New Roman"/>
              <w:sz w:val="24"/>
              <w:szCs w:val="24"/>
            </w:rPr>
            <w:fldChar w:fldCharType="separate"/>
          </w:r>
          <w:r w:rsidR="006C2906" w:rsidRPr="006C2906">
            <w:rPr>
              <w:rFonts w:ascii="Times New Roman" w:hAnsi="Times New Roman" w:cs="Times New Roman"/>
              <w:noProof/>
              <w:sz w:val="24"/>
              <w:szCs w:val="24"/>
            </w:rPr>
            <w:t>( Myers &amp; Majluf, 1984)</w:t>
          </w:r>
          <w:r w:rsidR="006C2906">
            <w:rPr>
              <w:rFonts w:ascii="Times New Roman" w:hAnsi="Times New Roman" w:cs="Times New Roman"/>
              <w:sz w:val="24"/>
              <w:szCs w:val="24"/>
            </w:rPr>
            <w:fldChar w:fldCharType="end"/>
          </w:r>
        </w:sdtContent>
      </w:sdt>
      <w:r w:rsidRPr="00026441">
        <w:rPr>
          <w:rFonts w:ascii="Times New Roman" w:hAnsi="Times New Roman" w:cs="Times New Roman"/>
          <w:sz w:val="24"/>
          <w:szCs w:val="24"/>
        </w:rPr>
        <w:t xml:space="preserve"> are refuted.</w:t>
      </w:r>
    </w:p>
    <w:p w:rsidR="00573B53" w:rsidRDefault="00573B53" w:rsidP="00710E21">
      <w:pPr>
        <w:pStyle w:val="ListParagraph"/>
        <w:spacing w:afterLines="160" w:after="384" w:line="360" w:lineRule="auto"/>
        <w:ind w:left="0"/>
        <w:jc w:val="both"/>
        <w:rPr>
          <w:rFonts w:ascii="Times New Roman" w:hAnsi="Times New Roman" w:cs="Times New Roman"/>
          <w:sz w:val="24"/>
          <w:szCs w:val="24"/>
        </w:rPr>
      </w:pPr>
    </w:p>
    <w:p w:rsidR="00573B53" w:rsidRDefault="00573B53" w:rsidP="00710E21">
      <w:pPr>
        <w:pStyle w:val="ListParagraph"/>
        <w:spacing w:afterLines="160" w:after="384" w:line="360" w:lineRule="auto"/>
        <w:ind w:left="0"/>
        <w:jc w:val="both"/>
        <w:rPr>
          <w:rFonts w:ascii="Times New Roman" w:hAnsi="Times New Roman" w:cs="Times New Roman"/>
          <w:sz w:val="24"/>
          <w:szCs w:val="24"/>
        </w:rPr>
      </w:pPr>
      <w:r w:rsidRPr="00573B53">
        <w:rPr>
          <w:rFonts w:ascii="Times New Roman" w:hAnsi="Times New Roman" w:cs="Times New Roman"/>
          <w:sz w:val="24"/>
          <w:szCs w:val="24"/>
        </w:rPr>
        <w:t>At the same time, the significant result on CAR during the event windows was also recorded to support the transition to the semi-strong form efficiency market in Vietnam</w:t>
      </w:r>
      <w:r w:rsidR="0068795B">
        <w:rPr>
          <w:rFonts w:ascii="Times New Roman" w:hAnsi="Times New Roman" w:cs="Times New Roman"/>
          <w:sz w:val="24"/>
          <w:szCs w:val="24"/>
        </w:rPr>
        <w:t xml:space="preserve"> </w:t>
      </w:r>
      <w:sdt>
        <w:sdtPr>
          <w:rPr>
            <w:rFonts w:ascii="Times New Roman" w:hAnsi="Times New Roman" w:cs="Times New Roman"/>
            <w:sz w:val="24"/>
            <w:szCs w:val="24"/>
          </w:rPr>
          <w:id w:val="-608817652"/>
          <w:citation/>
        </w:sdtPr>
        <w:sdtContent>
          <w:r w:rsidR="0068795B">
            <w:rPr>
              <w:rFonts w:ascii="Times New Roman" w:hAnsi="Times New Roman" w:cs="Times New Roman"/>
              <w:sz w:val="24"/>
              <w:szCs w:val="24"/>
            </w:rPr>
            <w:fldChar w:fldCharType="begin"/>
          </w:r>
          <w:r w:rsidR="0068795B">
            <w:rPr>
              <w:rFonts w:ascii="Times New Roman" w:hAnsi="Times New Roman" w:cs="Times New Roman"/>
              <w:sz w:val="24"/>
              <w:szCs w:val="24"/>
            </w:rPr>
            <w:instrText xml:space="preserve"> CITATION Nhu20 \l 1033 </w:instrText>
          </w:r>
          <w:r w:rsidR="0068795B">
            <w:rPr>
              <w:rFonts w:ascii="Times New Roman" w:hAnsi="Times New Roman" w:cs="Times New Roman"/>
              <w:sz w:val="24"/>
              <w:szCs w:val="24"/>
            </w:rPr>
            <w:fldChar w:fldCharType="separate"/>
          </w:r>
          <w:r w:rsidR="0068795B" w:rsidRPr="0068795B">
            <w:rPr>
              <w:rFonts w:ascii="Times New Roman" w:hAnsi="Times New Roman" w:cs="Times New Roman"/>
              <w:noProof/>
              <w:sz w:val="24"/>
              <w:szCs w:val="24"/>
            </w:rPr>
            <w:t>( Nhuong, et al., 2020)</w:t>
          </w:r>
          <w:r w:rsidR="0068795B">
            <w:rPr>
              <w:rFonts w:ascii="Times New Roman" w:hAnsi="Times New Roman" w:cs="Times New Roman"/>
              <w:sz w:val="24"/>
              <w:szCs w:val="24"/>
            </w:rPr>
            <w:fldChar w:fldCharType="end"/>
          </w:r>
        </w:sdtContent>
      </w:sdt>
      <w:r w:rsidRPr="00573B53">
        <w:rPr>
          <w:rFonts w:ascii="Times New Roman" w:hAnsi="Times New Roman" w:cs="Times New Roman"/>
          <w:sz w:val="24"/>
          <w:szCs w:val="24"/>
        </w:rPr>
        <w:t>, which suggests that the current stock prices adjust rapidly to the new publicly available information.</w:t>
      </w:r>
      <w:r w:rsidR="0068795B">
        <w:rPr>
          <w:rFonts w:ascii="Times New Roman" w:hAnsi="Times New Roman" w:cs="Times New Roman"/>
          <w:sz w:val="24"/>
          <w:szCs w:val="24"/>
        </w:rPr>
        <w:t xml:space="preserve"> </w:t>
      </w:r>
    </w:p>
    <w:p w:rsidR="00F34E08" w:rsidRDefault="00F34E08" w:rsidP="00710E21">
      <w:pPr>
        <w:pStyle w:val="ListParagraph"/>
        <w:spacing w:afterLines="160" w:after="384" w:line="360" w:lineRule="auto"/>
        <w:jc w:val="both"/>
        <w:rPr>
          <w:rFonts w:ascii="Times New Roman" w:hAnsi="Times New Roman" w:cs="Times New Roman"/>
          <w:sz w:val="24"/>
          <w:szCs w:val="24"/>
        </w:rPr>
      </w:pPr>
    </w:p>
    <w:p w:rsidR="00F34E08" w:rsidRPr="006E0795" w:rsidRDefault="00F34E08" w:rsidP="00710E21">
      <w:pPr>
        <w:pStyle w:val="ListParagraph"/>
        <w:spacing w:afterLines="160" w:after="384" w:line="360" w:lineRule="auto"/>
        <w:jc w:val="both"/>
        <w:rPr>
          <w:rFonts w:ascii="Times New Roman" w:hAnsi="Times New Roman" w:cs="Times New Roman"/>
          <w:i/>
          <w:sz w:val="24"/>
          <w:szCs w:val="24"/>
        </w:rPr>
      </w:pPr>
      <w:r w:rsidRPr="006E0795">
        <w:rPr>
          <w:rFonts w:ascii="Times New Roman" w:hAnsi="Times New Roman" w:cs="Times New Roman"/>
          <w:i/>
          <w:sz w:val="24"/>
          <w:szCs w:val="24"/>
        </w:rPr>
        <w:t>1.2. Recommendation</w:t>
      </w:r>
    </w:p>
    <w:p w:rsidR="00723D5A" w:rsidRPr="00723D5A" w:rsidRDefault="00723D5A" w:rsidP="00710E21">
      <w:pPr>
        <w:pStyle w:val="ListParagraph"/>
        <w:spacing w:afterLines="160" w:after="384" w:line="360" w:lineRule="auto"/>
        <w:ind w:left="0"/>
        <w:jc w:val="both"/>
        <w:rPr>
          <w:rFonts w:ascii="Times New Roman" w:hAnsi="Times New Roman" w:cs="Times New Roman"/>
          <w:sz w:val="24"/>
          <w:szCs w:val="24"/>
        </w:rPr>
      </w:pPr>
      <w:r w:rsidRPr="00723D5A">
        <w:rPr>
          <w:rFonts w:ascii="Times New Roman" w:hAnsi="Times New Roman" w:cs="Times New Roman"/>
          <w:sz w:val="24"/>
          <w:szCs w:val="24"/>
        </w:rPr>
        <w:t>After reviewing the research findings, it is clear that various audiences, such as investors, corporate executives, or business economists, can benefit greatly from this research.</w:t>
      </w:r>
    </w:p>
    <w:p w:rsidR="00723D5A" w:rsidRPr="00723D5A" w:rsidRDefault="00723D5A" w:rsidP="00710E21">
      <w:pPr>
        <w:pStyle w:val="ListParagraph"/>
        <w:spacing w:afterLines="160" w:after="384" w:line="360" w:lineRule="auto"/>
        <w:ind w:left="0"/>
        <w:jc w:val="both"/>
        <w:rPr>
          <w:rFonts w:ascii="Times New Roman" w:hAnsi="Times New Roman" w:cs="Times New Roman"/>
          <w:sz w:val="24"/>
          <w:szCs w:val="24"/>
        </w:rPr>
      </w:pPr>
    </w:p>
    <w:p w:rsidR="00723D5A" w:rsidRPr="00CF2E94" w:rsidRDefault="00723D5A" w:rsidP="00CF2E94">
      <w:pPr>
        <w:pStyle w:val="ListParagraph"/>
        <w:spacing w:afterLines="160" w:after="384" w:line="360" w:lineRule="auto"/>
        <w:ind w:left="0"/>
        <w:jc w:val="both"/>
        <w:rPr>
          <w:rFonts w:ascii="Times New Roman" w:hAnsi="Times New Roman" w:cs="Times New Roman"/>
          <w:sz w:val="24"/>
          <w:szCs w:val="24"/>
        </w:rPr>
      </w:pPr>
      <w:r w:rsidRPr="00723D5A">
        <w:rPr>
          <w:rFonts w:ascii="Times New Roman" w:hAnsi="Times New Roman" w:cs="Times New Roman"/>
          <w:sz w:val="24"/>
          <w:szCs w:val="24"/>
        </w:rPr>
        <w:t>From an investor's standpoint, short-term investors can use the chances and information from this study to apply to the Vietnamese stock market. Mainly focused on three big event windows with t = [-5;1], t = [-5;5], and t= [-15;15], the decision to buy or sell in the stock market can produce remarkable profits.</w:t>
      </w:r>
      <w:r w:rsidR="001422F3">
        <w:rPr>
          <w:rFonts w:ascii="Times New Roman" w:hAnsi="Times New Roman" w:cs="Times New Roman"/>
          <w:sz w:val="24"/>
          <w:szCs w:val="24"/>
        </w:rPr>
        <w:t xml:space="preserve"> </w:t>
      </w:r>
      <w:r w:rsidR="00CF2E94" w:rsidRPr="00CF2E94">
        <w:rPr>
          <w:rFonts w:ascii="Times New Roman" w:hAnsi="Times New Roman" w:cs="Times New Roman"/>
          <w:sz w:val="24"/>
          <w:szCs w:val="24"/>
        </w:rPr>
        <w:t xml:space="preserve">Specifically, during three events, a positive CAR trend is always observed. It can be seen that the market is underestimating companies. Therefore, investors can consider and </w:t>
      </w:r>
      <w:r w:rsidR="00CF2E94" w:rsidRPr="00CF2E94">
        <w:rPr>
          <w:rFonts w:ascii="Times New Roman" w:hAnsi="Times New Roman" w:cs="Times New Roman"/>
          <w:sz w:val="24"/>
          <w:szCs w:val="24"/>
        </w:rPr>
        <w:lastRenderedPageBreak/>
        <w:t>seize opportunities to invest in undervalued companies at this stage. From there, paying attention to announcement events can bring opportunities and good profits for investors, especially those with long-term vision.</w:t>
      </w:r>
    </w:p>
    <w:p w:rsidR="00723D5A" w:rsidRPr="00723D5A" w:rsidRDefault="00723D5A" w:rsidP="00710E21">
      <w:pPr>
        <w:pStyle w:val="ListParagraph"/>
        <w:spacing w:afterLines="160" w:after="384" w:line="360" w:lineRule="auto"/>
        <w:ind w:left="0"/>
        <w:jc w:val="both"/>
        <w:rPr>
          <w:rFonts w:ascii="Times New Roman" w:hAnsi="Times New Roman" w:cs="Times New Roman"/>
          <w:sz w:val="24"/>
          <w:szCs w:val="24"/>
        </w:rPr>
      </w:pPr>
    </w:p>
    <w:p w:rsidR="00723D5A" w:rsidRPr="00723D5A" w:rsidRDefault="00723D5A" w:rsidP="00710E21">
      <w:pPr>
        <w:pStyle w:val="ListParagraph"/>
        <w:spacing w:afterLines="160" w:after="384" w:line="360" w:lineRule="auto"/>
        <w:ind w:left="0"/>
        <w:jc w:val="both"/>
        <w:rPr>
          <w:rFonts w:ascii="Times New Roman" w:hAnsi="Times New Roman" w:cs="Times New Roman"/>
          <w:sz w:val="24"/>
          <w:szCs w:val="24"/>
        </w:rPr>
      </w:pPr>
      <w:r w:rsidRPr="00723D5A">
        <w:rPr>
          <w:rFonts w:ascii="Times New Roman" w:hAnsi="Times New Roman" w:cs="Times New Roman"/>
          <w:sz w:val="24"/>
          <w:szCs w:val="24"/>
        </w:rPr>
        <w:t>Second, from the company's management perspective, the management will be more cautious when choosing to issue bonds and pay more attention to the time and circumstances of issuance since the company has noticed that the bond issuance announcement effect might cause swings in CAR.</w:t>
      </w:r>
    </w:p>
    <w:p w:rsidR="00723D5A" w:rsidRPr="00723D5A" w:rsidRDefault="00723D5A" w:rsidP="00710E21">
      <w:pPr>
        <w:pStyle w:val="ListParagraph"/>
        <w:spacing w:afterLines="160" w:after="384" w:line="360" w:lineRule="auto"/>
        <w:ind w:left="0"/>
        <w:jc w:val="both"/>
        <w:rPr>
          <w:rFonts w:ascii="Times New Roman" w:hAnsi="Times New Roman" w:cs="Times New Roman"/>
          <w:sz w:val="24"/>
          <w:szCs w:val="24"/>
        </w:rPr>
      </w:pPr>
    </w:p>
    <w:p w:rsidR="00F34E08" w:rsidRDefault="00723D5A" w:rsidP="00710E21">
      <w:pPr>
        <w:pStyle w:val="ListParagraph"/>
        <w:spacing w:afterLines="160" w:after="384" w:line="360" w:lineRule="auto"/>
        <w:ind w:left="0"/>
        <w:jc w:val="both"/>
        <w:rPr>
          <w:rFonts w:ascii="Times New Roman" w:hAnsi="Times New Roman" w:cs="Times New Roman"/>
          <w:sz w:val="24"/>
          <w:szCs w:val="24"/>
        </w:rPr>
      </w:pPr>
      <w:r w:rsidRPr="00723D5A">
        <w:rPr>
          <w:rFonts w:ascii="Times New Roman" w:hAnsi="Times New Roman" w:cs="Times New Roman"/>
          <w:sz w:val="24"/>
          <w:szCs w:val="24"/>
        </w:rPr>
        <w:t>Finally, this essay can serve as a resource and a starting point for further investigation. There is little evidence on this topic, particularly for the Vietnamese market, where this research area has yet to be extensively researched.</w:t>
      </w:r>
    </w:p>
    <w:p w:rsidR="0087024D" w:rsidRDefault="0087024D" w:rsidP="00710E21">
      <w:pPr>
        <w:pStyle w:val="ListParagraph"/>
        <w:spacing w:afterLines="160" w:after="384" w:line="360" w:lineRule="auto"/>
        <w:jc w:val="both"/>
        <w:rPr>
          <w:rFonts w:ascii="Times New Roman" w:hAnsi="Times New Roman" w:cs="Times New Roman"/>
          <w:sz w:val="24"/>
          <w:szCs w:val="24"/>
        </w:rPr>
      </w:pPr>
    </w:p>
    <w:p w:rsidR="0087024D" w:rsidRPr="006E0795" w:rsidRDefault="003E1AED" w:rsidP="00710E21">
      <w:pPr>
        <w:pStyle w:val="ListParagraph"/>
        <w:numPr>
          <w:ilvl w:val="0"/>
          <w:numId w:val="12"/>
        </w:numPr>
        <w:spacing w:afterLines="160" w:after="384" w:line="360" w:lineRule="auto"/>
        <w:ind w:left="689"/>
        <w:jc w:val="both"/>
        <w:rPr>
          <w:rFonts w:ascii="Times New Roman" w:hAnsi="Times New Roman" w:cs="Times New Roman"/>
          <w:b/>
          <w:i/>
          <w:sz w:val="24"/>
          <w:szCs w:val="24"/>
        </w:rPr>
      </w:pPr>
      <w:bookmarkStart w:id="34" w:name="_Toc134088862"/>
      <w:r>
        <w:rPr>
          <w:rFonts w:ascii="Times New Roman" w:hAnsi="Times New Roman" w:cs="Times New Roman"/>
          <w:b/>
          <w:i/>
          <w:sz w:val="24"/>
          <w:szCs w:val="24"/>
        </w:rPr>
        <w:t>The I</w:t>
      </w:r>
      <w:r w:rsidR="0087024D" w:rsidRPr="006E0795">
        <w:rPr>
          <w:rFonts w:ascii="Times New Roman" w:hAnsi="Times New Roman" w:cs="Times New Roman"/>
          <w:b/>
          <w:i/>
          <w:sz w:val="24"/>
          <w:szCs w:val="24"/>
        </w:rPr>
        <w:t xml:space="preserve">mpact of characteristics’s Corporate Bond Issuance on </w:t>
      </w:r>
      <w:r>
        <w:rPr>
          <w:rFonts w:ascii="Times New Roman" w:hAnsi="Times New Roman" w:cs="Times New Roman"/>
          <w:b/>
          <w:i/>
          <w:sz w:val="24"/>
          <w:szCs w:val="24"/>
        </w:rPr>
        <w:t xml:space="preserve">Cumulative </w:t>
      </w:r>
      <w:bookmarkEnd w:id="34"/>
      <w:r>
        <w:rPr>
          <w:rFonts w:ascii="Times New Roman" w:hAnsi="Times New Roman" w:cs="Times New Roman"/>
          <w:b/>
          <w:i/>
          <w:sz w:val="24"/>
          <w:szCs w:val="24"/>
        </w:rPr>
        <w:t>Abnormal Return</w:t>
      </w:r>
    </w:p>
    <w:p w:rsidR="00086833" w:rsidRDefault="00B36BFC" w:rsidP="00710E21">
      <w:pPr>
        <w:pStyle w:val="ListParagraph"/>
        <w:spacing w:afterLines="160" w:after="384" w:line="360" w:lineRule="auto"/>
        <w:ind w:left="0"/>
        <w:jc w:val="both"/>
        <w:rPr>
          <w:rFonts w:ascii="Times New Roman" w:hAnsi="Times New Roman" w:cs="Times New Roman"/>
          <w:sz w:val="24"/>
          <w:szCs w:val="24"/>
        </w:rPr>
      </w:pPr>
      <w:r w:rsidRPr="00B36BFC">
        <w:rPr>
          <w:rFonts w:ascii="Times New Roman" w:hAnsi="Times New Roman" w:cs="Times New Roman"/>
          <w:sz w:val="24"/>
          <w:szCs w:val="24"/>
        </w:rPr>
        <w:t xml:space="preserve">Regarding company characteristics, </w:t>
      </w:r>
      <w:r w:rsidR="001639F2" w:rsidRPr="00B36BFC">
        <w:rPr>
          <w:rFonts w:ascii="Times New Roman" w:hAnsi="Times New Roman" w:cs="Times New Roman"/>
          <w:sz w:val="24"/>
          <w:szCs w:val="24"/>
        </w:rPr>
        <w:t>even though most variables do not demonstrate significance with the predicted sign</w:t>
      </w:r>
      <w:r w:rsidR="001639F2">
        <w:rPr>
          <w:rFonts w:ascii="Times New Roman" w:hAnsi="Times New Roman" w:cs="Times New Roman"/>
          <w:sz w:val="24"/>
          <w:szCs w:val="24"/>
        </w:rPr>
        <w:t>, only</w:t>
      </w:r>
      <w:r w:rsidR="001639F2" w:rsidRPr="00B36BFC">
        <w:rPr>
          <w:rFonts w:ascii="Times New Roman" w:hAnsi="Times New Roman" w:cs="Times New Roman"/>
          <w:sz w:val="24"/>
          <w:szCs w:val="24"/>
        </w:rPr>
        <w:t xml:space="preserve"> </w:t>
      </w:r>
      <w:r w:rsidRPr="00B36BFC">
        <w:rPr>
          <w:rFonts w:ascii="Times New Roman" w:hAnsi="Times New Roman" w:cs="Times New Roman"/>
          <w:sz w:val="24"/>
          <w:szCs w:val="24"/>
        </w:rPr>
        <w:t>the operating cash flow is ne</w:t>
      </w:r>
      <w:r w:rsidR="001639F2">
        <w:rPr>
          <w:rFonts w:ascii="Times New Roman" w:hAnsi="Times New Roman" w:cs="Times New Roman"/>
          <w:sz w:val="24"/>
          <w:szCs w:val="24"/>
        </w:rPr>
        <w:t>gative and significant with CAR</w:t>
      </w:r>
      <w:r w:rsidRPr="00B36BFC">
        <w:rPr>
          <w:rFonts w:ascii="Times New Roman" w:hAnsi="Times New Roman" w:cs="Times New Roman"/>
          <w:sz w:val="24"/>
          <w:szCs w:val="24"/>
        </w:rPr>
        <w:t xml:space="preserve">. This result is consistent with the studies of </w:t>
      </w:r>
      <w:sdt>
        <w:sdtPr>
          <w:rPr>
            <w:rFonts w:ascii="Times New Roman" w:hAnsi="Times New Roman" w:cs="Times New Roman"/>
            <w:sz w:val="24"/>
            <w:szCs w:val="24"/>
          </w:rPr>
          <w:id w:val="-1522937640"/>
          <w:citation/>
        </w:sdtPr>
        <w:sdtContent>
          <w:r w:rsidR="001639F2">
            <w:rPr>
              <w:rFonts w:ascii="Times New Roman" w:hAnsi="Times New Roman" w:cs="Times New Roman"/>
              <w:sz w:val="24"/>
              <w:szCs w:val="24"/>
            </w:rPr>
            <w:fldChar w:fldCharType="begin"/>
          </w:r>
          <w:r w:rsidR="001639F2">
            <w:rPr>
              <w:rFonts w:ascii="Times New Roman" w:hAnsi="Times New Roman" w:cs="Times New Roman"/>
              <w:sz w:val="24"/>
              <w:szCs w:val="24"/>
            </w:rPr>
            <w:instrText xml:space="preserve"> CITATION Sha98 \l 1033 </w:instrText>
          </w:r>
          <w:r w:rsidR="001639F2">
            <w:rPr>
              <w:rFonts w:ascii="Times New Roman" w:hAnsi="Times New Roman" w:cs="Times New Roman"/>
              <w:sz w:val="24"/>
              <w:szCs w:val="24"/>
            </w:rPr>
            <w:fldChar w:fldCharType="separate"/>
          </w:r>
          <w:r w:rsidR="001639F2" w:rsidRPr="001639F2">
            <w:rPr>
              <w:rFonts w:ascii="Times New Roman" w:hAnsi="Times New Roman" w:cs="Times New Roman"/>
              <w:noProof/>
              <w:sz w:val="24"/>
              <w:szCs w:val="24"/>
            </w:rPr>
            <w:t>(Shawn, et al., 1998)</w:t>
          </w:r>
          <w:r w:rsidR="001639F2">
            <w:rPr>
              <w:rFonts w:ascii="Times New Roman" w:hAnsi="Times New Roman" w:cs="Times New Roman"/>
              <w:sz w:val="24"/>
              <w:szCs w:val="24"/>
            </w:rPr>
            <w:fldChar w:fldCharType="end"/>
          </w:r>
        </w:sdtContent>
      </w:sdt>
      <w:r w:rsidR="000041FB">
        <w:rPr>
          <w:rFonts w:ascii="Times New Roman" w:hAnsi="Times New Roman" w:cs="Times New Roman"/>
          <w:sz w:val="24"/>
          <w:szCs w:val="24"/>
        </w:rPr>
        <w:t>,</w:t>
      </w:r>
    </w:p>
    <w:p w:rsidR="00072C12" w:rsidRDefault="00D92A93" w:rsidP="00710E21">
      <w:pPr>
        <w:pStyle w:val="ListParagraph"/>
        <w:spacing w:afterLines="160" w:after="384" w:line="360" w:lineRule="auto"/>
        <w:ind w:left="0"/>
        <w:jc w:val="both"/>
        <w:rPr>
          <w:rFonts w:ascii="Times New Roman" w:hAnsi="Times New Roman" w:cs="Times New Roman"/>
          <w:sz w:val="24"/>
          <w:szCs w:val="24"/>
        </w:rPr>
      </w:pPr>
      <w:sdt>
        <w:sdtPr>
          <w:rPr>
            <w:rFonts w:ascii="Times New Roman" w:hAnsi="Times New Roman" w:cs="Times New Roman"/>
            <w:sz w:val="24"/>
            <w:szCs w:val="24"/>
          </w:rPr>
          <w:id w:val="-1710867924"/>
          <w:citation/>
        </w:sdtPr>
        <w:sdtContent>
          <w:r w:rsidR="00AD7D5B">
            <w:rPr>
              <w:rFonts w:ascii="Times New Roman" w:hAnsi="Times New Roman" w:cs="Times New Roman"/>
              <w:sz w:val="24"/>
              <w:szCs w:val="24"/>
            </w:rPr>
            <w:fldChar w:fldCharType="begin"/>
          </w:r>
          <w:r w:rsidR="00AD7D5B">
            <w:rPr>
              <w:rFonts w:ascii="Times New Roman" w:hAnsi="Times New Roman" w:cs="Times New Roman"/>
              <w:sz w:val="24"/>
              <w:szCs w:val="24"/>
            </w:rPr>
            <w:instrText xml:space="preserve"> CITATION JEN86 \l 1033 </w:instrText>
          </w:r>
          <w:r w:rsidR="00AD7D5B">
            <w:rPr>
              <w:rFonts w:ascii="Times New Roman" w:hAnsi="Times New Roman" w:cs="Times New Roman"/>
              <w:sz w:val="24"/>
              <w:szCs w:val="24"/>
            </w:rPr>
            <w:fldChar w:fldCharType="separate"/>
          </w:r>
          <w:r w:rsidR="00AD7D5B" w:rsidRPr="00AD7D5B">
            <w:rPr>
              <w:rFonts w:ascii="Times New Roman" w:hAnsi="Times New Roman" w:cs="Times New Roman"/>
              <w:noProof/>
              <w:sz w:val="24"/>
              <w:szCs w:val="24"/>
            </w:rPr>
            <w:t>(JENSEN, 1986)</w:t>
          </w:r>
          <w:r w:rsidR="00AD7D5B">
            <w:rPr>
              <w:rFonts w:ascii="Times New Roman" w:hAnsi="Times New Roman" w:cs="Times New Roman"/>
              <w:sz w:val="24"/>
              <w:szCs w:val="24"/>
            </w:rPr>
            <w:fldChar w:fldCharType="end"/>
          </w:r>
        </w:sdtContent>
      </w:sdt>
      <w:r w:rsidR="00AD7D5B">
        <w:rPr>
          <w:rFonts w:ascii="Times New Roman" w:hAnsi="Times New Roman" w:cs="Times New Roman"/>
          <w:sz w:val="24"/>
          <w:szCs w:val="24"/>
        </w:rPr>
        <w:t xml:space="preserve"> </w:t>
      </w:r>
      <w:r w:rsidR="00072C12" w:rsidRPr="00072C12">
        <w:rPr>
          <w:rFonts w:ascii="Times New Roman" w:hAnsi="Times New Roman" w:cs="Times New Roman"/>
          <w:sz w:val="24"/>
          <w:szCs w:val="24"/>
        </w:rPr>
        <w:t>has demonstrated that the agency cost can occur with free cash flow, defined as surplus cash flow required to finance projects with net present value (NPV), to explain this outcome. There may be a conflict of interest between shareholders and managers at that point. In this case, the latter may exploit surplus free cash rather than using it to advance shareholders' interests. Thus, it is possible to argue that there is an inverse relationship between strong operating cash flows and adverse stock market reactions.</w:t>
      </w:r>
    </w:p>
    <w:p w:rsidR="00D8485E" w:rsidRDefault="00D8485E" w:rsidP="00710E21">
      <w:pPr>
        <w:pStyle w:val="ListParagraph"/>
        <w:spacing w:afterLines="160" w:after="384" w:line="360" w:lineRule="auto"/>
        <w:ind w:left="0"/>
        <w:jc w:val="both"/>
        <w:rPr>
          <w:rFonts w:ascii="Times New Roman" w:hAnsi="Times New Roman" w:cs="Times New Roman"/>
          <w:sz w:val="24"/>
          <w:szCs w:val="24"/>
        </w:rPr>
      </w:pPr>
    </w:p>
    <w:p w:rsidR="00D8485E" w:rsidRDefault="00D8485E" w:rsidP="00710E21">
      <w:pPr>
        <w:pStyle w:val="ListParagraph"/>
        <w:spacing w:afterLines="160" w:after="384" w:line="360" w:lineRule="auto"/>
        <w:ind w:left="0"/>
        <w:jc w:val="both"/>
        <w:rPr>
          <w:rFonts w:ascii="Times New Roman" w:hAnsi="Times New Roman" w:cs="Times New Roman"/>
          <w:sz w:val="24"/>
          <w:szCs w:val="24"/>
        </w:rPr>
      </w:pPr>
      <w:r w:rsidRPr="00D8485E">
        <w:rPr>
          <w:rFonts w:ascii="Times New Roman" w:hAnsi="Times New Roman" w:cs="Times New Roman"/>
          <w:sz w:val="24"/>
          <w:szCs w:val="24"/>
        </w:rPr>
        <w:t>Other aspects of the business, such as firm size, profitability, leverage, or growth prospects, also have insignificant coefficients. This outcome aligns with the convertible bond study by</w:t>
      </w:r>
      <w:sdt>
        <w:sdtPr>
          <w:rPr>
            <w:rFonts w:ascii="Times New Roman" w:hAnsi="Times New Roman" w:cs="Times New Roman"/>
            <w:sz w:val="24"/>
            <w:szCs w:val="24"/>
          </w:rPr>
          <w:id w:val="673924006"/>
          <w:citation/>
        </w:sdtPr>
        <w:sdtContent>
          <w:r w:rsidR="001E0A91">
            <w:rPr>
              <w:rFonts w:ascii="Times New Roman" w:hAnsi="Times New Roman" w:cs="Times New Roman"/>
              <w:sz w:val="24"/>
              <w:szCs w:val="24"/>
            </w:rPr>
            <w:fldChar w:fldCharType="begin"/>
          </w:r>
          <w:r w:rsidR="001E0A91">
            <w:rPr>
              <w:rFonts w:ascii="Times New Roman" w:hAnsi="Times New Roman" w:cs="Times New Roman"/>
              <w:sz w:val="24"/>
              <w:szCs w:val="24"/>
            </w:rPr>
            <w:instrText xml:space="preserve"> CITATION Eck07 \l 1033 </w:instrText>
          </w:r>
          <w:r w:rsidR="001E0A91">
            <w:rPr>
              <w:rFonts w:ascii="Times New Roman" w:hAnsi="Times New Roman" w:cs="Times New Roman"/>
              <w:sz w:val="24"/>
              <w:szCs w:val="24"/>
            </w:rPr>
            <w:fldChar w:fldCharType="separate"/>
          </w:r>
          <w:r w:rsidR="001E0A91">
            <w:rPr>
              <w:rFonts w:ascii="Times New Roman" w:hAnsi="Times New Roman" w:cs="Times New Roman"/>
              <w:noProof/>
              <w:sz w:val="24"/>
              <w:szCs w:val="24"/>
            </w:rPr>
            <w:t xml:space="preserve"> </w:t>
          </w:r>
          <w:r w:rsidR="001E0A91" w:rsidRPr="001E0A91">
            <w:rPr>
              <w:rFonts w:ascii="Times New Roman" w:hAnsi="Times New Roman" w:cs="Times New Roman"/>
              <w:noProof/>
              <w:sz w:val="24"/>
              <w:szCs w:val="24"/>
            </w:rPr>
            <w:t>( Eckbo, et al., 2007)</w:t>
          </w:r>
          <w:r w:rsidR="001E0A91">
            <w:rPr>
              <w:rFonts w:ascii="Times New Roman" w:hAnsi="Times New Roman" w:cs="Times New Roman"/>
              <w:sz w:val="24"/>
              <w:szCs w:val="24"/>
            </w:rPr>
            <w:fldChar w:fldCharType="end"/>
          </w:r>
        </w:sdtContent>
      </w:sdt>
      <w:r w:rsidRPr="00D8485E">
        <w:rPr>
          <w:rFonts w:ascii="Times New Roman" w:hAnsi="Times New Roman" w:cs="Times New Roman"/>
          <w:sz w:val="24"/>
          <w:szCs w:val="24"/>
        </w:rPr>
        <w:t>. The researchers asserted that many of the choice factors crucial to earlier studies had no appreciable impact on examining the announcement effect.</w:t>
      </w:r>
    </w:p>
    <w:p w:rsidR="005E49B8" w:rsidRDefault="005E49B8" w:rsidP="00710E21">
      <w:pPr>
        <w:pStyle w:val="ListParagraph"/>
        <w:spacing w:afterLines="160" w:after="384" w:line="360" w:lineRule="auto"/>
        <w:ind w:left="0"/>
        <w:jc w:val="both"/>
        <w:rPr>
          <w:rFonts w:ascii="Times New Roman" w:hAnsi="Times New Roman" w:cs="Times New Roman"/>
          <w:sz w:val="24"/>
          <w:szCs w:val="24"/>
        </w:rPr>
      </w:pPr>
    </w:p>
    <w:p w:rsidR="005E49B8" w:rsidRPr="005E49B8" w:rsidRDefault="005E49B8" w:rsidP="00710E21">
      <w:pPr>
        <w:pStyle w:val="ListParagraph"/>
        <w:spacing w:afterLines="160" w:after="384" w:line="360" w:lineRule="auto"/>
        <w:ind w:left="0"/>
        <w:jc w:val="both"/>
        <w:rPr>
          <w:rFonts w:ascii="Times New Roman" w:hAnsi="Times New Roman" w:cs="Times New Roman"/>
          <w:sz w:val="24"/>
          <w:szCs w:val="24"/>
        </w:rPr>
      </w:pPr>
      <w:r w:rsidRPr="005E49B8">
        <w:rPr>
          <w:rFonts w:ascii="Times New Roman" w:hAnsi="Times New Roman" w:cs="Times New Roman"/>
          <w:sz w:val="24"/>
          <w:szCs w:val="24"/>
        </w:rPr>
        <w:lastRenderedPageBreak/>
        <w:t>Additionally, this o</w:t>
      </w:r>
      <w:r w:rsidR="00610637">
        <w:rPr>
          <w:rFonts w:ascii="Times New Roman" w:hAnsi="Times New Roman" w:cs="Times New Roman"/>
          <w:sz w:val="24"/>
          <w:szCs w:val="24"/>
        </w:rPr>
        <w:t xml:space="preserve">utcome challenges </w:t>
      </w:r>
      <w:sdt>
        <w:sdtPr>
          <w:rPr>
            <w:rFonts w:ascii="Times New Roman" w:hAnsi="Times New Roman" w:cs="Times New Roman"/>
            <w:sz w:val="24"/>
            <w:szCs w:val="24"/>
          </w:rPr>
          <w:id w:val="1430472493"/>
          <w:citation/>
        </w:sdtPr>
        <w:sdtContent>
          <w:r w:rsidR="00610637">
            <w:rPr>
              <w:rFonts w:ascii="Times New Roman" w:hAnsi="Times New Roman" w:cs="Times New Roman"/>
              <w:sz w:val="24"/>
              <w:szCs w:val="24"/>
            </w:rPr>
            <w:fldChar w:fldCharType="begin"/>
          </w:r>
          <w:r w:rsidR="00610637">
            <w:rPr>
              <w:rFonts w:ascii="Times New Roman" w:hAnsi="Times New Roman" w:cs="Times New Roman"/>
              <w:sz w:val="24"/>
              <w:szCs w:val="24"/>
            </w:rPr>
            <w:instrText xml:space="preserve"> CITATION Ste92 \l 1033 </w:instrText>
          </w:r>
          <w:r w:rsidR="00610637">
            <w:rPr>
              <w:rFonts w:ascii="Times New Roman" w:hAnsi="Times New Roman" w:cs="Times New Roman"/>
              <w:sz w:val="24"/>
              <w:szCs w:val="24"/>
            </w:rPr>
            <w:fldChar w:fldCharType="separate"/>
          </w:r>
          <w:r w:rsidR="00610637" w:rsidRPr="00610637">
            <w:rPr>
              <w:rFonts w:ascii="Times New Roman" w:hAnsi="Times New Roman" w:cs="Times New Roman"/>
              <w:noProof/>
              <w:sz w:val="24"/>
              <w:szCs w:val="24"/>
            </w:rPr>
            <w:t>( Stein, 1992)</w:t>
          </w:r>
          <w:r w:rsidR="00610637">
            <w:rPr>
              <w:rFonts w:ascii="Times New Roman" w:hAnsi="Times New Roman" w:cs="Times New Roman"/>
              <w:sz w:val="24"/>
              <w:szCs w:val="24"/>
            </w:rPr>
            <w:fldChar w:fldCharType="end"/>
          </w:r>
        </w:sdtContent>
      </w:sdt>
      <w:r w:rsidRPr="005E49B8">
        <w:rPr>
          <w:rFonts w:ascii="Times New Roman" w:hAnsi="Times New Roman" w:cs="Times New Roman"/>
          <w:sz w:val="24"/>
          <w:szCs w:val="24"/>
        </w:rPr>
        <w:t xml:space="preserve"> claim that firm size and leverage can influence the market favorably and serve as reliable indicators of improved future performance.</w:t>
      </w:r>
    </w:p>
    <w:p w:rsidR="005E49B8" w:rsidRPr="005E49B8" w:rsidRDefault="005E49B8" w:rsidP="00710E21">
      <w:pPr>
        <w:pStyle w:val="ListParagraph"/>
        <w:spacing w:afterLines="160" w:after="384" w:line="360" w:lineRule="auto"/>
        <w:ind w:left="0"/>
        <w:jc w:val="both"/>
        <w:rPr>
          <w:rFonts w:ascii="Times New Roman" w:hAnsi="Times New Roman" w:cs="Times New Roman"/>
          <w:sz w:val="24"/>
          <w:szCs w:val="24"/>
        </w:rPr>
      </w:pPr>
    </w:p>
    <w:p w:rsidR="005E49B8" w:rsidRPr="0087024D" w:rsidRDefault="005E49B8" w:rsidP="00710E21">
      <w:pPr>
        <w:pStyle w:val="ListParagraph"/>
        <w:spacing w:afterLines="160" w:after="384" w:line="360" w:lineRule="auto"/>
        <w:ind w:left="0"/>
        <w:jc w:val="both"/>
        <w:rPr>
          <w:rFonts w:ascii="Times New Roman" w:hAnsi="Times New Roman" w:cs="Times New Roman"/>
          <w:sz w:val="24"/>
          <w:szCs w:val="24"/>
        </w:rPr>
      </w:pPr>
      <w:r w:rsidRPr="005E49B8">
        <w:rPr>
          <w:rFonts w:ascii="Times New Roman" w:hAnsi="Times New Roman" w:cs="Times New Roman"/>
          <w:sz w:val="24"/>
          <w:szCs w:val="24"/>
        </w:rPr>
        <w:t>Thus, it is clear that the announcement effect directly impacts abnormal stock returns. In order to choose the best investment within the event window, investors in the Vietnamese market also pay some attention to the cash flow element. Other company features are also not taken into account and have little impact.</w:t>
      </w:r>
    </w:p>
    <w:p w:rsidR="00B71C9B" w:rsidRDefault="00B71C9B" w:rsidP="00710E21">
      <w:pPr>
        <w:pStyle w:val="ListParagraph"/>
        <w:spacing w:afterLines="160" w:after="384" w:line="360" w:lineRule="auto"/>
        <w:jc w:val="both"/>
        <w:rPr>
          <w:rFonts w:ascii="Times New Roman" w:hAnsi="Times New Roman" w:cs="Times New Roman"/>
          <w:sz w:val="24"/>
          <w:szCs w:val="24"/>
        </w:rPr>
      </w:pPr>
    </w:p>
    <w:p w:rsidR="00C978CC" w:rsidRPr="006E0795" w:rsidRDefault="0006227E" w:rsidP="00710E21">
      <w:pPr>
        <w:pStyle w:val="ListParagraph"/>
        <w:numPr>
          <w:ilvl w:val="0"/>
          <w:numId w:val="12"/>
        </w:numPr>
        <w:spacing w:afterLines="160" w:after="384" w:line="360" w:lineRule="auto"/>
        <w:jc w:val="both"/>
        <w:rPr>
          <w:rFonts w:ascii="Times New Roman" w:hAnsi="Times New Roman" w:cs="Times New Roman"/>
          <w:b/>
          <w:i/>
          <w:sz w:val="24"/>
          <w:szCs w:val="24"/>
        </w:rPr>
      </w:pPr>
      <w:bookmarkStart w:id="35" w:name="_Toc134088863"/>
      <w:r w:rsidRPr="006E0795">
        <w:rPr>
          <w:rFonts w:ascii="Times New Roman" w:hAnsi="Times New Roman" w:cs="Times New Roman"/>
          <w:b/>
          <w:i/>
          <w:sz w:val="24"/>
          <w:szCs w:val="24"/>
        </w:rPr>
        <w:t>Limitation</w:t>
      </w:r>
      <w:bookmarkEnd w:id="35"/>
    </w:p>
    <w:p w:rsidR="00FF55C9" w:rsidRPr="00FF55C9" w:rsidRDefault="00FF55C9" w:rsidP="00710E21">
      <w:pPr>
        <w:pStyle w:val="ListParagraph"/>
        <w:spacing w:afterLines="160" w:after="384" w:line="360" w:lineRule="auto"/>
        <w:ind w:left="0"/>
        <w:jc w:val="both"/>
        <w:rPr>
          <w:rFonts w:ascii="Times New Roman" w:hAnsi="Times New Roman" w:cs="Times New Roman"/>
          <w:sz w:val="24"/>
          <w:szCs w:val="24"/>
        </w:rPr>
      </w:pPr>
      <w:r w:rsidRPr="00FF55C9">
        <w:rPr>
          <w:rFonts w:ascii="Times New Roman" w:hAnsi="Times New Roman" w:cs="Times New Roman"/>
          <w:sz w:val="24"/>
          <w:szCs w:val="24"/>
        </w:rPr>
        <w:t>During the stud</w:t>
      </w:r>
      <w:r w:rsidR="006E0795">
        <w:rPr>
          <w:rFonts w:ascii="Times New Roman" w:hAnsi="Times New Roman" w:cs="Times New Roman"/>
          <w:sz w:val="24"/>
          <w:szCs w:val="24"/>
        </w:rPr>
        <w:t xml:space="preserve">y, there were some limitations. </w:t>
      </w:r>
      <w:r w:rsidRPr="00FF55C9">
        <w:rPr>
          <w:rFonts w:ascii="Times New Roman" w:hAnsi="Times New Roman" w:cs="Times New Roman"/>
          <w:sz w:val="24"/>
          <w:szCs w:val="24"/>
        </w:rPr>
        <w:t>First, the bond market in Vietnam has grown strongly only in the last five years. As a result, the small number of observations may impact the study's result. Additionally, due to each company's distinct characteristics, companies' inconsistent issuance of bonds over time can hinder and disturbs the research findings.</w:t>
      </w:r>
    </w:p>
    <w:p w:rsidR="00FF55C9" w:rsidRPr="00FF55C9" w:rsidRDefault="00FF55C9" w:rsidP="00710E21">
      <w:pPr>
        <w:pStyle w:val="ListParagraph"/>
        <w:spacing w:afterLines="160" w:after="384" w:line="360" w:lineRule="auto"/>
        <w:ind w:left="0"/>
        <w:jc w:val="both"/>
        <w:rPr>
          <w:rFonts w:ascii="Times New Roman" w:hAnsi="Times New Roman" w:cs="Times New Roman"/>
          <w:sz w:val="24"/>
          <w:szCs w:val="24"/>
        </w:rPr>
      </w:pPr>
    </w:p>
    <w:p w:rsidR="00FF55C9" w:rsidRPr="00FF55C9" w:rsidRDefault="00FF55C9" w:rsidP="00710E21">
      <w:pPr>
        <w:pStyle w:val="ListParagraph"/>
        <w:spacing w:afterLines="160" w:after="384" w:line="360" w:lineRule="auto"/>
        <w:ind w:left="0"/>
        <w:jc w:val="both"/>
        <w:rPr>
          <w:rFonts w:ascii="Times New Roman" w:hAnsi="Times New Roman" w:cs="Times New Roman"/>
          <w:sz w:val="24"/>
          <w:szCs w:val="24"/>
        </w:rPr>
      </w:pPr>
      <w:r w:rsidRPr="00FF55C9">
        <w:rPr>
          <w:rFonts w:ascii="Times New Roman" w:hAnsi="Times New Roman" w:cs="Times New Roman"/>
          <w:sz w:val="24"/>
          <w:szCs w:val="24"/>
        </w:rPr>
        <w:t xml:space="preserve">Second, in addition to the factors already mentioned, additional factors may also impact the outcomes. </w:t>
      </w:r>
      <w:sdt>
        <w:sdtPr>
          <w:rPr>
            <w:rFonts w:ascii="Times New Roman" w:hAnsi="Times New Roman" w:cs="Times New Roman"/>
            <w:sz w:val="24"/>
            <w:szCs w:val="24"/>
          </w:rPr>
          <w:id w:val="-1176192384"/>
          <w:citation/>
        </w:sdtPr>
        <w:sdtContent>
          <w:r w:rsidR="00273F58">
            <w:rPr>
              <w:rFonts w:ascii="Times New Roman" w:hAnsi="Times New Roman" w:cs="Times New Roman"/>
              <w:sz w:val="24"/>
              <w:szCs w:val="24"/>
            </w:rPr>
            <w:fldChar w:fldCharType="begin"/>
          </w:r>
          <w:r w:rsidR="00273F58">
            <w:rPr>
              <w:rFonts w:ascii="Times New Roman" w:hAnsi="Times New Roman" w:cs="Times New Roman"/>
              <w:sz w:val="24"/>
              <w:szCs w:val="24"/>
            </w:rPr>
            <w:instrText xml:space="preserve"> CITATION Dav95 \l 1033 </w:instrText>
          </w:r>
          <w:r w:rsidR="00273F58">
            <w:rPr>
              <w:rFonts w:ascii="Times New Roman" w:hAnsi="Times New Roman" w:cs="Times New Roman"/>
              <w:sz w:val="24"/>
              <w:szCs w:val="24"/>
            </w:rPr>
            <w:fldChar w:fldCharType="separate"/>
          </w:r>
          <w:r w:rsidR="00273F58" w:rsidRPr="00273F58">
            <w:rPr>
              <w:rFonts w:ascii="Times New Roman" w:hAnsi="Times New Roman" w:cs="Times New Roman"/>
              <w:noProof/>
              <w:sz w:val="24"/>
              <w:szCs w:val="24"/>
            </w:rPr>
            <w:t>(Davidson, et al., 1995)</w:t>
          </w:r>
          <w:r w:rsidR="00273F58">
            <w:rPr>
              <w:rFonts w:ascii="Times New Roman" w:hAnsi="Times New Roman" w:cs="Times New Roman"/>
              <w:sz w:val="24"/>
              <w:szCs w:val="24"/>
            </w:rPr>
            <w:fldChar w:fldCharType="end"/>
          </w:r>
        </w:sdtContent>
      </w:sdt>
      <w:r w:rsidR="00273F58">
        <w:rPr>
          <w:rFonts w:ascii="Times New Roman" w:hAnsi="Times New Roman" w:cs="Times New Roman"/>
          <w:sz w:val="24"/>
          <w:szCs w:val="24"/>
        </w:rPr>
        <w:t xml:space="preserve"> have</w:t>
      </w:r>
      <w:r w:rsidRPr="00FF55C9">
        <w:rPr>
          <w:rFonts w:ascii="Times New Roman" w:hAnsi="Times New Roman" w:cs="Times New Roman"/>
          <w:sz w:val="24"/>
          <w:szCs w:val="24"/>
        </w:rPr>
        <w:t xml:space="preserve"> demonstrated that corporate bond characteristics influence abnormal returns. Therefore, it is recommended that the characteristics of the bond, such as Coupons, Maturity, Investment grade, or Oversubscription, should be included in future studies.</w:t>
      </w:r>
    </w:p>
    <w:p w:rsidR="00FF55C9" w:rsidRPr="00FF55C9" w:rsidRDefault="00FF55C9" w:rsidP="00710E21">
      <w:pPr>
        <w:pStyle w:val="ListParagraph"/>
        <w:spacing w:afterLines="160" w:after="384" w:line="360" w:lineRule="auto"/>
        <w:ind w:left="0"/>
        <w:jc w:val="both"/>
        <w:rPr>
          <w:rFonts w:ascii="Times New Roman" w:hAnsi="Times New Roman" w:cs="Times New Roman"/>
          <w:sz w:val="24"/>
          <w:szCs w:val="24"/>
        </w:rPr>
      </w:pPr>
    </w:p>
    <w:p w:rsidR="00C978CC" w:rsidRDefault="00FF55C9" w:rsidP="00710E21">
      <w:pPr>
        <w:pStyle w:val="ListParagraph"/>
        <w:spacing w:afterLines="160" w:after="384" w:line="360" w:lineRule="auto"/>
        <w:ind w:left="0"/>
        <w:jc w:val="both"/>
        <w:rPr>
          <w:rFonts w:ascii="Times New Roman" w:hAnsi="Times New Roman" w:cs="Times New Roman"/>
          <w:sz w:val="24"/>
          <w:szCs w:val="24"/>
        </w:rPr>
      </w:pPr>
      <w:r w:rsidRPr="00FF55C9">
        <w:rPr>
          <w:rFonts w:ascii="Times New Roman" w:hAnsi="Times New Roman" w:cs="Times New Roman"/>
          <w:sz w:val="24"/>
          <w:szCs w:val="24"/>
        </w:rPr>
        <w:t>Furthermore, sample synthesis based on the classification of different industry sectors should also be considered. Breaking down different areas can result in more in-depth insights and recommendations for each area. However, due to the observation's limitations, the sample cannot be divided for the study.</w:t>
      </w:r>
    </w:p>
    <w:p w:rsidR="00B71C9B" w:rsidRDefault="00B71C9B" w:rsidP="00710E21">
      <w:pPr>
        <w:pStyle w:val="ListParagraph"/>
        <w:spacing w:afterLines="160" w:after="384" w:line="360" w:lineRule="auto"/>
        <w:jc w:val="both"/>
        <w:rPr>
          <w:rFonts w:ascii="Times New Roman" w:hAnsi="Times New Roman" w:cs="Times New Roman"/>
          <w:sz w:val="24"/>
          <w:szCs w:val="24"/>
        </w:rPr>
      </w:pPr>
    </w:p>
    <w:p w:rsidR="001130EF" w:rsidRPr="006E0795" w:rsidRDefault="003A1567" w:rsidP="00710E21">
      <w:pPr>
        <w:pStyle w:val="ListParagraph"/>
        <w:numPr>
          <w:ilvl w:val="0"/>
          <w:numId w:val="1"/>
        </w:numPr>
        <w:spacing w:afterLines="160" w:after="384" w:line="360" w:lineRule="auto"/>
        <w:jc w:val="both"/>
        <w:outlineLvl w:val="0"/>
        <w:rPr>
          <w:rFonts w:ascii="Times New Roman" w:hAnsi="Times New Roman" w:cs="Times New Roman"/>
          <w:b/>
          <w:sz w:val="28"/>
          <w:szCs w:val="28"/>
        </w:rPr>
      </w:pPr>
      <w:bookmarkStart w:id="36" w:name="_Toc134088864"/>
      <w:r w:rsidRPr="006E0795">
        <w:rPr>
          <w:rFonts w:ascii="Times New Roman" w:hAnsi="Times New Roman" w:cs="Times New Roman"/>
          <w:b/>
          <w:sz w:val="28"/>
          <w:szCs w:val="28"/>
        </w:rPr>
        <w:t>CONCLUSION</w:t>
      </w:r>
      <w:bookmarkEnd w:id="36"/>
    </w:p>
    <w:p w:rsidR="00673E6A" w:rsidRDefault="00673E6A" w:rsidP="00710E21">
      <w:pPr>
        <w:pStyle w:val="ListParagraph"/>
        <w:spacing w:afterLines="160" w:after="384" w:line="360" w:lineRule="auto"/>
        <w:jc w:val="both"/>
        <w:rPr>
          <w:rFonts w:ascii="Times New Roman" w:hAnsi="Times New Roman" w:cs="Times New Roman"/>
          <w:sz w:val="24"/>
          <w:szCs w:val="24"/>
        </w:rPr>
      </w:pPr>
    </w:p>
    <w:p w:rsidR="00BC53FC" w:rsidRPr="00BC53FC" w:rsidRDefault="00BC53FC" w:rsidP="00710E21">
      <w:pPr>
        <w:pStyle w:val="ListParagraph"/>
        <w:spacing w:afterLines="160" w:after="384" w:line="360" w:lineRule="auto"/>
        <w:ind w:left="0"/>
        <w:jc w:val="both"/>
        <w:rPr>
          <w:rFonts w:ascii="Times New Roman" w:hAnsi="Times New Roman" w:cs="Times New Roman"/>
          <w:sz w:val="24"/>
          <w:szCs w:val="24"/>
        </w:rPr>
      </w:pPr>
      <w:r w:rsidRPr="00BC53FC">
        <w:rPr>
          <w:rFonts w:ascii="Times New Roman" w:hAnsi="Times New Roman" w:cs="Times New Roman"/>
          <w:sz w:val="24"/>
          <w:szCs w:val="24"/>
        </w:rPr>
        <w:t>This article analyzes the Vietnamese stock market and corporate bond markets. More specifically, the paper examines the impact of corporate bond issuance on investors through the stock market.</w:t>
      </w:r>
    </w:p>
    <w:p w:rsidR="00BC53FC" w:rsidRPr="00BC53FC" w:rsidRDefault="00BC53FC" w:rsidP="00710E21">
      <w:pPr>
        <w:pStyle w:val="ListParagraph"/>
        <w:spacing w:afterLines="160" w:after="384" w:line="360" w:lineRule="auto"/>
        <w:ind w:left="0"/>
        <w:jc w:val="both"/>
        <w:rPr>
          <w:rFonts w:ascii="Times New Roman" w:hAnsi="Times New Roman" w:cs="Times New Roman"/>
          <w:sz w:val="24"/>
          <w:szCs w:val="24"/>
        </w:rPr>
      </w:pPr>
      <w:r w:rsidRPr="00BC53FC">
        <w:rPr>
          <w:rFonts w:ascii="Times New Roman" w:hAnsi="Times New Roman" w:cs="Times New Roman"/>
          <w:sz w:val="24"/>
          <w:szCs w:val="24"/>
        </w:rPr>
        <w:t>The findings of this research were attained by analyzing, critiquing, and testing the numerous factors mentioned in the hypothesis:</w:t>
      </w:r>
    </w:p>
    <w:p w:rsidR="00BC53FC" w:rsidRPr="00BC53FC" w:rsidRDefault="00BC53FC" w:rsidP="00710E21">
      <w:pPr>
        <w:pStyle w:val="ListParagraph"/>
        <w:spacing w:afterLines="160" w:after="384" w:line="360" w:lineRule="auto"/>
        <w:ind w:left="0"/>
        <w:jc w:val="both"/>
        <w:rPr>
          <w:rFonts w:ascii="Times New Roman" w:hAnsi="Times New Roman" w:cs="Times New Roman"/>
          <w:sz w:val="24"/>
          <w:szCs w:val="24"/>
        </w:rPr>
      </w:pPr>
    </w:p>
    <w:p w:rsidR="003A1567" w:rsidRDefault="00BC53FC" w:rsidP="00710E21">
      <w:pPr>
        <w:pStyle w:val="ListParagraph"/>
        <w:spacing w:afterLines="160" w:after="384" w:line="360" w:lineRule="auto"/>
        <w:ind w:left="0"/>
        <w:jc w:val="both"/>
        <w:rPr>
          <w:rFonts w:ascii="Times New Roman" w:hAnsi="Times New Roman" w:cs="Times New Roman"/>
          <w:sz w:val="24"/>
          <w:szCs w:val="24"/>
        </w:rPr>
      </w:pPr>
      <w:r w:rsidRPr="00BC53FC">
        <w:rPr>
          <w:rFonts w:ascii="Times New Roman" w:hAnsi="Times New Roman" w:cs="Times New Roman"/>
          <w:sz w:val="24"/>
          <w:szCs w:val="24"/>
        </w:rPr>
        <w:lastRenderedPageBreak/>
        <w:t>First, this study's findings show that corporate bond announcements favorably impact the Vietnamese market's cumulative abnormal return. The application of the t-test revealed significantly favorable CAR outcomes over three different time points using the event study methodology. This implies that investors and issuers can use bond issuance in Vietnam as a market signal. In contrast to the MM theory, the results align with the signaling hypothesis.</w:t>
      </w:r>
    </w:p>
    <w:p w:rsidR="00BC53FC" w:rsidRDefault="00BC53FC" w:rsidP="00710E21">
      <w:pPr>
        <w:pStyle w:val="ListParagraph"/>
        <w:spacing w:afterLines="160" w:after="384" w:line="360" w:lineRule="auto"/>
        <w:ind w:left="0"/>
        <w:jc w:val="both"/>
        <w:rPr>
          <w:rFonts w:ascii="Times New Roman" w:hAnsi="Times New Roman" w:cs="Times New Roman"/>
          <w:sz w:val="24"/>
          <w:szCs w:val="24"/>
        </w:rPr>
      </w:pPr>
    </w:p>
    <w:p w:rsidR="00BC53FC" w:rsidRPr="00BC53FC" w:rsidRDefault="009454FF" w:rsidP="00710E21">
      <w:pPr>
        <w:pStyle w:val="ListParagraph"/>
        <w:spacing w:afterLines="160" w:after="384" w:line="360" w:lineRule="auto"/>
        <w:ind w:left="0"/>
        <w:jc w:val="both"/>
        <w:rPr>
          <w:rFonts w:ascii="Times New Roman" w:hAnsi="Times New Roman" w:cs="Times New Roman"/>
          <w:sz w:val="24"/>
          <w:szCs w:val="24"/>
        </w:rPr>
      </w:pPr>
      <w:r>
        <w:rPr>
          <w:rFonts w:ascii="Times New Roman" w:hAnsi="Times New Roman" w:cs="Times New Roman"/>
          <w:sz w:val="24"/>
          <w:szCs w:val="24"/>
        </w:rPr>
        <w:t>Secondly</w:t>
      </w:r>
      <w:r w:rsidR="00BC53FC" w:rsidRPr="00BC53FC">
        <w:rPr>
          <w:rFonts w:ascii="Times New Roman" w:hAnsi="Times New Roman" w:cs="Times New Roman"/>
          <w:sz w:val="24"/>
          <w:szCs w:val="24"/>
        </w:rPr>
        <w:t>, to evaluate other factors likely to affect stock prices, the paper also develops a fairly reliable cross-sectional regression model to find the relationship between CAR and firm characteristics.</w:t>
      </w:r>
    </w:p>
    <w:p w:rsidR="00BC53FC" w:rsidRPr="00BC53FC" w:rsidRDefault="00BC53FC" w:rsidP="00710E21">
      <w:pPr>
        <w:pStyle w:val="ListParagraph"/>
        <w:spacing w:afterLines="160" w:after="384" w:line="360" w:lineRule="auto"/>
        <w:ind w:left="0"/>
        <w:jc w:val="both"/>
        <w:rPr>
          <w:rFonts w:ascii="Times New Roman" w:hAnsi="Times New Roman" w:cs="Times New Roman"/>
          <w:sz w:val="24"/>
          <w:szCs w:val="24"/>
        </w:rPr>
      </w:pPr>
    </w:p>
    <w:p w:rsidR="00BC53FC" w:rsidRPr="00BC53FC" w:rsidRDefault="00BC53FC" w:rsidP="00710E21">
      <w:pPr>
        <w:pStyle w:val="ListParagraph"/>
        <w:spacing w:afterLines="160" w:after="384" w:line="360" w:lineRule="auto"/>
        <w:ind w:left="0"/>
        <w:jc w:val="both"/>
        <w:rPr>
          <w:rFonts w:ascii="Times New Roman" w:hAnsi="Times New Roman" w:cs="Times New Roman"/>
          <w:sz w:val="24"/>
          <w:szCs w:val="24"/>
        </w:rPr>
      </w:pPr>
      <w:r w:rsidRPr="00BC53FC">
        <w:rPr>
          <w:rFonts w:ascii="Times New Roman" w:hAnsi="Times New Roman" w:cs="Times New Roman"/>
          <w:sz w:val="24"/>
          <w:szCs w:val="24"/>
        </w:rPr>
        <w:t>However, among the variables included, only the cash flow factor strongly influences the abnormal change in stock prices. Furthermore, the study may need to address other effects of CAR.</w:t>
      </w:r>
    </w:p>
    <w:p w:rsidR="00BC53FC" w:rsidRPr="00BC53FC" w:rsidRDefault="00BC53FC" w:rsidP="00710E21">
      <w:pPr>
        <w:pStyle w:val="ListParagraph"/>
        <w:spacing w:afterLines="160" w:after="384" w:line="360" w:lineRule="auto"/>
        <w:ind w:left="0"/>
        <w:jc w:val="both"/>
        <w:rPr>
          <w:rFonts w:ascii="Times New Roman" w:hAnsi="Times New Roman" w:cs="Times New Roman"/>
          <w:sz w:val="24"/>
          <w:szCs w:val="24"/>
        </w:rPr>
      </w:pPr>
    </w:p>
    <w:p w:rsidR="00A7371D" w:rsidRPr="00146258" w:rsidRDefault="00BC53FC" w:rsidP="00146258">
      <w:pPr>
        <w:pStyle w:val="ListParagraph"/>
        <w:spacing w:afterLines="160" w:after="384" w:line="360" w:lineRule="auto"/>
        <w:ind w:left="0"/>
        <w:jc w:val="both"/>
        <w:rPr>
          <w:rFonts w:ascii="Times New Roman" w:hAnsi="Times New Roman" w:cs="Times New Roman"/>
          <w:sz w:val="24"/>
          <w:szCs w:val="24"/>
        </w:rPr>
      </w:pPr>
      <w:r w:rsidRPr="00BC53FC">
        <w:rPr>
          <w:rFonts w:ascii="Times New Roman" w:hAnsi="Times New Roman" w:cs="Times New Roman"/>
          <w:sz w:val="24"/>
          <w:szCs w:val="24"/>
        </w:rPr>
        <w:t>Therefore, the bond issuance announcement is the primary cause that directly impacts cumulative abnormal returns during the event. At the same time, investors may consider other factors, including the cash flow, before making final investment decisions.</w:t>
      </w:r>
    </w:p>
    <w:sdt>
      <w:sdtPr>
        <w:rPr>
          <w:rFonts w:asciiTheme="minorHAnsi" w:eastAsiaTheme="minorHAnsi" w:hAnsiTheme="minorHAnsi" w:cstheme="minorBidi"/>
          <w:color w:val="auto"/>
          <w:sz w:val="22"/>
          <w:szCs w:val="22"/>
        </w:rPr>
        <w:id w:val="48587462"/>
        <w:docPartObj>
          <w:docPartGallery w:val="Bibliographies"/>
          <w:docPartUnique/>
        </w:docPartObj>
      </w:sdtPr>
      <w:sdtContent>
        <w:p w:rsidR="00257EC8" w:rsidRDefault="00257EC8" w:rsidP="00F663F4">
          <w:pPr>
            <w:pStyle w:val="Heading1"/>
          </w:pPr>
        </w:p>
        <w:sdt>
          <w:sdtPr>
            <w:rPr>
              <w:rFonts w:asciiTheme="minorHAnsi" w:eastAsiaTheme="minorHAnsi" w:hAnsiTheme="minorHAnsi" w:cstheme="minorBidi"/>
              <w:color w:val="auto"/>
              <w:sz w:val="22"/>
              <w:szCs w:val="22"/>
            </w:rPr>
            <w:id w:val="1988660883"/>
            <w:docPartObj>
              <w:docPartGallery w:val="Bibliographies"/>
              <w:docPartUnique/>
            </w:docPartObj>
          </w:sdtPr>
          <w:sdtContent>
            <w:p w:rsidR="00257EC8" w:rsidRDefault="00257EC8">
              <w:pPr>
                <w:pStyle w:val="Heading1"/>
              </w:pPr>
              <w:r>
                <w:t>References</w:t>
              </w:r>
            </w:p>
            <w:sdt>
              <w:sdtPr>
                <w:id w:val="-573587230"/>
                <w:bibliography/>
              </w:sdtPr>
              <w:sdtContent>
                <w:p w:rsidR="00257EC8" w:rsidRDefault="00257EC8" w:rsidP="00257EC8">
                  <w:pPr>
                    <w:pStyle w:val="Bibliography"/>
                    <w:numPr>
                      <w:ilvl w:val="0"/>
                      <w:numId w:val="14"/>
                    </w:numPr>
                    <w:rPr>
                      <w:noProof/>
                      <w:sz w:val="24"/>
                      <w:szCs w:val="24"/>
                    </w:rPr>
                  </w:pPr>
                  <w:r>
                    <w:fldChar w:fldCharType="begin"/>
                  </w:r>
                  <w:r>
                    <w:instrText xml:space="preserve"> BIBLIOGRAPHY </w:instrText>
                  </w:r>
                  <w:r>
                    <w:fldChar w:fldCharType="separate"/>
                  </w:r>
                  <w:r>
                    <w:rPr>
                      <w:noProof/>
                    </w:rPr>
                    <w:t xml:space="preserve">Ammann, M., Fehr, . M. &amp; Seiz, R., 2006. New evidence on the announcement effect of convertible and exchangeable bonds. </w:t>
                  </w:r>
                  <w:r>
                    <w:rPr>
                      <w:i/>
                      <w:iCs/>
                      <w:noProof/>
                    </w:rPr>
                    <w:t xml:space="preserve">Journal of Multinational Financial Management, </w:t>
                  </w:r>
                  <w:r>
                    <w:rPr>
                      <w:noProof/>
                    </w:rPr>
                    <w:t>16(1), pp. 43-63.</w:t>
                  </w:r>
                </w:p>
                <w:p w:rsidR="00257EC8" w:rsidRDefault="00257EC8" w:rsidP="00257EC8">
                  <w:pPr>
                    <w:pStyle w:val="Bibliography"/>
                    <w:numPr>
                      <w:ilvl w:val="0"/>
                      <w:numId w:val="14"/>
                    </w:numPr>
                    <w:rPr>
                      <w:noProof/>
                    </w:rPr>
                  </w:pPr>
                  <w:r>
                    <w:rPr>
                      <w:noProof/>
                    </w:rPr>
                    <w:t xml:space="preserve">Baulkaran, V., 2019. Stock market reaction to green bond issuance. </w:t>
                  </w:r>
                  <w:r>
                    <w:rPr>
                      <w:i/>
                      <w:iCs/>
                      <w:noProof/>
                    </w:rPr>
                    <w:t xml:space="preserve">Journal of Asset Management , </w:t>
                  </w:r>
                  <w:r>
                    <w:rPr>
                      <w:noProof/>
                    </w:rPr>
                    <w:t>pp. 1-14.</w:t>
                  </w:r>
                </w:p>
                <w:p w:rsidR="00257EC8" w:rsidRDefault="00257EC8" w:rsidP="00257EC8">
                  <w:pPr>
                    <w:pStyle w:val="Bibliography"/>
                    <w:numPr>
                      <w:ilvl w:val="0"/>
                      <w:numId w:val="14"/>
                    </w:numPr>
                    <w:rPr>
                      <w:noProof/>
                    </w:rPr>
                  </w:pPr>
                  <w:r>
                    <w:rPr>
                      <w:noProof/>
                    </w:rPr>
                    <w:t xml:space="preserve">Cheng, C. A., Johnston, . J. &amp; Liu, C. Z., 2013. The supplemental role of operating cash flows in explaining share returns: Effect of various measures of earnings quality. </w:t>
                  </w:r>
                  <w:r>
                    <w:rPr>
                      <w:i/>
                      <w:iCs/>
                      <w:noProof/>
                    </w:rPr>
                    <w:t>International Journal of Accounting &amp; Information Management.</w:t>
                  </w:r>
                </w:p>
                <w:p w:rsidR="00257EC8" w:rsidRDefault="00257EC8" w:rsidP="00257EC8">
                  <w:pPr>
                    <w:pStyle w:val="Bibliography"/>
                    <w:numPr>
                      <w:ilvl w:val="0"/>
                      <w:numId w:val="14"/>
                    </w:numPr>
                    <w:rPr>
                      <w:noProof/>
                    </w:rPr>
                  </w:pPr>
                  <w:r>
                    <w:rPr>
                      <w:noProof/>
                    </w:rPr>
                    <w:t xml:space="preserve">Eckbo, B. E., Masulis, R. W. &amp; Norli, Ø., 2007. Chapter 6 - Security Offerings. </w:t>
                  </w:r>
                  <w:r>
                    <w:rPr>
                      <w:i/>
                      <w:iCs/>
                      <w:noProof/>
                    </w:rPr>
                    <w:t xml:space="preserve">Handbook of Empirical Corporate Finance, </w:t>
                  </w:r>
                  <w:r>
                    <w:rPr>
                      <w:noProof/>
                    </w:rPr>
                    <w:t>Volume 1, pp. 233-373.</w:t>
                  </w:r>
                </w:p>
                <w:p w:rsidR="00257EC8" w:rsidRDefault="00257EC8" w:rsidP="00257EC8">
                  <w:pPr>
                    <w:pStyle w:val="Bibliography"/>
                    <w:numPr>
                      <w:ilvl w:val="0"/>
                      <w:numId w:val="14"/>
                    </w:numPr>
                    <w:rPr>
                      <w:noProof/>
                    </w:rPr>
                  </w:pPr>
                  <w:r>
                    <w:rPr>
                      <w:noProof/>
                    </w:rPr>
                    <w:t xml:space="preserve">Fama, E. F. &amp; French, K. R., 1998. Taxes, Financing Decisions, and Firm Value. </w:t>
                  </w:r>
                  <w:r>
                    <w:rPr>
                      <w:i/>
                      <w:iCs/>
                      <w:noProof/>
                    </w:rPr>
                    <w:t xml:space="preserve">The Journal of Finance, </w:t>
                  </w:r>
                  <w:r>
                    <w:rPr>
                      <w:noProof/>
                    </w:rPr>
                    <w:t>53(3), pp. 819-843.</w:t>
                  </w:r>
                </w:p>
                <w:p w:rsidR="00257EC8" w:rsidRDefault="00257EC8" w:rsidP="00257EC8">
                  <w:pPr>
                    <w:pStyle w:val="Bibliography"/>
                    <w:numPr>
                      <w:ilvl w:val="0"/>
                      <w:numId w:val="14"/>
                    </w:numPr>
                    <w:rPr>
                      <w:noProof/>
                    </w:rPr>
                  </w:pPr>
                  <w:r>
                    <w:rPr>
                      <w:noProof/>
                    </w:rPr>
                    <w:t xml:space="preserve">FIELDS, L. P. &amp; MAIS, E. L., 1991. The Valuation Effects of Private Placements of Convertible Debt. </w:t>
                  </w:r>
                  <w:r>
                    <w:rPr>
                      <w:i/>
                      <w:iCs/>
                      <w:noProof/>
                    </w:rPr>
                    <w:t xml:space="preserve">The Journal of Finance, </w:t>
                  </w:r>
                  <w:r>
                    <w:rPr>
                      <w:noProof/>
                    </w:rPr>
                    <w:t>46(5), pp. 1925-1932.</w:t>
                  </w:r>
                </w:p>
                <w:p w:rsidR="00257EC8" w:rsidRDefault="00257EC8" w:rsidP="00257EC8">
                  <w:pPr>
                    <w:pStyle w:val="Bibliography"/>
                    <w:numPr>
                      <w:ilvl w:val="0"/>
                      <w:numId w:val="14"/>
                    </w:numPr>
                    <w:rPr>
                      <w:noProof/>
                    </w:rPr>
                  </w:pPr>
                  <w:r>
                    <w:rPr>
                      <w:noProof/>
                    </w:rPr>
                    <w:lastRenderedPageBreak/>
                    <w:t xml:space="preserve">FRIEND, I. &amp; LANG, L. H. P., 1988. An Empirical Test of the Impact of Managerial Self-Interest on Corporate Capital Structure. </w:t>
                  </w:r>
                  <w:r>
                    <w:rPr>
                      <w:i/>
                      <w:iCs/>
                      <w:noProof/>
                    </w:rPr>
                    <w:t xml:space="preserve">The Journal of Finance, </w:t>
                  </w:r>
                  <w:r>
                    <w:rPr>
                      <w:noProof/>
                    </w:rPr>
                    <w:t>43(2), pp. 271-281.</w:t>
                  </w:r>
                </w:p>
                <w:p w:rsidR="00257EC8" w:rsidRDefault="00257EC8" w:rsidP="00257EC8">
                  <w:pPr>
                    <w:pStyle w:val="Bibliography"/>
                    <w:numPr>
                      <w:ilvl w:val="0"/>
                      <w:numId w:val="14"/>
                    </w:numPr>
                    <w:rPr>
                      <w:noProof/>
                    </w:rPr>
                  </w:pPr>
                  <w:r>
                    <w:rPr>
                      <w:noProof/>
                    </w:rPr>
                    <w:t xml:space="preserve">Gareth, J., Daniela, W., Trevor, H. &amp; Robert, T., 2013. </w:t>
                  </w:r>
                  <w:r>
                    <w:rPr>
                      <w:i/>
                      <w:iCs/>
                      <w:noProof/>
                    </w:rPr>
                    <w:t xml:space="preserve">An introduction to statistical learning: with applications in R. </w:t>
                  </w:r>
                  <w:r>
                    <w:rPr>
                      <w:noProof/>
                    </w:rPr>
                    <w:t>s.l.:s.n.</w:t>
                  </w:r>
                </w:p>
                <w:p w:rsidR="00257EC8" w:rsidRDefault="00257EC8" w:rsidP="00257EC8">
                  <w:pPr>
                    <w:pStyle w:val="Bibliography"/>
                    <w:numPr>
                      <w:ilvl w:val="0"/>
                      <w:numId w:val="14"/>
                    </w:numPr>
                    <w:rPr>
                      <w:noProof/>
                    </w:rPr>
                  </w:pPr>
                  <w:r>
                    <w:rPr>
                      <w:noProof/>
                    </w:rPr>
                    <w:t>Hakansson, N. H., 1999. The Role of a Corporate Bond Market in an Economy – and in Avoiding Crises. pp. 1-14.</w:t>
                  </w:r>
                </w:p>
                <w:p w:rsidR="00257EC8" w:rsidRDefault="00257EC8" w:rsidP="00257EC8">
                  <w:pPr>
                    <w:pStyle w:val="Bibliography"/>
                    <w:numPr>
                      <w:ilvl w:val="0"/>
                      <w:numId w:val="14"/>
                    </w:numPr>
                    <w:rPr>
                      <w:noProof/>
                    </w:rPr>
                  </w:pPr>
                  <w:r>
                    <w:rPr>
                      <w:noProof/>
                    </w:rPr>
                    <w:t xml:space="preserve">Ibrahim, Y. &amp; Minai , M. S., 2009. Islamic bonds and the wealth effects: evidence from Malaysia. </w:t>
                  </w:r>
                  <w:r>
                    <w:rPr>
                      <w:i/>
                      <w:iCs/>
                      <w:noProof/>
                    </w:rPr>
                    <w:t xml:space="preserve">Investment Management and Financial Innovations, </w:t>
                  </w:r>
                  <w:r>
                    <w:rPr>
                      <w:noProof/>
                    </w:rPr>
                    <w:t>6(1), pp. 184-191.</w:t>
                  </w:r>
                </w:p>
                <w:p w:rsidR="00257EC8" w:rsidRDefault="00257EC8" w:rsidP="00257EC8">
                  <w:pPr>
                    <w:pStyle w:val="Bibliography"/>
                    <w:numPr>
                      <w:ilvl w:val="0"/>
                      <w:numId w:val="14"/>
                    </w:numPr>
                    <w:rPr>
                      <w:noProof/>
                    </w:rPr>
                  </w:pPr>
                  <w:r>
                    <w:rPr>
                      <w:noProof/>
                    </w:rPr>
                    <w:t xml:space="preserve">Kang, J.-K., Kim, Y.-C., Park, K.-J. &amp; Stulz, R. M., 2009. An Analysis of the Wealth Effects of Japanese Offshore Dollar-Denominated Convertible and Warrant Bond Issues. </w:t>
                  </w:r>
                  <w:r>
                    <w:rPr>
                      <w:i/>
                      <w:iCs/>
                      <w:noProof/>
                    </w:rPr>
                    <w:t xml:space="preserve">Journal of Financial and Quantitative Analysis, </w:t>
                  </w:r>
                  <w:r>
                    <w:rPr>
                      <w:noProof/>
                    </w:rPr>
                    <w:t>30(2), pp. 257 - 270.</w:t>
                  </w:r>
                </w:p>
                <w:p w:rsidR="00257EC8" w:rsidRDefault="00257EC8" w:rsidP="00257EC8">
                  <w:pPr>
                    <w:pStyle w:val="Bibliography"/>
                    <w:numPr>
                      <w:ilvl w:val="0"/>
                      <w:numId w:val="14"/>
                    </w:numPr>
                    <w:rPr>
                      <w:noProof/>
                    </w:rPr>
                  </w:pPr>
                  <w:r>
                    <w:rPr>
                      <w:noProof/>
                    </w:rPr>
                    <w:t xml:space="preserve">Lestari, S. Y. &amp; Nuryatno, M., 2018. Factors Affecting the Audit Delay and Its Impact on Abnormal Return in Indonesia Stock Exchange. </w:t>
                  </w:r>
                  <w:r>
                    <w:rPr>
                      <w:i/>
                      <w:iCs/>
                      <w:noProof/>
                    </w:rPr>
                    <w:t xml:space="preserve">International Journal of Economics and Finance, </w:t>
                  </w:r>
                  <w:r>
                    <w:rPr>
                      <w:noProof/>
                    </w:rPr>
                    <w:t>10(2), pp. 48-56.</w:t>
                  </w:r>
                </w:p>
                <w:p w:rsidR="00257EC8" w:rsidRDefault="00257EC8" w:rsidP="00257EC8">
                  <w:pPr>
                    <w:pStyle w:val="Bibliography"/>
                    <w:numPr>
                      <w:ilvl w:val="0"/>
                      <w:numId w:val="14"/>
                    </w:numPr>
                    <w:rPr>
                      <w:noProof/>
                    </w:rPr>
                  </w:pPr>
                  <w:r>
                    <w:rPr>
                      <w:noProof/>
                    </w:rPr>
                    <w:t xml:space="preserve">Lewis, C. M., Rogalski, R. J. &amp; Seward, J. K., 2003. Industry conditions, growth opportunities and market reactions to convertible debt financing decisions. </w:t>
                  </w:r>
                  <w:r>
                    <w:rPr>
                      <w:i/>
                      <w:iCs/>
                      <w:noProof/>
                    </w:rPr>
                    <w:t xml:space="preserve">Journal of Banking &amp; Finance, </w:t>
                  </w:r>
                  <w:r>
                    <w:rPr>
                      <w:noProof/>
                    </w:rPr>
                    <w:t>Volume 27, pp. 153-181.</w:t>
                  </w:r>
                </w:p>
                <w:p w:rsidR="00257EC8" w:rsidRDefault="00257EC8" w:rsidP="00257EC8">
                  <w:pPr>
                    <w:pStyle w:val="Bibliography"/>
                    <w:numPr>
                      <w:ilvl w:val="0"/>
                      <w:numId w:val="14"/>
                    </w:numPr>
                    <w:rPr>
                      <w:noProof/>
                    </w:rPr>
                  </w:pPr>
                  <w:r>
                    <w:rPr>
                      <w:noProof/>
                    </w:rPr>
                    <w:t xml:space="preserve">Luo, M., 20008. Unusual operating cash flows and stock returns. </w:t>
                  </w:r>
                  <w:r>
                    <w:rPr>
                      <w:i/>
                      <w:iCs/>
                      <w:noProof/>
                    </w:rPr>
                    <w:t xml:space="preserve">Journal of Accounting and Public Policy, </w:t>
                  </w:r>
                  <w:r>
                    <w:rPr>
                      <w:noProof/>
                    </w:rPr>
                    <w:t>27(5), pp. 420-429.</w:t>
                  </w:r>
                </w:p>
                <w:p w:rsidR="00257EC8" w:rsidRDefault="00257EC8" w:rsidP="00257EC8">
                  <w:pPr>
                    <w:pStyle w:val="Bibliography"/>
                    <w:numPr>
                      <w:ilvl w:val="0"/>
                      <w:numId w:val="14"/>
                    </w:numPr>
                    <w:rPr>
                      <w:noProof/>
                    </w:rPr>
                  </w:pPr>
                  <w:r>
                    <w:rPr>
                      <w:noProof/>
                    </w:rPr>
                    <w:t xml:space="preserve">Michaelides, A., Milidonis, A., Nishiotis, G. &amp; Papakyriakou, P., 2014. The Adverse Effects of Systematic Leakage Ahead of Official Sovereign Debt Rating Announcements. </w:t>
                  </w:r>
                  <w:r>
                    <w:rPr>
                      <w:i/>
                      <w:iCs/>
                      <w:noProof/>
                    </w:rPr>
                    <w:t xml:space="preserve">Journal of Financial Economics, </w:t>
                  </w:r>
                  <w:r>
                    <w:rPr>
                      <w:noProof/>
                    </w:rPr>
                    <w:t>116(3).</w:t>
                  </w:r>
                </w:p>
                <w:p w:rsidR="00257EC8" w:rsidRDefault="00257EC8" w:rsidP="00257EC8">
                  <w:pPr>
                    <w:pStyle w:val="Bibliography"/>
                    <w:numPr>
                      <w:ilvl w:val="0"/>
                      <w:numId w:val="14"/>
                    </w:numPr>
                    <w:rPr>
                      <w:noProof/>
                    </w:rPr>
                  </w:pPr>
                  <w:r>
                    <w:rPr>
                      <w:noProof/>
                    </w:rPr>
                    <w:t xml:space="preserve">Myers, S. C. &amp; Majluf, N. S., 1984. Corporate financing and investment decisions when firms have information that investors do not have. </w:t>
                  </w:r>
                  <w:r>
                    <w:rPr>
                      <w:i/>
                      <w:iCs/>
                      <w:noProof/>
                    </w:rPr>
                    <w:t xml:space="preserve">Journal of Financial Economics, </w:t>
                  </w:r>
                  <w:r>
                    <w:rPr>
                      <w:noProof/>
                    </w:rPr>
                    <w:t>13(2), pp. 187-221.</w:t>
                  </w:r>
                </w:p>
                <w:p w:rsidR="00257EC8" w:rsidRDefault="00257EC8" w:rsidP="00257EC8">
                  <w:pPr>
                    <w:pStyle w:val="Bibliography"/>
                    <w:numPr>
                      <w:ilvl w:val="0"/>
                      <w:numId w:val="14"/>
                    </w:numPr>
                    <w:rPr>
                      <w:noProof/>
                    </w:rPr>
                  </w:pPr>
                  <w:r>
                    <w:rPr>
                      <w:noProof/>
                    </w:rPr>
                    <w:t xml:space="preserve">Nhuong, B. H., Khanh, P. D. &amp; Dat, P. T., 2020. Calendar effects: Empirical evidence from the Vietnam stock markets. </w:t>
                  </w:r>
                  <w:r>
                    <w:rPr>
                      <w:i/>
                      <w:iCs/>
                      <w:noProof/>
                    </w:rPr>
                    <w:t xml:space="preserve">International Journal of Advanced and Applied Sciences, </w:t>
                  </w:r>
                  <w:r>
                    <w:rPr>
                      <w:noProof/>
                    </w:rPr>
                    <w:t>7(12), pp. 48-55.</w:t>
                  </w:r>
                </w:p>
                <w:p w:rsidR="00257EC8" w:rsidRDefault="00257EC8" w:rsidP="00257EC8">
                  <w:pPr>
                    <w:pStyle w:val="Bibliography"/>
                    <w:numPr>
                      <w:ilvl w:val="0"/>
                      <w:numId w:val="14"/>
                    </w:numPr>
                    <w:rPr>
                      <w:noProof/>
                    </w:rPr>
                  </w:pPr>
                  <w:r>
                    <w:rPr>
                      <w:noProof/>
                    </w:rPr>
                    <w:t xml:space="preserve">Smith, C. W., 1986. Investment banking and the capital acquisition process. </w:t>
                  </w:r>
                  <w:r>
                    <w:rPr>
                      <w:i/>
                      <w:iCs/>
                      <w:noProof/>
                    </w:rPr>
                    <w:t xml:space="preserve">Journal of Financial Economics, </w:t>
                  </w:r>
                  <w:r>
                    <w:rPr>
                      <w:noProof/>
                    </w:rPr>
                    <w:t>15(1-2), pp. 3-29.</w:t>
                  </w:r>
                </w:p>
                <w:p w:rsidR="00257EC8" w:rsidRDefault="00257EC8" w:rsidP="00257EC8">
                  <w:pPr>
                    <w:pStyle w:val="Bibliography"/>
                    <w:numPr>
                      <w:ilvl w:val="0"/>
                      <w:numId w:val="14"/>
                    </w:numPr>
                    <w:rPr>
                      <w:noProof/>
                    </w:rPr>
                  </w:pPr>
                  <w:r>
                    <w:rPr>
                      <w:noProof/>
                    </w:rPr>
                    <w:t xml:space="preserve">Stein, J. C., 1992. Convertible bonds as backdoor equity financing. </w:t>
                  </w:r>
                  <w:r>
                    <w:rPr>
                      <w:i/>
                      <w:iCs/>
                      <w:noProof/>
                    </w:rPr>
                    <w:t xml:space="preserve">Journal of Financial Economics, </w:t>
                  </w:r>
                  <w:r>
                    <w:rPr>
                      <w:noProof/>
                    </w:rPr>
                    <w:t>32(1), pp. 3-21.</w:t>
                  </w:r>
                </w:p>
                <w:p w:rsidR="00257EC8" w:rsidRDefault="00257EC8" w:rsidP="00257EC8">
                  <w:pPr>
                    <w:pStyle w:val="Bibliography"/>
                    <w:numPr>
                      <w:ilvl w:val="0"/>
                      <w:numId w:val="14"/>
                    </w:numPr>
                    <w:rPr>
                      <w:noProof/>
                    </w:rPr>
                  </w:pPr>
                  <w:r>
                    <w:rPr>
                      <w:noProof/>
                    </w:rPr>
                    <w:t>Switzer, L. N., Gosselin, G., Fabozzi, F. &amp; Arshanapalli, B., 2004. NEW EVIDENCE ON THE MARKET IMPACT OF CONVERTIBLE BOND ISSUES IN THE U. S. pp. 1-39.</w:t>
                  </w:r>
                </w:p>
                <w:p w:rsidR="00257EC8" w:rsidRDefault="00257EC8" w:rsidP="00257EC8">
                  <w:pPr>
                    <w:pStyle w:val="Bibliography"/>
                    <w:numPr>
                      <w:ilvl w:val="0"/>
                      <w:numId w:val="14"/>
                    </w:numPr>
                    <w:rPr>
                      <w:noProof/>
                    </w:rPr>
                  </w:pPr>
                  <w:r>
                    <w:rPr>
                      <w:noProof/>
                    </w:rPr>
                    <w:t xml:space="preserve">Veld, C. &amp; Roon, F. d., 1998. Announcement effects of convertible bond loans and warrant-bond loans: An empirical analysis for the Dutch market. </w:t>
                  </w:r>
                  <w:r>
                    <w:rPr>
                      <w:i/>
                      <w:iCs/>
                      <w:noProof/>
                    </w:rPr>
                    <w:t xml:space="preserve">Journal of Banking &amp; Finance, </w:t>
                  </w:r>
                  <w:r>
                    <w:rPr>
                      <w:noProof/>
                    </w:rPr>
                    <w:t>22(12), pp. 1481-1506.</w:t>
                  </w:r>
                </w:p>
                <w:p w:rsidR="00257EC8" w:rsidRDefault="00257EC8" w:rsidP="00257EC8">
                  <w:pPr>
                    <w:pStyle w:val="Bibliography"/>
                    <w:numPr>
                      <w:ilvl w:val="0"/>
                      <w:numId w:val="14"/>
                    </w:numPr>
                    <w:rPr>
                      <w:noProof/>
                    </w:rPr>
                  </w:pPr>
                  <w:r>
                    <w:rPr>
                      <w:noProof/>
                    </w:rPr>
                    <w:lastRenderedPageBreak/>
                    <w:t xml:space="preserve">Zeller, T. L. &amp; Stanko, B. B., 1994. Operating Cash Flow Ratios Measure A Retail Firms Ability To Pay. </w:t>
                  </w:r>
                  <w:r>
                    <w:rPr>
                      <w:i/>
                      <w:iCs/>
                      <w:noProof/>
                    </w:rPr>
                    <w:t xml:space="preserve">Journal of Applied Business Research (JABR), </w:t>
                  </w:r>
                  <w:r>
                    <w:rPr>
                      <w:noProof/>
                    </w:rPr>
                    <w:t>10(4), pp. 51-59.</w:t>
                  </w:r>
                </w:p>
                <w:p w:rsidR="00257EC8" w:rsidRDefault="00257EC8" w:rsidP="00257EC8">
                  <w:pPr>
                    <w:pStyle w:val="Bibliography"/>
                    <w:numPr>
                      <w:ilvl w:val="0"/>
                      <w:numId w:val="14"/>
                    </w:numPr>
                    <w:rPr>
                      <w:noProof/>
                    </w:rPr>
                  </w:pPr>
                  <w:r>
                    <w:rPr>
                      <w:noProof/>
                    </w:rPr>
                    <w:t xml:space="preserve">Abhyankar, A. &amp; Dunning, A., 1999. Wealth effects of convertible bond and convertible preference share issues. </w:t>
                  </w:r>
                  <w:r>
                    <w:rPr>
                      <w:i/>
                      <w:iCs/>
                      <w:noProof/>
                    </w:rPr>
                    <w:t xml:space="preserve">An empirical analysis of the UK market. Journal of Banking &amp; Finance, </w:t>
                  </w:r>
                  <w:r>
                    <w:rPr>
                      <w:noProof/>
                    </w:rPr>
                    <w:t>23(7), pp. 1043-1065.</w:t>
                  </w:r>
                </w:p>
                <w:p w:rsidR="00257EC8" w:rsidRDefault="00257EC8" w:rsidP="00257EC8">
                  <w:pPr>
                    <w:pStyle w:val="Bibliography"/>
                    <w:numPr>
                      <w:ilvl w:val="0"/>
                      <w:numId w:val="14"/>
                    </w:numPr>
                    <w:rPr>
                      <w:noProof/>
                    </w:rPr>
                  </w:pPr>
                  <w:r>
                    <w:rPr>
                      <w:noProof/>
                    </w:rPr>
                    <w:t xml:space="preserve">Ashhari, Z., Chun, L. &amp; Nassir, A., 2009. Conventional vs islamic bonds announcements: the effects on shareholders’ wealth. </w:t>
                  </w:r>
                  <w:r>
                    <w:rPr>
                      <w:i/>
                      <w:iCs/>
                      <w:noProof/>
                    </w:rPr>
                    <w:t xml:space="preserve">International Journal of Business and Management, </w:t>
                  </w:r>
                  <w:r>
                    <w:rPr>
                      <w:noProof/>
                    </w:rPr>
                    <w:t>4(6), pp. 105-111.</w:t>
                  </w:r>
                </w:p>
                <w:p w:rsidR="00257EC8" w:rsidRDefault="00257EC8" w:rsidP="00257EC8">
                  <w:pPr>
                    <w:pStyle w:val="Bibliography"/>
                    <w:numPr>
                      <w:ilvl w:val="0"/>
                      <w:numId w:val="14"/>
                    </w:numPr>
                    <w:rPr>
                      <w:noProof/>
                    </w:rPr>
                  </w:pPr>
                  <w:r>
                    <w:rPr>
                      <w:noProof/>
                    </w:rPr>
                    <w:t xml:space="preserve">Asiri &amp; Batool, K., 2015. How Investors Perceive Financial Ratios at Different Growth Opportunities and Financial Leverages. </w:t>
                  </w:r>
                  <w:r>
                    <w:rPr>
                      <w:i/>
                      <w:iCs/>
                      <w:noProof/>
                    </w:rPr>
                    <w:t xml:space="preserve">Journal of Business Studies Quarterly, </w:t>
                  </w:r>
                  <w:r>
                    <w:rPr>
                      <w:noProof/>
                    </w:rPr>
                    <w:t>6(3), pp. 1-12.</w:t>
                  </w:r>
                </w:p>
                <w:p w:rsidR="00257EC8" w:rsidRDefault="00257EC8" w:rsidP="00257EC8">
                  <w:pPr>
                    <w:pStyle w:val="Bibliography"/>
                    <w:numPr>
                      <w:ilvl w:val="0"/>
                      <w:numId w:val="14"/>
                    </w:numPr>
                    <w:rPr>
                      <w:noProof/>
                    </w:rPr>
                  </w:pPr>
                  <w:r>
                    <w:rPr>
                      <w:noProof/>
                    </w:rPr>
                    <w:t xml:space="preserve">Barclay, M. J. &amp; Smith, C. W., 2005. The Capital Structure Puzzle: The Evidence Revisited. </w:t>
                  </w:r>
                  <w:r>
                    <w:rPr>
                      <w:i/>
                      <w:iCs/>
                      <w:noProof/>
                    </w:rPr>
                    <w:t xml:space="preserve">Journal of Applied Corporate Finance, </w:t>
                  </w:r>
                  <w:r>
                    <w:rPr>
                      <w:noProof/>
                    </w:rPr>
                    <w:t>17(1), pp. 8-17.</w:t>
                  </w:r>
                </w:p>
                <w:p w:rsidR="00257EC8" w:rsidRDefault="00257EC8" w:rsidP="00257EC8">
                  <w:pPr>
                    <w:pStyle w:val="Bibliography"/>
                    <w:numPr>
                      <w:ilvl w:val="0"/>
                      <w:numId w:val="14"/>
                    </w:numPr>
                    <w:rPr>
                      <w:noProof/>
                    </w:rPr>
                  </w:pPr>
                  <w:r>
                    <w:rPr>
                      <w:noProof/>
                    </w:rPr>
                    <w:t xml:space="preserve">BAUER, P., 2004. CAPITAL STRUCTURE OF LISTED COMPANIES IN VISEGRAD COUNTRIES. </w:t>
                  </w:r>
                  <w:r>
                    <w:rPr>
                      <w:i/>
                      <w:iCs/>
                      <w:noProof/>
                    </w:rPr>
                    <w:t xml:space="preserve">PRAGUE ECONOMIC PAPERS, </w:t>
                  </w:r>
                  <w:r>
                    <w:rPr>
                      <w:noProof/>
                    </w:rPr>
                    <w:t>pp. 159-173.</w:t>
                  </w:r>
                </w:p>
                <w:p w:rsidR="00257EC8" w:rsidRDefault="00257EC8" w:rsidP="00257EC8">
                  <w:pPr>
                    <w:pStyle w:val="Bibliography"/>
                    <w:numPr>
                      <w:ilvl w:val="0"/>
                      <w:numId w:val="14"/>
                    </w:numPr>
                    <w:rPr>
                      <w:noProof/>
                    </w:rPr>
                  </w:pPr>
                  <w:r>
                    <w:rPr>
                      <w:noProof/>
                    </w:rPr>
                    <w:t xml:space="preserve">Baulkaran, V., 2019. Stock market reaction to green bond issuance. </w:t>
                  </w:r>
                  <w:r>
                    <w:rPr>
                      <w:i/>
                      <w:iCs/>
                      <w:noProof/>
                    </w:rPr>
                    <w:t xml:space="preserve">Journal of Asset Management, </w:t>
                  </w:r>
                  <w:r>
                    <w:rPr>
                      <w:noProof/>
                    </w:rPr>
                    <w:t>p. 331–340.</w:t>
                  </w:r>
                </w:p>
                <w:p w:rsidR="00257EC8" w:rsidRDefault="00257EC8" w:rsidP="00257EC8">
                  <w:pPr>
                    <w:pStyle w:val="Bibliography"/>
                    <w:numPr>
                      <w:ilvl w:val="0"/>
                      <w:numId w:val="14"/>
                    </w:numPr>
                    <w:rPr>
                      <w:noProof/>
                    </w:rPr>
                  </w:pPr>
                  <w:r>
                    <w:rPr>
                      <w:noProof/>
                    </w:rPr>
                    <w:t xml:space="preserve">Ben , S. H., 2015. What Determines Cumulative Abnormal Returns? An Empirical Validation in the French Market. </w:t>
                  </w:r>
                  <w:r>
                    <w:rPr>
                      <w:i/>
                      <w:iCs/>
                      <w:noProof/>
                    </w:rPr>
                    <w:t xml:space="preserve">International Business Research, </w:t>
                  </w:r>
                  <w:r>
                    <w:rPr>
                      <w:noProof/>
                    </w:rPr>
                    <w:t>8(12), pp. 89-95.</w:t>
                  </w:r>
                </w:p>
                <w:p w:rsidR="00257EC8" w:rsidRDefault="00257EC8" w:rsidP="00257EC8">
                  <w:pPr>
                    <w:pStyle w:val="Bibliography"/>
                    <w:numPr>
                      <w:ilvl w:val="0"/>
                      <w:numId w:val="14"/>
                    </w:numPr>
                    <w:rPr>
                      <w:noProof/>
                    </w:rPr>
                  </w:pPr>
                  <w:r>
                    <w:rPr>
                      <w:noProof/>
                    </w:rPr>
                    <w:t xml:space="preserve">BOTIKA, M., 2012. Marianna BOTIKA, Evolution of Shares Market Price During the Company’s Financial Results Announcement. Event Study Approach. </w:t>
                  </w:r>
                  <w:r>
                    <w:rPr>
                      <w:i/>
                      <w:iCs/>
                      <w:noProof/>
                    </w:rPr>
                    <w:t xml:space="preserve">Timisoara Journal of Economics, </w:t>
                  </w:r>
                  <w:r>
                    <w:rPr>
                      <w:noProof/>
                    </w:rPr>
                    <w:t>5(17), pp. 96-118.</w:t>
                  </w:r>
                </w:p>
                <w:p w:rsidR="00257EC8" w:rsidRDefault="00257EC8" w:rsidP="00257EC8">
                  <w:pPr>
                    <w:pStyle w:val="Bibliography"/>
                    <w:numPr>
                      <w:ilvl w:val="0"/>
                      <w:numId w:val="14"/>
                    </w:numPr>
                    <w:rPr>
                      <w:noProof/>
                    </w:rPr>
                  </w:pPr>
                  <w:r>
                    <w:rPr>
                      <w:noProof/>
                    </w:rPr>
                    <w:t xml:space="preserve">Botika, M., 2012. The use of DuPont Analysis in Abnormal Returns Evaluation: Empirical Study of Romanian Market. </w:t>
                  </w:r>
                  <w:r>
                    <w:rPr>
                      <w:i/>
                      <w:iCs/>
                      <w:noProof/>
                    </w:rPr>
                    <w:t xml:space="preserve">Procedia - Social and Behavioral Sciences, </w:t>
                  </w:r>
                  <w:r>
                    <w:rPr>
                      <w:noProof/>
                    </w:rPr>
                    <w:t>Volume 62, pp. 1179-1183.</w:t>
                  </w:r>
                </w:p>
                <w:p w:rsidR="00257EC8" w:rsidRDefault="00257EC8" w:rsidP="00257EC8">
                  <w:pPr>
                    <w:pStyle w:val="Bibliography"/>
                    <w:numPr>
                      <w:ilvl w:val="0"/>
                      <w:numId w:val="14"/>
                    </w:numPr>
                    <w:rPr>
                      <w:noProof/>
                    </w:rPr>
                  </w:pPr>
                  <w:r>
                    <w:rPr>
                      <w:noProof/>
                    </w:rPr>
                    <w:t xml:space="preserve">Brown, S. &amp; Warner, J., 1985. Using daily stock returns: the case of event studies Journal of Financial Economics. </w:t>
                  </w:r>
                  <w:r>
                    <w:rPr>
                      <w:i/>
                      <w:iCs/>
                      <w:noProof/>
                    </w:rPr>
                    <w:t xml:space="preserve">Journal of Financial Economics, </w:t>
                  </w:r>
                  <w:r>
                    <w:rPr>
                      <w:noProof/>
                    </w:rPr>
                    <w:t>14(1), pp. 3-31.</w:t>
                  </w:r>
                </w:p>
                <w:p w:rsidR="00257EC8" w:rsidRDefault="00257EC8" w:rsidP="00257EC8">
                  <w:pPr>
                    <w:pStyle w:val="Bibliography"/>
                    <w:numPr>
                      <w:ilvl w:val="0"/>
                      <w:numId w:val="14"/>
                    </w:numPr>
                    <w:rPr>
                      <w:noProof/>
                    </w:rPr>
                  </w:pPr>
                  <w:r>
                    <w:rPr>
                      <w:noProof/>
                    </w:rPr>
                    <w:t xml:space="preserve">Cheng, W., Visaltanachoti, N. &amp; Kesayan, P., 2005. A stock market reaction following convertible bond issuance: evidence from Japan. </w:t>
                  </w:r>
                  <w:r>
                    <w:rPr>
                      <w:i/>
                      <w:iCs/>
                      <w:noProof/>
                    </w:rPr>
                    <w:t xml:space="preserve">International Journal of Business, </w:t>
                  </w:r>
                  <w:r>
                    <w:rPr>
                      <w:noProof/>
                    </w:rPr>
                    <w:t>10(4), pp. 324-340.</w:t>
                  </w:r>
                </w:p>
                <w:p w:rsidR="00257EC8" w:rsidRDefault="00257EC8" w:rsidP="00257EC8">
                  <w:pPr>
                    <w:pStyle w:val="Bibliography"/>
                    <w:numPr>
                      <w:ilvl w:val="0"/>
                      <w:numId w:val="14"/>
                    </w:numPr>
                    <w:rPr>
                      <w:noProof/>
                    </w:rPr>
                  </w:pPr>
                  <w:r>
                    <w:rPr>
                      <w:noProof/>
                    </w:rPr>
                    <w:t xml:space="preserve">Chen, J., 2004. Determinants of capital structure of Chinese-listed companies. </w:t>
                  </w:r>
                  <w:r>
                    <w:rPr>
                      <w:i/>
                      <w:iCs/>
                      <w:noProof/>
                    </w:rPr>
                    <w:t xml:space="preserve">Journal of Business Research, </w:t>
                  </w:r>
                  <w:r>
                    <w:rPr>
                      <w:noProof/>
                    </w:rPr>
                    <w:t>57(12), pp. 1341-1351.</w:t>
                  </w:r>
                </w:p>
                <w:p w:rsidR="00257EC8" w:rsidRDefault="00257EC8" w:rsidP="00257EC8">
                  <w:pPr>
                    <w:pStyle w:val="Bibliography"/>
                    <w:numPr>
                      <w:ilvl w:val="0"/>
                      <w:numId w:val="14"/>
                    </w:numPr>
                    <w:rPr>
                      <w:noProof/>
                    </w:rPr>
                  </w:pPr>
                  <w:r>
                    <w:rPr>
                      <w:noProof/>
                    </w:rPr>
                    <w:t xml:space="preserve">Chin, S. K. &amp; Abdullah, N. A., 2013. Announcements Effect of Corporate Bond Issuance and its Determinants. </w:t>
                  </w:r>
                  <w:r>
                    <w:rPr>
                      <w:i/>
                      <w:iCs/>
                      <w:noProof/>
                    </w:rPr>
                    <w:t xml:space="preserve">Contemporary Economics, </w:t>
                  </w:r>
                  <w:r>
                    <w:rPr>
                      <w:noProof/>
                    </w:rPr>
                    <w:t>7(1), pp. 5-18.</w:t>
                  </w:r>
                </w:p>
                <w:p w:rsidR="00257EC8" w:rsidRDefault="00257EC8" w:rsidP="00257EC8">
                  <w:pPr>
                    <w:pStyle w:val="Bibliography"/>
                    <w:numPr>
                      <w:ilvl w:val="0"/>
                      <w:numId w:val="14"/>
                    </w:numPr>
                    <w:rPr>
                      <w:noProof/>
                    </w:rPr>
                  </w:pPr>
                  <w:r>
                    <w:rPr>
                      <w:noProof/>
                    </w:rPr>
                    <w:t xml:space="preserve">Corrado, C., 1989. A nonparametric test for abnormal security returns.. </w:t>
                  </w:r>
                  <w:r>
                    <w:rPr>
                      <w:i/>
                      <w:iCs/>
                      <w:noProof/>
                    </w:rPr>
                    <w:t xml:space="preserve">Journal of Financial Economics, </w:t>
                  </w:r>
                  <w:r>
                    <w:rPr>
                      <w:noProof/>
                    </w:rPr>
                    <w:t>p. 23.</w:t>
                  </w:r>
                </w:p>
                <w:p w:rsidR="00257EC8" w:rsidRDefault="00257EC8" w:rsidP="00257EC8">
                  <w:pPr>
                    <w:pStyle w:val="Bibliography"/>
                    <w:numPr>
                      <w:ilvl w:val="0"/>
                      <w:numId w:val="14"/>
                    </w:numPr>
                    <w:rPr>
                      <w:noProof/>
                    </w:rPr>
                  </w:pPr>
                  <w:r>
                    <w:rPr>
                      <w:noProof/>
                    </w:rPr>
                    <w:t xml:space="preserve">Davidson, W., Glasrock, J. L. &amp; Schwartz, . T. V., 1995. Signaling with convertible debt. Journal of Financial &amp; Quantitative Analysis. </w:t>
                  </w:r>
                  <w:r>
                    <w:rPr>
                      <w:i/>
                      <w:iCs/>
                      <w:noProof/>
                    </w:rPr>
                    <w:t xml:space="preserve">Journal of Financial &amp; Quantitative Analysis, </w:t>
                  </w:r>
                  <w:r>
                    <w:rPr>
                      <w:noProof/>
                    </w:rPr>
                    <w:t>30(3), pp. 425-440.</w:t>
                  </w:r>
                </w:p>
                <w:p w:rsidR="00257EC8" w:rsidRDefault="00257EC8" w:rsidP="00257EC8">
                  <w:pPr>
                    <w:pStyle w:val="Bibliography"/>
                    <w:numPr>
                      <w:ilvl w:val="0"/>
                      <w:numId w:val="14"/>
                    </w:numPr>
                    <w:rPr>
                      <w:noProof/>
                    </w:rPr>
                  </w:pPr>
                  <w:r>
                    <w:rPr>
                      <w:noProof/>
                    </w:rPr>
                    <w:lastRenderedPageBreak/>
                    <w:t xml:space="preserve">Duca, E., Dutordoir, . M., Veld, C. &amp; Verwijmeren, P., 2012. Why are convertible bond announcements associated with increasingly negative issuer stock returns? An arbitrage-based explanation. </w:t>
                  </w:r>
                  <w:r>
                    <w:rPr>
                      <w:i/>
                      <w:iCs/>
                      <w:noProof/>
                    </w:rPr>
                    <w:t xml:space="preserve">Journal of Banking &amp; Finance, </w:t>
                  </w:r>
                  <w:r>
                    <w:rPr>
                      <w:noProof/>
                    </w:rPr>
                    <w:t>36(11), pp. 2884-2899.</w:t>
                  </w:r>
                </w:p>
                <w:p w:rsidR="00257EC8" w:rsidRDefault="00257EC8" w:rsidP="00257EC8">
                  <w:pPr>
                    <w:pStyle w:val="Bibliography"/>
                    <w:numPr>
                      <w:ilvl w:val="0"/>
                      <w:numId w:val="14"/>
                    </w:numPr>
                    <w:rPr>
                      <w:noProof/>
                    </w:rPr>
                  </w:pPr>
                  <w:r>
                    <w:rPr>
                      <w:noProof/>
                    </w:rPr>
                    <w:t xml:space="preserve">Dutordoir, M. &amp; Gucht, L. V. d., 2009. Why Do Western European Firms Issue Convertibles Instead of Straight Debt or Equity?. </w:t>
                  </w:r>
                  <w:r>
                    <w:rPr>
                      <w:i/>
                      <w:iCs/>
                      <w:noProof/>
                    </w:rPr>
                    <w:t xml:space="preserve">European Financial Management, </w:t>
                  </w:r>
                  <w:r>
                    <w:rPr>
                      <w:noProof/>
                    </w:rPr>
                    <w:t>15(3), pp. 563-583.</w:t>
                  </w:r>
                </w:p>
                <w:p w:rsidR="00257EC8" w:rsidRDefault="00257EC8" w:rsidP="00257EC8">
                  <w:pPr>
                    <w:pStyle w:val="Bibliography"/>
                    <w:numPr>
                      <w:ilvl w:val="0"/>
                      <w:numId w:val="14"/>
                    </w:numPr>
                    <w:rPr>
                      <w:noProof/>
                    </w:rPr>
                  </w:pPr>
                  <w:r>
                    <w:rPr>
                      <w:noProof/>
                    </w:rPr>
                    <w:t xml:space="preserve">Eddy, A. &amp; Seifert, B., 1988. FIRM SIZE AND DIVIDEND ANNOUNCEMENTS. </w:t>
                  </w:r>
                  <w:r>
                    <w:rPr>
                      <w:i/>
                      <w:iCs/>
                      <w:noProof/>
                    </w:rPr>
                    <w:t xml:space="preserve">The Journal of Financial Research, </w:t>
                  </w:r>
                  <w:r>
                    <w:rPr>
                      <w:noProof/>
                    </w:rPr>
                    <w:t>11(4), pp. 295-302.</w:t>
                  </w:r>
                </w:p>
                <w:p w:rsidR="00257EC8" w:rsidRDefault="00257EC8" w:rsidP="00257EC8">
                  <w:pPr>
                    <w:pStyle w:val="Bibliography"/>
                    <w:numPr>
                      <w:ilvl w:val="0"/>
                      <w:numId w:val="14"/>
                    </w:numPr>
                    <w:rPr>
                      <w:noProof/>
                    </w:rPr>
                  </w:pPr>
                  <w:r>
                    <w:rPr>
                      <w:noProof/>
                    </w:rPr>
                    <w:t xml:space="preserve">Friend, . I. &amp; Lang , L., 1988. An empirical test of the impact of managerial self-interest on corporate capital structure.;43:271 – 81.. </w:t>
                  </w:r>
                  <w:r>
                    <w:rPr>
                      <w:i/>
                      <w:iCs/>
                      <w:noProof/>
                    </w:rPr>
                    <w:t xml:space="preserve">The Journal of Finance, </w:t>
                  </w:r>
                  <w:r>
                    <w:rPr>
                      <w:noProof/>
                    </w:rPr>
                    <w:t>43(2), pp. 271-281.</w:t>
                  </w:r>
                </w:p>
                <w:p w:rsidR="00257EC8" w:rsidRDefault="00257EC8" w:rsidP="00257EC8">
                  <w:pPr>
                    <w:pStyle w:val="Bibliography"/>
                    <w:numPr>
                      <w:ilvl w:val="0"/>
                      <w:numId w:val="14"/>
                    </w:numPr>
                    <w:rPr>
                      <w:noProof/>
                    </w:rPr>
                  </w:pPr>
                  <w:r>
                    <w:rPr>
                      <w:noProof/>
                    </w:rPr>
                    <w:t xml:space="preserve">Gaud, P., Jani, E., Hoesli, M. &amp; Bender, A., 2005. The capital structure of Swiss companies: An empirical analysis using dynamic panel data. </w:t>
                  </w:r>
                  <w:r>
                    <w:rPr>
                      <w:i/>
                      <w:iCs/>
                      <w:noProof/>
                    </w:rPr>
                    <w:t xml:space="preserve">European Financial Management, </w:t>
                  </w:r>
                  <w:r>
                    <w:rPr>
                      <w:noProof/>
                    </w:rPr>
                    <w:t>11(1), pp. 51-69.</w:t>
                  </w:r>
                </w:p>
                <w:p w:rsidR="00257EC8" w:rsidRDefault="00257EC8" w:rsidP="00257EC8">
                  <w:pPr>
                    <w:pStyle w:val="Bibliography"/>
                    <w:numPr>
                      <w:ilvl w:val="0"/>
                      <w:numId w:val="14"/>
                    </w:numPr>
                    <w:rPr>
                      <w:noProof/>
                    </w:rPr>
                  </w:pPr>
                  <w:r>
                    <w:rPr>
                      <w:noProof/>
                    </w:rPr>
                    <w:t xml:space="preserve">Hatem, B. S., 2015. What Determines Cumulative Abnormal Returns? An Empirical Validation in the French Market. </w:t>
                  </w:r>
                  <w:r>
                    <w:rPr>
                      <w:i/>
                      <w:iCs/>
                      <w:noProof/>
                    </w:rPr>
                    <w:t xml:space="preserve">International Business Research, </w:t>
                  </w:r>
                  <w:r>
                    <w:rPr>
                      <w:noProof/>
                    </w:rPr>
                    <w:t>8(12), pp. 89-95.</w:t>
                  </w:r>
                </w:p>
                <w:p w:rsidR="00257EC8" w:rsidRDefault="00257EC8" w:rsidP="00257EC8">
                  <w:pPr>
                    <w:pStyle w:val="Bibliography"/>
                    <w:numPr>
                      <w:ilvl w:val="0"/>
                      <w:numId w:val="14"/>
                    </w:numPr>
                    <w:rPr>
                      <w:noProof/>
                    </w:rPr>
                  </w:pPr>
                  <w:r>
                    <w:rPr>
                      <w:noProof/>
                    </w:rPr>
                    <w:t xml:space="preserve">Hyeong, K. &amp; Seung, J., 2019. Convertible bond announcement returns, capital expenditures, and investment opportunities: Evidence from Korea. </w:t>
                  </w:r>
                  <w:r>
                    <w:rPr>
                      <w:i/>
                      <w:iCs/>
                      <w:noProof/>
                    </w:rPr>
                    <w:t xml:space="preserve">Pacific-Basin Finance Journal, </w:t>
                  </w:r>
                  <w:r>
                    <w:rPr>
                      <w:noProof/>
                    </w:rPr>
                    <w:t>Volume 53, pp. 331-348.</w:t>
                  </w:r>
                </w:p>
                <w:p w:rsidR="00257EC8" w:rsidRDefault="00257EC8" w:rsidP="00257EC8">
                  <w:pPr>
                    <w:pStyle w:val="Bibliography"/>
                    <w:numPr>
                      <w:ilvl w:val="0"/>
                      <w:numId w:val="14"/>
                    </w:numPr>
                    <w:rPr>
                      <w:noProof/>
                    </w:rPr>
                  </w:pPr>
                  <w:r>
                    <w:rPr>
                      <w:noProof/>
                    </w:rPr>
                    <w:t xml:space="preserve">Ibrahim, Y. &amp; Minai , M. S., 2009. Islamic bonds and the wealth effects: evidence from Malaysia. </w:t>
                  </w:r>
                  <w:r>
                    <w:rPr>
                      <w:i/>
                      <w:iCs/>
                      <w:noProof/>
                    </w:rPr>
                    <w:t xml:space="preserve">Investment Management and Financial Innovations , </w:t>
                  </w:r>
                  <w:r>
                    <w:rPr>
                      <w:noProof/>
                    </w:rPr>
                    <w:t>6(1), pp. 184-191.</w:t>
                  </w:r>
                </w:p>
                <w:p w:rsidR="00257EC8" w:rsidRDefault="00257EC8" w:rsidP="00257EC8">
                  <w:pPr>
                    <w:pStyle w:val="Bibliography"/>
                    <w:numPr>
                      <w:ilvl w:val="0"/>
                      <w:numId w:val="14"/>
                    </w:numPr>
                    <w:rPr>
                      <w:noProof/>
                    </w:rPr>
                  </w:pPr>
                  <w:r>
                    <w:rPr>
                      <w:noProof/>
                    </w:rPr>
                    <w:t xml:space="preserve">Jenkinson, T. &amp; Stucke, R., 2011. Who benefits from the leverage in LBOs?. </w:t>
                  </w:r>
                </w:p>
                <w:p w:rsidR="00257EC8" w:rsidRDefault="00257EC8" w:rsidP="00257EC8">
                  <w:pPr>
                    <w:pStyle w:val="Bibliography"/>
                    <w:numPr>
                      <w:ilvl w:val="0"/>
                      <w:numId w:val="14"/>
                    </w:numPr>
                    <w:rPr>
                      <w:noProof/>
                    </w:rPr>
                  </w:pPr>
                  <w:r>
                    <w:rPr>
                      <w:noProof/>
                    </w:rPr>
                    <w:t xml:space="preserve">Jensen, M., 1986. Agency costs of free cash flow, corporate finance, and takeovers. </w:t>
                  </w:r>
                  <w:r>
                    <w:rPr>
                      <w:i/>
                      <w:iCs/>
                      <w:noProof/>
                    </w:rPr>
                    <w:t xml:space="preserve">American Economic Review, </w:t>
                  </w:r>
                  <w:r>
                    <w:rPr>
                      <w:noProof/>
                    </w:rPr>
                    <w:t>Volume 76, pp. 323-329.</w:t>
                  </w:r>
                </w:p>
                <w:p w:rsidR="00257EC8" w:rsidRDefault="00257EC8" w:rsidP="00257EC8">
                  <w:pPr>
                    <w:pStyle w:val="Bibliography"/>
                    <w:numPr>
                      <w:ilvl w:val="0"/>
                      <w:numId w:val="14"/>
                    </w:numPr>
                    <w:rPr>
                      <w:noProof/>
                    </w:rPr>
                  </w:pPr>
                  <w:r>
                    <w:rPr>
                      <w:noProof/>
                    </w:rPr>
                    <w:t xml:space="preserve">JENSEN, M. C., 1986. Agency Costs of Free Cash Flow, Corporate Finance. </w:t>
                  </w:r>
                  <w:r>
                    <w:rPr>
                      <w:i/>
                      <w:iCs/>
                      <w:noProof/>
                    </w:rPr>
                    <w:t xml:space="preserve">The American Economic Review, </w:t>
                  </w:r>
                  <w:r>
                    <w:rPr>
                      <w:noProof/>
                    </w:rPr>
                    <w:t>76(2), pp. 323-329.</w:t>
                  </w:r>
                </w:p>
                <w:p w:rsidR="00257EC8" w:rsidRDefault="00257EC8" w:rsidP="00257EC8">
                  <w:pPr>
                    <w:pStyle w:val="Bibliography"/>
                    <w:numPr>
                      <w:ilvl w:val="0"/>
                      <w:numId w:val="14"/>
                    </w:numPr>
                    <w:rPr>
                      <w:noProof/>
                    </w:rPr>
                  </w:pPr>
                  <w:r>
                    <w:rPr>
                      <w:noProof/>
                    </w:rPr>
                    <w:t xml:space="preserve">Jia, . L., Saeed, . A., Syed , Z. A. S. &amp; Dayong , Z., 2016. Market Reaction to Seasoned Offerings in China. </w:t>
                  </w:r>
                  <w:r>
                    <w:rPr>
                      <w:i/>
                      <w:iCs/>
                      <w:noProof/>
                    </w:rPr>
                    <w:t xml:space="preserve">Journal of Business Finance &amp; Accounting, </w:t>
                  </w:r>
                  <w:r>
                    <w:rPr>
                      <w:noProof/>
                    </w:rPr>
                    <w:t>43(5), pp. 597-653.</w:t>
                  </w:r>
                </w:p>
                <w:p w:rsidR="00257EC8" w:rsidRDefault="00257EC8" w:rsidP="00257EC8">
                  <w:pPr>
                    <w:pStyle w:val="Bibliography"/>
                    <w:numPr>
                      <w:ilvl w:val="0"/>
                      <w:numId w:val="14"/>
                    </w:numPr>
                    <w:rPr>
                      <w:noProof/>
                    </w:rPr>
                  </w:pPr>
                  <w:r>
                    <w:rPr>
                      <w:noProof/>
                    </w:rPr>
                    <w:t xml:space="preserve">Kapoor, . A. K. &amp; Pope, . R. A., 1997. The relationship between corporate debt issuance and changes in systematic risk. </w:t>
                  </w:r>
                  <w:r>
                    <w:rPr>
                      <w:i/>
                      <w:iCs/>
                      <w:noProof/>
                    </w:rPr>
                    <w:t xml:space="preserve">Journal of Financial &amp; Strategic Decision, </w:t>
                  </w:r>
                  <w:r>
                    <w:rPr>
                      <w:noProof/>
                    </w:rPr>
                    <w:t>10(3), pp. 13-22.</w:t>
                  </w:r>
                </w:p>
                <w:p w:rsidR="00257EC8" w:rsidRDefault="00257EC8" w:rsidP="00257EC8">
                  <w:pPr>
                    <w:pStyle w:val="Bibliography"/>
                    <w:numPr>
                      <w:ilvl w:val="0"/>
                      <w:numId w:val="14"/>
                    </w:numPr>
                    <w:rPr>
                      <w:noProof/>
                    </w:rPr>
                  </w:pPr>
                  <w:r>
                    <w:rPr>
                      <w:noProof/>
                    </w:rPr>
                    <w:t xml:space="preserve">Kraus, A. &amp; Litzenberger, R. H., 1973. A State-Preference Model of Optimal Financial Leverage. </w:t>
                  </w:r>
                  <w:r>
                    <w:rPr>
                      <w:i/>
                      <w:iCs/>
                      <w:noProof/>
                    </w:rPr>
                    <w:t xml:space="preserve">The Journal of Finance, </w:t>
                  </w:r>
                  <w:r>
                    <w:rPr>
                      <w:noProof/>
                    </w:rPr>
                    <w:t>28(4), pp. 911-922.</w:t>
                  </w:r>
                </w:p>
                <w:p w:rsidR="00257EC8" w:rsidRDefault="00257EC8" w:rsidP="00257EC8">
                  <w:pPr>
                    <w:pStyle w:val="Bibliography"/>
                    <w:numPr>
                      <w:ilvl w:val="0"/>
                      <w:numId w:val="14"/>
                    </w:numPr>
                    <w:rPr>
                      <w:noProof/>
                    </w:rPr>
                  </w:pPr>
                  <w:r>
                    <w:rPr>
                      <w:noProof/>
                    </w:rPr>
                    <w:t xml:space="preserve">Lee, L. &amp; Wyatt, S., 1990. The effects of international joint ventures on shareholder wealth. </w:t>
                  </w:r>
                  <w:r>
                    <w:rPr>
                      <w:i/>
                      <w:iCs/>
                      <w:noProof/>
                    </w:rPr>
                    <w:t xml:space="preserve">Financial Review, </w:t>
                  </w:r>
                  <w:r>
                    <w:rPr>
                      <w:noProof/>
                    </w:rPr>
                    <w:t>Volume 44, pp. 771-787.</w:t>
                  </w:r>
                </w:p>
                <w:p w:rsidR="00257EC8" w:rsidRDefault="00257EC8" w:rsidP="00257EC8">
                  <w:pPr>
                    <w:pStyle w:val="Bibliography"/>
                    <w:numPr>
                      <w:ilvl w:val="0"/>
                      <w:numId w:val="14"/>
                    </w:numPr>
                    <w:rPr>
                      <w:noProof/>
                    </w:rPr>
                  </w:pPr>
                  <w:r>
                    <w:rPr>
                      <w:noProof/>
                    </w:rPr>
                    <w:t xml:space="preserve">Liu, J. et al., 2016. Market Reaction to Seasoned Offerings in China. </w:t>
                  </w:r>
                  <w:r>
                    <w:rPr>
                      <w:i/>
                      <w:iCs/>
                      <w:noProof/>
                    </w:rPr>
                    <w:t xml:space="preserve">Journal of Business Finance &amp; Accounting, </w:t>
                  </w:r>
                  <w:r>
                    <w:rPr>
                      <w:noProof/>
                    </w:rPr>
                    <w:t>43(5-6), pp. 597-653.</w:t>
                  </w:r>
                </w:p>
                <w:p w:rsidR="00257EC8" w:rsidRDefault="00257EC8" w:rsidP="00257EC8">
                  <w:pPr>
                    <w:pStyle w:val="Bibliography"/>
                    <w:numPr>
                      <w:ilvl w:val="0"/>
                      <w:numId w:val="14"/>
                    </w:numPr>
                    <w:rPr>
                      <w:noProof/>
                    </w:rPr>
                  </w:pPr>
                  <w:r>
                    <w:rPr>
                      <w:noProof/>
                    </w:rPr>
                    <w:lastRenderedPageBreak/>
                    <w:t xml:space="preserve">M’ng, J. C. P., Rahman, M. &amp; Kit, G. K., 2020. Announcements effect of corporate bond issuance on share price returns: Evidence from three emerging markets. </w:t>
                  </w:r>
                  <w:r>
                    <w:rPr>
                      <w:i/>
                      <w:iCs/>
                      <w:noProof/>
                    </w:rPr>
                    <w:t xml:space="preserve">International Journal of Emerging Markets, </w:t>
                  </w:r>
                  <w:r>
                    <w:rPr>
                      <w:noProof/>
                    </w:rPr>
                    <w:t>15(3), pp. 535-555.</w:t>
                  </w:r>
                </w:p>
                <w:p w:rsidR="00257EC8" w:rsidRDefault="00257EC8" w:rsidP="00257EC8">
                  <w:pPr>
                    <w:pStyle w:val="Bibliography"/>
                    <w:numPr>
                      <w:ilvl w:val="0"/>
                      <w:numId w:val="14"/>
                    </w:numPr>
                    <w:rPr>
                      <w:noProof/>
                    </w:rPr>
                  </w:pPr>
                  <w:r>
                    <w:rPr>
                      <w:noProof/>
                    </w:rPr>
                    <w:t xml:space="preserve">Marie, D., Hui, L., Frank , H. L. &amp; Patrick , V., 2016. Convertible bond announcement effects: Why is Japan different?. </w:t>
                  </w:r>
                  <w:r>
                    <w:rPr>
                      <w:i/>
                      <w:iCs/>
                      <w:noProof/>
                    </w:rPr>
                    <w:t xml:space="preserve">Journal of Corporate Finance, </w:t>
                  </w:r>
                  <w:r>
                    <w:rPr>
                      <w:noProof/>
                    </w:rPr>
                    <w:t>Volume 37, pp. 76-92.</w:t>
                  </w:r>
                </w:p>
                <w:p w:rsidR="00257EC8" w:rsidRDefault="00257EC8" w:rsidP="00257EC8">
                  <w:pPr>
                    <w:pStyle w:val="Bibliography"/>
                    <w:numPr>
                      <w:ilvl w:val="0"/>
                      <w:numId w:val="14"/>
                    </w:numPr>
                    <w:rPr>
                      <w:noProof/>
                    </w:rPr>
                  </w:pPr>
                  <w:r>
                    <w:rPr>
                      <w:noProof/>
                    </w:rPr>
                    <w:t xml:space="preserve">Martani, D., Mulyono, R. &amp; Khairurizka, 2009. The effect of financial ratios, firm size, and cash flow from operating. </w:t>
                  </w:r>
                  <w:r>
                    <w:rPr>
                      <w:i/>
                      <w:iCs/>
                      <w:noProof/>
                    </w:rPr>
                    <w:t xml:space="preserve">Chinese Business Review, </w:t>
                  </w:r>
                  <w:r>
                    <w:rPr>
                      <w:noProof/>
                    </w:rPr>
                    <w:t>8(6), pp. 44-55.</w:t>
                  </w:r>
                </w:p>
                <w:p w:rsidR="00257EC8" w:rsidRDefault="00257EC8" w:rsidP="00257EC8">
                  <w:pPr>
                    <w:pStyle w:val="Bibliography"/>
                    <w:numPr>
                      <w:ilvl w:val="0"/>
                      <w:numId w:val="14"/>
                    </w:numPr>
                    <w:rPr>
                      <w:noProof/>
                    </w:rPr>
                  </w:pPr>
                  <w:r>
                    <w:rPr>
                      <w:noProof/>
                    </w:rPr>
                    <w:t xml:space="preserve">Martel , M. C. V. &amp; Padron, . Y. G., 2006. Debt and information content: Evidence in the Spanish stock market. </w:t>
                  </w:r>
                  <w:r>
                    <w:rPr>
                      <w:i/>
                      <w:iCs/>
                      <w:noProof/>
                    </w:rPr>
                    <w:t xml:space="preserve">International Research Journal of Finance &amp; Economics, </w:t>
                  </w:r>
                  <w:r>
                    <w:rPr>
                      <w:noProof/>
                    </w:rPr>
                    <w:t>Issue 4, pp. 202-208.</w:t>
                  </w:r>
                </w:p>
                <w:p w:rsidR="00257EC8" w:rsidRDefault="00257EC8" w:rsidP="00257EC8">
                  <w:pPr>
                    <w:pStyle w:val="Bibliography"/>
                    <w:numPr>
                      <w:ilvl w:val="0"/>
                      <w:numId w:val="14"/>
                    </w:numPr>
                    <w:rPr>
                      <w:noProof/>
                    </w:rPr>
                  </w:pPr>
                  <w:r>
                    <w:rPr>
                      <w:noProof/>
                    </w:rPr>
                    <w:t xml:space="preserve">McLaughlin, R., Safieddine, A. &amp; Vasudevan, . G. K., 1998. THE LONG-RUN PERFORMANCE OF CONVERTIBLE DEBT ISSUERS. </w:t>
                  </w:r>
                  <w:r>
                    <w:rPr>
                      <w:i/>
                      <w:iCs/>
                      <w:noProof/>
                    </w:rPr>
                    <w:t xml:space="preserve">The Journal of Financial Research, </w:t>
                  </w:r>
                  <w:r>
                    <w:rPr>
                      <w:noProof/>
                    </w:rPr>
                    <w:t>21(4), pp. 373-388..</w:t>
                  </w:r>
                </w:p>
                <w:p w:rsidR="00257EC8" w:rsidRDefault="00257EC8" w:rsidP="00257EC8">
                  <w:pPr>
                    <w:pStyle w:val="Bibliography"/>
                    <w:numPr>
                      <w:ilvl w:val="0"/>
                      <w:numId w:val="14"/>
                    </w:numPr>
                    <w:rPr>
                      <w:noProof/>
                    </w:rPr>
                  </w:pPr>
                  <w:r>
                    <w:rPr>
                      <w:noProof/>
                    </w:rPr>
                    <w:t xml:space="preserve">Menard , S., 2001. Applied logistic regression analysis Second Edition. </w:t>
                  </w:r>
                  <w:r>
                    <w:rPr>
                      <w:i/>
                      <w:iCs/>
                      <w:noProof/>
                    </w:rPr>
                    <w:t>Quantitative applications in the social sciences.</w:t>
                  </w:r>
                </w:p>
                <w:p w:rsidR="00257EC8" w:rsidRDefault="00257EC8" w:rsidP="00257EC8">
                  <w:pPr>
                    <w:pStyle w:val="Bibliography"/>
                    <w:numPr>
                      <w:ilvl w:val="0"/>
                      <w:numId w:val="14"/>
                    </w:numPr>
                    <w:rPr>
                      <w:noProof/>
                    </w:rPr>
                  </w:pPr>
                  <w:r>
                    <w:rPr>
                      <w:noProof/>
                    </w:rPr>
                    <w:t xml:space="preserve">Michael, . M., 2002. </w:t>
                  </w:r>
                  <w:r>
                    <w:rPr>
                      <w:i/>
                      <w:iCs/>
                      <w:noProof/>
                    </w:rPr>
                    <w:t xml:space="preserve">The Convertible Bond Announcement Effect in Japan. </w:t>
                  </w:r>
                  <w:r>
                    <w:rPr>
                      <w:noProof/>
                    </w:rPr>
                    <w:t>[Online].</w:t>
                  </w:r>
                </w:p>
                <w:p w:rsidR="00257EC8" w:rsidRDefault="00257EC8" w:rsidP="00257EC8">
                  <w:pPr>
                    <w:pStyle w:val="Bibliography"/>
                    <w:numPr>
                      <w:ilvl w:val="0"/>
                      <w:numId w:val="14"/>
                    </w:numPr>
                    <w:rPr>
                      <w:noProof/>
                    </w:rPr>
                  </w:pPr>
                  <w:r>
                    <w:rPr>
                      <w:noProof/>
                    </w:rPr>
                    <w:t xml:space="preserve">Mikkelson, W. H. &amp; Partch, M., 1986. Valuation effects of security offerings and the issuance process. </w:t>
                  </w:r>
                  <w:r>
                    <w:rPr>
                      <w:i/>
                      <w:iCs/>
                      <w:noProof/>
                    </w:rPr>
                    <w:t xml:space="preserve">Journal of Financial Economics, </w:t>
                  </w:r>
                  <w:r>
                    <w:rPr>
                      <w:noProof/>
                    </w:rPr>
                    <w:t>15(1-2), pp. 31-60.</w:t>
                  </w:r>
                </w:p>
                <w:p w:rsidR="00257EC8" w:rsidRDefault="00257EC8" w:rsidP="00257EC8">
                  <w:pPr>
                    <w:pStyle w:val="Bibliography"/>
                    <w:numPr>
                      <w:ilvl w:val="0"/>
                      <w:numId w:val="14"/>
                    </w:numPr>
                    <w:rPr>
                      <w:noProof/>
                    </w:rPr>
                  </w:pPr>
                  <w:r>
                    <w:rPr>
                      <w:noProof/>
                    </w:rPr>
                    <w:t xml:space="preserve">Mikkelson, . W. H. &amp; Partch, M. M., 1986. Valuation effects of security offerings and the issuance process. </w:t>
                  </w:r>
                  <w:r>
                    <w:rPr>
                      <w:i/>
                      <w:iCs/>
                      <w:noProof/>
                    </w:rPr>
                    <w:t xml:space="preserve">Journal of Financial Economics, </w:t>
                  </w:r>
                  <w:r>
                    <w:rPr>
                      <w:noProof/>
                    </w:rPr>
                    <w:t>Volume 15, pp. 31-60.</w:t>
                  </w:r>
                </w:p>
                <w:p w:rsidR="00257EC8" w:rsidRDefault="00257EC8" w:rsidP="00257EC8">
                  <w:pPr>
                    <w:pStyle w:val="Bibliography"/>
                    <w:numPr>
                      <w:ilvl w:val="0"/>
                      <w:numId w:val="14"/>
                    </w:numPr>
                    <w:rPr>
                      <w:noProof/>
                    </w:rPr>
                  </w:pPr>
                  <w:r>
                    <w:rPr>
                      <w:noProof/>
                    </w:rPr>
                    <w:t xml:space="preserve">MILLER, M. H. &amp; ROCK, K., 1985. Dividend Policy under Asymmetric Information. </w:t>
                  </w:r>
                  <w:r>
                    <w:rPr>
                      <w:i/>
                      <w:iCs/>
                      <w:noProof/>
                    </w:rPr>
                    <w:t xml:space="preserve">The Journal of Finance, </w:t>
                  </w:r>
                  <w:r>
                    <w:rPr>
                      <w:noProof/>
                    </w:rPr>
                    <w:t>40(4), pp. 1031-1051.</w:t>
                  </w:r>
                </w:p>
                <w:p w:rsidR="00257EC8" w:rsidRDefault="00257EC8" w:rsidP="00257EC8">
                  <w:pPr>
                    <w:pStyle w:val="Bibliography"/>
                    <w:numPr>
                      <w:ilvl w:val="0"/>
                      <w:numId w:val="14"/>
                    </w:numPr>
                    <w:rPr>
                      <w:noProof/>
                    </w:rPr>
                  </w:pPr>
                  <w:r>
                    <w:rPr>
                      <w:noProof/>
                    </w:rPr>
                    <w:t xml:space="preserve">Mills, J. &amp; Yamamura, . J. H., 1998. The power of cash flow ratios. </w:t>
                  </w:r>
                  <w:r>
                    <w:rPr>
                      <w:i/>
                      <w:iCs/>
                      <w:noProof/>
                    </w:rPr>
                    <w:t xml:space="preserve">Journal of Accountancy, </w:t>
                  </w:r>
                  <w:r>
                    <w:rPr>
                      <w:noProof/>
                    </w:rPr>
                    <w:t>186(4), pp. 53-55.</w:t>
                  </w:r>
                </w:p>
                <w:p w:rsidR="00257EC8" w:rsidRDefault="00257EC8" w:rsidP="00257EC8">
                  <w:pPr>
                    <w:pStyle w:val="Bibliography"/>
                    <w:numPr>
                      <w:ilvl w:val="0"/>
                      <w:numId w:val="14"/>
                    </w:numPr>
                    <w:rPr>
                      <w:noProof/>
                    </w:rPr>
                  </w:pPr>
                  <w:r>
                    <w:rPr>
                      <w:noProof/>
                    </w:rPr>
                    <w:t xml:space="preserve">Modigliani , F. &amp; Miller, M. H., 1958. The Cost of Capital, Corporation Finance and the Theory of Investment. </w:t>
                  </w:r>
                  <w:r>
                    <w:rPr>
                      <w:i/>
                      <w:iCs/>
                      <w:noProof/>
                    </w:rPr>
                    <w:t xml:space="preserve">The American Economic Review, </w:t>
                  </w:r>
                  <w:r>
                    <w:rPr>
                      <w:noProof/>
                    </w:rPr>
                    <w:t>48(3), pp. 261-297.</w:t>
                  </w:r>
                </w:p>
                <w:p w:rsidR="00257EC8" w:rsidRDefault="00257EC8" w:rsidP="00257EC8">
                  <w:pPr>
                    <w:pStyle w:val="Bibliography"/>
                    <w:numPr>
                      <w:ilvl w:val="0"/>
                      <w:numId w:val="14"/>
                    </w:numPr>
                    <w:rPr>
                      <w:noProof/>
                    </w:rPr>
                  </w:pPr>
                  <w:r>
                    <w:rPr>
                      <w:noProof/>
                    </w:rPr>
                    <w:t xml:space="preserve">Mollemans, M., 2002. </w:t>
                  </w:r>
                  <w:r>
                    <w:rPr>
                      <w:i/>
                      <w:iCs/>
                      <w:noProof/>
                    </w:rPr>
                    <w:t xml:space="preserve">The convertible bond announcement effect in Japan, </w:t>
                  </w:r>
                  <w:r>
                    <w:rPr>
                      <w:noProof/>
                    </w:rPr>
                    <w:t>Macquarie University, Sydney, Australia: s.n.</w:t>
                  </w:r>
                </w:p>
                <w:p w:rsidR="00257EC8" w:rsidRDefault="00257EC8" w:rsidP="00257EC8">
                  <w:pPr>
                    <w:pStyle w:val="Bibliography"/>
                    <w:numPr>
                      <w:ilvl w:val="0"/>
                      <w:numId w:val="14"/>
                    </w:numPr>
                    <w:rPr>
                      <w:noProof/>
                    </w:rPr>
                  </w:pPr>
                  <w:r>
                    <w:rPr>
                      <w:noProof/>
                    </w:rPr>
                    <w:t xml:space="preserve">Purnamawati, I. G. A., 2016. THE EFFECT OF CAPITAL STRUCTURE AND PROFITABILITY ON STOCK PRICE (STUDY OF THE MANUFACTURING SECTOR IN INDONESIA STOCK EXCHANGE). </w:t>
                  </w:r>
                  <w:r>
                    <w:rPr>
                      <w:i/>
                      <w:iCs/>
                      <w:noProof/>
                    </w:rPr>
                    <w:t xml:space="preserve">International Journal of Business, Economics and Law, </w:t>
                  </w:r>
                  <w:r>
                    <w:rPr>
                      <w:noProof/>
                    </w:rPr>
                    <w:t>9(1), pp. 10-16.</w:t>
                  </w:r>
                </w:p>
                <w:p w:rsidR="00257EC8" w:rsidRDefault="00257EC8" w:rsidP="00257EC8">
                  <w:pPr>
                    <w:pStyle w:val="Bibliography"/>
                    <w:numPr>
                      <w:ilvl w:val="0"/>
                      <w:numId w:val="14"/>
                    </w:numPr>
                    <w:rPr>
                      <w:noProof/>
                    </w:rPr>
                  </w:pPr>
                  <w:r>
                    <w:rPr>
                      <w:noProof/>
                    </w:rPr>
                    <w:t xml:space="preserve">Rajan, R. &amp; Zingales, L., 1995. What Do We Know about Capital Structure? Some Evidence from International. </w:t>
                  </w:r>
                  <w:r>
                    <w:rPr>
                      <w:i/>
                      <w:iCs/>
                      <w:noProof/>
                    </w:rPr>
                    <w:t xml:space="preserve">Journal of Finance, </w:t>
                  </w:r>
                  <w:r>
                    <w:rPr>
                      <w:noProof/>
                    </w:rPr>
                    <w:t>50(1), pp. 1421-1460.</w:t>
                  </w:r>
                </w:p>
                <w:p w:rsidR="00257EC8" w:rsidRDefault="00257EC8" w:rsidP="00257EC8">
                  <w:pPr>
                    <w:pStyle w:val="Bibliography"/>
                    <w:numPr>
                      <w:ilvl w:val="0"/>
                      <w:numId w:val="14"/>
                    </w:numPr>
                    <w:rPr>
                      <w:noProof/>
                    </w:rPr>
                  </w:pPr>
                  <w:r>
                    <w:rPr>
                      <w:noProof/>
                    </w:rPr>
                    <w:t xml:space="preserve">Ramadhanty, N. S. &amp; Budiasi, I. G. A. N., 2020. The Effect of Financial Leverage on Stock Returns with Corporate Social Responsibility Disclosure as Moderating Variable (Empirical Study on Mining Companies Listed on Indonesia Stock Exchange in 2016-20018. </w:t>
                  </w:r>
                  <w:r>
                    <w:rPr>
                      <w:i/>
                      <w:iCs/>
                      <w:noProof/>
                    </w:rPr>
                    <w:t xml:space="preserve">American Journal of Humanities and Social Sciences, </w:t>
                  </w:r>
                  <w:r>
                    <w:rPr>
                      <w:noProof/>
                    </w:rPr>
                    <w:t>4(6), pp. 48-53.</w:t>
                  </w:r>
                </w:p>
                <w:p w:rsidR="00257EC8" w:rsidRDefault="00257EC8" w:rsidP="00257EC8">
                  <w:pPr>
                    <w:pStyle w:val="Bibliography"/>
                    <w:numPr>
                      <w:ilvl w:val="0"/>
                      <w:numId w:val="14"/>
                    </w:numPr>
                    <w:rPr>
                      <w:noProof/>
                    </w:rPr>
                  </w:pPr>
                  <w:r>
                    <w:rPr>
                      <w:noProof/>
                    </w:rPr>
                    <w:lastRenderedPageBreak/>
                    <w:t xml:space="preserve">Rayburn, J., 1986. The Association of Operating Cash Flow and Accruals with Security Returns. </w:t>
                  </w:r>
                  <w:r>
                    <w:rPr>
                      <w:i/>
                      <w:iCs/>
                      <w:noProof/>
                    </w:rPr>
                    <w:t xml:space="preserve">Journal of Accounting Research, </w:t>
                  </w:r>
                  <w:r>
                    <w:rPr>
                      <w:noProof/>
                    </w:rPr>
                    <w:t>Volume 24, pp. 112-133.</w:t>
                  </w:r>
                </w:p>
                <w:p w:rsidR="00257EC8" w:rsidRDefault="00257EC8" w:rsidP="00257EC8">
                  <w:pPr>
                    <w:pStyle w:val="Bibliography"/>
                    <w:numPr>
                      <w:ilvl w:val="0"/>
                      <w:numId w:val="14"/>
                    </w:numPr>
                    <w:rPr>
                      <w:noProof/>
                    </w:rPr>
                  </w:pPr>
                  <w:r>
                    <w:rPr>
                      <w:noProof/>
                    </w:rPr>
                    <w:t xml:space="preserve">Ross, S. A., 1988. The Determination of Financial Structure: The Incentive-Signalling Approach. </w:t>
                  </w:r>
                  <w:r>
                    <w:rPr>
                      <w:i/>
                      <w:iCs/>
                      <w:noProof/>
                    </w:rPr>
                    <w:t xml:space="preserve">The Bell Journal of Economics, </w:t>
                  </w:r>
                  <w:r>
                    <w:rPr>
                      <w:noProof/>
                    </w:rPr>
                    <w:t>8(1), pp. 23-40.</w:t>
                  </w:r>
                </w:p>
                <w:p w:rsidR="00257EC8" w:rsidRDefault="00257EC8" w:rsidP="00257EC8">
                  <w:pPr>
                    <w:pStyle w:val="Bibliography"/>
                    <w:numPr>
                      <w:ilvl w:val="0"/>
                      <w:numId w:val="14"/>
                    </w:numPr>
                    <w:rPr>
                      <w:noProof/>
                    </w:rPr>
                  </w:pPr>
                  <w:r>
                    <w:rPr>
                      <w:noProof/>
                    </w:rPr>
                    <w:t xml:space="preserve">Shawn, . D. H., Shelly , W. H. &amp; Steven , B. P., 1998. THE MARKET REACTION TO STRAIGHT DEBT ISSUES: THE EFFECTS OF FREE CASH FLOW. </w:t>
                  </w:r>
                  <w:r>
                    <w:rPr>
                      <w:i/>
                      <w:iCs/>
                      <w:noProof/>
                    </w:rPr>
                    <w:t xml:space="preserve">The Journal of Financial Research, </w:t>
                  </w:r>
                  <w:r>
                    <w:rPr>
                      <w:noProof/>
                    </w:rPr>
                    <w:t>21(2), pp. 219-228.</w:t>
                  </w:r>
                </w:p>
                <w:p w:rsidR="00257EC8" w:rsidRDefault="00257EC8" w:rsidP="00257EC8">
                  <w:pPr>
                    <w:pStyle w:val="Bibliography"/>
                    <w:numPr>
                      <w:ilvl w:val="0"/>
                      <w:numId w:val="14"/>
                    </w:numPr>
                    <w:rPr>
                      <w:noProof/>
                    </w:rPr>
                  </w:pPr>
                  <w:r>
                    <w:rPr>
                      <w:noProof/>
                    </w:rPr>
                    <w:t xml:space="preserve">Titman, S. &amp; Wessels, R., 1988. The Determinants of Capital Structure Choice. Journal of Finance. </w:t>
                  </w:r>
                  <w:r>
                    <w:rPr>
                      <w:i/>
                      <w:iCs/>
                      <w:noProof/>
                    </w:rPr>
                    <w:t xml:space="preserve">Journal of Finance, </w:t>
                  </w:r>
                  <w:r>
                    <w:rPr>
                      <w:noProof/>
                    </w:rPr>
                    <w:t>Volume 43, pp. 1-19..</w:t>
                  </w:r>
                </w:p>
                <w:p w:rsidR="00257EC8" w:rsidRDefault="00257EC8" w:rsidP="00257EC8">
                  <w:pPr>
                    <w:pStyle w:val="Bibliography"/>
                    <w:numPr>
                      <w:ilvl w:val="0"/>
                      <w:numId w:val="14"/>
                    </w:numPr>
                    <w:rPr>
                      <w:noProof/>
                    </w:rPr>
                  </w:pPr>
                  <w:r>
                    <w:rPr>
                      <w:noProof/>
                    </w:rPr>
                    <w:t xml:space="preserve">Wang, L., Chen , L. &amp; Chen, J., 2019. Announcement effect and its determinants of exchangeable bonds. </w:t>
                  </w:r>
                  <w:r>
                    <w:rPr>
                      <w:i/>
                      <w:iCs/>
                      <w:noProof/>
                    </w:rPr>
                    <w:t xml:space="preserve">Finance Research Letters, </w:t>
                  </w:r>
                  <w:r>
                    <w:rPr>
                      <w:noProof/>
                    </w:rPr>
                    <w:t>Volume 30, pp. 76-82.</w:t>
                  </w:r>
                </w:p>
                <w:p w:rsidR="00257EC8" w:rsidRDefault="00257EC8" w:rsidP="00257EC8">
                  <w:r>
                    <w:rPr>
                      <w:b/>
                      <w:bCs/>
                      <w:noProof/>
                    </w:rPr>
                    <w:fldChar w:fldCharType="end"/>
                  </w:r>
                </w:p>
              </w:sdtContent>
            </w:sdt>
          </w:sdtContent>
        </w:sdt>
        <w:p w:rsidR="00F663F4" w:rsidRDefault="00F663F4" w:rsidP="00F663F4">
          <w:pPr>
            <w:pStyle w:val="Heading1"/>
          </w:pPr>
        </w:p>
        <w:p w:rsidR="005D3D97" w:rsidRDefault="00D92A93" w:rsidP="005D3D97"/>
      </w:sdtContent>
    </w:sdt>
    <w:p w:rsidR="00673E6A" w:rsidRDefault="00673E6A" w:rsidP="003E2221">
      <w:pPr>
        <w:pStyle w:val="ListParagraph"/>
        <w:spacing w:afterLines="160" w:after="384" w:line="360" w:lineRule="auto"/>
        <w:rPr>
          <w:rFonts w:ascii="Times New Roman" w:hAnsi="Times New Roman" w:cs="Times New Roman"/>
          <w:sz w:val="24"/>
          <w:szCs w:val="24"/>
        </w:rPr>
      </w:pPr>
    </w:p>
    <w:p w:rsidR="00673E6A" w:rsidRDefault="00673E6A" w:rsidP="00BC53FC">
      <w:pPr>
        <w:pStyle w:val="ListParagraph"/>
        <w:rPr>
          <w:rFonts w:ascii="Times New Roman" w:hAnsi="Times New Roman" w:cs="Times New Roman"/>
          <w:sz w:val="24"/>
          <w:szCs w:val="24"/>
        </w:rPr>
      </w:pPr>
    </w:p>
    <w:p w:rsidR="00673E6A" w:rsidRDefault="00673E6A" w:rsidP="00BC53FC">
      <w:pPr>
        <w:pStyle w:val="ListParagraph"/>
        <w:rPr>
          <w:rFonts w:ascii="Times New Roman" w:hAnsi="Times New Roman" w:cs="Times New Roman"/>
          <w:sz w:val="24"/>
          <w:szCs w:val="24"/>
        </w:rPr>
      </w:pPr>
    </w:p>
    <w:p w:rsidR="00C9559C" w:rsidRDefault="00C9559C" w:rsidP="00673E6A">
      <w:pPr>
        <w:spacing w:after="0" w:line="240" w:lineRule="auto"/>
        <w:rPr>
          <w:rFonts w:ascii="Calibri" w:eastAsia="Calibri" w:hAnsi="Calibri" w:cs="Times New Roman"/>
          <w:b/>
          <w:bCs/>
          <w:color w:val="000000"/>
          <w:sz w:val="88"/>
          <w:szCs w:val="88"/>
        </w:rPr>
      </w:pPr>
    </w:p>
    <w:p w:rsidR="00673E6A" w:rsidRPr="0073136D" w:rsidRDefault="00673E6A" w:rsidP="00673E6A">
      <w:pPr>
        <w:spacing w:after="0" w:line="240" w:lineRule="auto"/>
        <w:rPr>
          <w:rFonts w:ascii="Calibri" w:eastAsia="Calibri" w:hAnsi="Calibri" w:cs="Times New Roman"/>
          <w:b/>
          <w:bCs/>
          <w:color w:val="000000"/>
          <w:sz w:val="88"/>
          <w:szCs w:val="88"/>
        </w:rPr>
      </w:pPr>
      <w:r w:rsidRPr="00B20B93">
        <w:rPr>
          <w:rFonts w:cs="Times New Roman"/>
          <w:b/>
          <w:noProof/>
          <w:spacing w:val="-2"/>
          <w:sz w:val="28"/>
        </w:rPr>
        <w:drawing>
          <wp:anchor distT="0" distB="0" distL="114300" distR="114300" simplePos="0" relativeHeight="251663360" behindDoc="0" locked="0" layoutInCell="1" allowOverlap="1" wp14:anchorId="48831AFE" wp14:editId="68AF6C39">
            <wp:simplePos x="0" y="0"/>
            <wp:positionH relativeFrom="column">
              <wp:posOffset>2695575</wp:posOffset>
            </wp:positionH>
            <wp:positionV relativeFrom="paragraph">
              <wp:posOffset>0</wp:posOffset>
            </wp:positionV>
            <wp:extent cx="2809875" cy="1000125"/>
            <wp:effectExtent l="0" t="0" r="9525" b="9525"/>
            <wp:wrapThrough wrapText="bothSides">
              <wp:wrapPolygon edited="0">
                <wp:start x="0" y="0"/>
                <wp:lineTo x="0" y="21394"/>
                <wp:lineTo x="21527" y="21394"/>
                <wp:lineTo x="21527" y="0"/>
                <wp:lineTo x="0" y="0"/>
              </wp:wrapPolygon>
            </wp:wrapThrough>
            <wp:docPr id="30" name="Picture 1"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1" descr="A picture containing logo&#10;&#10;Description automatically generated"/>
                    <pic:cNvPicPr>
                      <a:picLocks noChangeAspect="1" noChangeArrowheads="1"/>
                    </pic:cNvPicPr>
                  </pic:nvPicPr>
                  <pic:blipFill>
                    <a:blip r:embed="rId15" cstate="print"/>
                    <a:srcRect/>
                    <a:stretch>
                      <a:fillRect/>
                    </a:stretch>
                  </pic:blipFill>
                  <pic:spPr bwMode="auto">
                    <a:xfrm>
                      <a:off x="0" y="0"/>
                      <a:ext cx="2809875" cy="1000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3136D">
        <w:rPr>
          <w:rFonts w:eastAsia="Calibri" w:cs="Times New Roman"/>
          <w:noProof/>
          <w:spacing w:val="-2"/>
          <w:sz w:val="32"/>
          <w:szCs w:val="32"/>
        </w:rPr>
        <w:drawing>
          <wp:inline distT="0" distB="0" distL="0" distR="0" wp14:anchorId="2CD7B168" wp14:editId="69BDAF6E">
            <wp:extent cx="1700784" cy="837309"/>
            <wp:effectExtent l="0" t="0" r="127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s Image(489804442).jpeg"/>
                    <pic:cNvPicPr/>
                  </pic:nvPicPr>
                  <pic:blipFill>
                    <a:blip r:embed="rId16">
                      <a:extLst>
                        <a:ext uri="{28A0092B-C50C-407E-A947-70E740481C1C}">
                          <a14:useLocalDpi xmlns:a14="http://schemas.microsoft.com/office/drawing/2010/main" val="0"/>
                        </a:ext>
                      </a:extLst>
                    </a:blip>
                    <a:stretch>
                      <a:fillRect/>
                    </a:stretch>
                  </pic:blipFill>
                  <pic:spPr>
                    <a:xfrm>
                      <a:off x="0" y="0"/>
                      <a:ext cx="1737349" cy="855310"/>
                    </a:xfrm>
                    <a:prstGeom prst="rect">
                      <a:avLst/>
                    </a:prstGeom>
                  </pic:spPr>
                </pic:pic>
              </a:graphicData>
            </a:graphic>
          </wp:inline>
        </w:drawing>
      </w:r>
    </w:p>
    <w:p w:rsidR="00673E6A" w:rsidRPr="0073136D" w:rsidRDefault="00673E6A" w:rsidP="00673E6A">
      <w:pPr>
        <w:spacing w:after="0" w:line="240" w:lineRule="auto"/>
        <w:rPr>
          <w:rFonts w:ascii="Calibri" w:eastAsia="Calibri" w:hAnsi="Calibri" w:cs="Times New Roman"/>
          <w:b/>
          <w:bCs/>
          <w:color w:val="000000"/>
          <w:sz w:val="88"/>
          <w:szCs w:val="88"/>
        </w:rPr>
      </w:pPr>
    </w:p>
    <w:p w:rsidR="00673E6A" w:rsidRPr="0073136D" w:rsidRDefault="00673E6A" w:rsidP="00673E6A">
      <w:pPr>
        <w:spacing w:after="0" w:line="240" w:lineRule="auto"/>
        <w:ind w:right="266"/>
        <w:jc w:val="center"/>
        <w:rPr>
          <w:rFonts w:ascii="Calibri" w:eastAsia="Arial Unicode MS" w:hAnsi="Calibri" w:cs="Calibri"/>
          <w:b/>
          <w:bCs/>
          <w:sz w:val="52"/>
          <w:szCs w:val="52"/>
        </w:rPr>
      </w:pPr>
      <w:r w:rsidRPr="0073136D">
        <w:rPr>
          <w:rFonts w:ascii="Calibri" w:eastAsia="Arial Unicode MS" w:hAnsi="Calibri" w:cs="Calibri"/>
          <w:b/>
          <w:bCs/>
          <w:sz w:val="52"/>
          <w:szCs w:val="52"/>
        </w:rPr>
        <w:t>The University of the West of England</w:t>
      </w:r>
    </w:p>
    <w:p w:rsidR="00673E6A" w:rsidRPr="0073136D" w:rsidRDefault="00673E6A" w:rsidP="00673E6A">
      <w:pPr>
        <w:spacing w:after="0" w:line="240" w:lineRule="auto"/>
        <w:rPr>
          <w:rFonts w:ascii="Calibri" w:eastAsia="Calibri" w:hAnsi="Calibri" w:cs="Times New Roman"/>
          <w:b/>
          <w:bCs/>
          <w:color w:val="000000"/>
          <w:sz w:val="88"/>
          <w:szCs w:val="88"/>
        </w:rPr>
      </w:pPr>
      <w:r w:rsidRPr="0073136D">
        <w:rPr>
          <w:rFonts w:eastAsia="Times New Roman" w:cs="Times New Roman"/>
          <w:noProof/>
          <w:szCs w:val="24"/>
        </w:rPr>
        <w:drawing>
          <wp:anchor distT="0" distB="0" distL="114300" distR="114300" simplePos="0" relativeHeight="251662336" behindDoc="1" locked="0" layoutInCell="1" allowOverlap="1" wp14:anchorId="2D000832" wp14:editId="75473BF4">
            <wp:simplePos x="0" y="0"/>
            <wp:positionH relativeFrom="column">
              <wp:posOffset>1700530</wp:posOffset>
            </wp:positionH>
            <wp:positionV relativeFrom="paragraph">
              <wp:posOffset>249622</wp:posOffset>
            </wp:positionV>
            <wp:extent cx="1952625" cy="2384630"/>
            <wp:effectExtent l="0" t="0" r="0" b="0"/>
            <wp:wrapNone/>
            <wp:docPr id="35" name="Picture 35" descr="/var/folders/vk/_x2x1t_97hld8bq453f6c9600000gn/T/com.microsoft.Word/WebArchiveCopyPasteTempFiles/Univ_of_the_West_of_England_a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k/_x2x1t_97hld8bq453f6c9600000gn/T/com.microsoft.Word/WebArchiveCopyPasteTempFiles/Univ_of_the_West_of_England_arms.png"/>
                    <pic:cNvPicPr>
                      <a:picLocks noChangeAspect="1" noChangeArrowheads="1"/>
                    </pic:cNvPicPr>
                  </pic:nvPicPr>
                  <pic:blipFill>
                    <a:blip r:embed="rId17">
                      <a:alphaModFix amt="96000"/>
                      <a:extLst>
                        <a:ext uri="{28A0092B-C50C-407E-A947-70E740481C1C}">
                          <a14:useLocalDpi xmlns:a14="http://schemas.microsoft.com/office/drawing/2010/main" val="0"/>
                        </a:ext>
                      </a:extLst>
                    </a:blip>
                    <a:srcRect/>
                    <a:stretch>
                      <a:fillRect/>
                    </a:stretch>
                  </pic:blipFill>
                  <pic:spPr bwMode="auto">
                    <a:xfrm>
                      <a:off x="0" y="0"/>
                      <a:ext cx="1952625" cy="2384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E6A" w:rsidRPr="0073136D" w:rsidRDefault="00673E6A" w:rsidP="00673E6A">
      <w:pPr>
        <w:spacing w:after="0" w:line="240" w:lineRule="auto"/>
        <w:rPr>
          <w:rFonts w:ascii="Calibri" w:eastAsia="Calibri" w:hAnsi="Calibri" w:cs="Times New Roman"/>
          <w:b/>
          <w:bCs/>
          <w:color w:val="000000"/>
          <w:sz w:val="88"/>
          <w:szCs w:val="88"/>
        </w:rPr>
      </w:pPr>
    </w:p>
    <w:p w:rsidR="00673E6A" w:rsidRPr="0073136D" w:rsidRDefault="00673E6A" w:rsidP="00673E6A">
      <w:pPr>
        <w:spacing w:after="0" w:line="240" w:lineRule="auto"/>
        <w:rPr>
          <w:rFonts w:ascii="Calibri" w:eastAsia="Calibri" w:hAnsi="Calibri" w:cs="Times New Roman"/>
          <w:b/>
          <w:bCs/>
          <w:color w:val="000000"/>
          <w:sz w:val="88"/>
          <w:szCs w:val="88"/>
        </w:rPr>
      </w:pPr>
    </w:p>
    <w:p w:rsidR="00673E6A" w:rsidRPr="0073136D" w:rsidRDefault="00673E6A" w:rsidP="00673E6A">
      <w:pPr>
        <w:spacing w:after="0" w:line="240" w:lineRule="auto"/>
        <w:rPr>
          <w:rFonts w:ascii="Calibri" w:eastAsia="Calibri" w:hAnsi="Calibri" w:cs="Times New Roman"/>
          <w:b/>
          <w:bCs/>
          <w:color w:val="000000"/>
          <w:sz w:val="88"/>
          <w:szCs w:val="88"/>
        </w:rPr>
      </w:pPr>
    </w:p>
    <w:p w:rsidR="00673E6A" w:rsidRPr="0073136D" w:rsidRDefault="00673E6A" w:rsidP="00673E6A">
      <w:pPr>
        <w:spacing w:after="0" w:line="240" w:lineRule="auto"/>
        <w:rPr>
          <w:rFonts w:ascii="Calibri" w:eastAsia="Calibri" w:hAnsi="Calibri" w:cs="Times New Roman"/>
          <w:b/>
          <w:bCs/>
          <w:color w:val="000000"/>
          <w:sz w:val="88"/>
          <w:szCs w:val="88"/>
        </w:rPr>
      </w:pPr>
    </w:p>
    <w:p w:rsidR="00673E6A" w:rsidRPr="008B3921" w:rsidRDefault="00673E6A" w:rsidP="00673E6A">
      <w:pPr>
        <w:spacing w:after="0" w:line="240" w:lineRule="auto"/>
        <w:jc w:val="center"/>
        <w:rPr>
          <w:rFonts w:ascii="Calibri Light" w:eastAsia="Calibri" w:hAnsi="Calibri Light" w:cs="Calibri Light"/>
          <w:b/>
          <w:bCs/>
          <w:color w:val="000000"/>
          <w:sz w:val="50"/>
          <w:szCs w:val="50"/>
        </w:rPr>
      </w:pPr>
      <w:r>
        <w:rPr>
          <w:rFonts w:ascii="Calibri Light" w:eastAsia="Calibri" w:hAnsi="Calibri Light" w:cs="Calibri Light"/>
          <w:b/>
          <w:bCs/>
          <w:color w:val="000000"/>
          <w:sz w:val="50"/>
          <w:szCs w:val="50"/>
        </w:rPr>
        <w:t>Nguyen Kim Chi</w:t>
      </w:r>
    </w:p>
    <w:p w:rsidR="00673E6A" w:rsidRPr="008B3921" w:rsidRDefault="00673E6A" w:rsidP="00673E6A">
      <w:pPr>
        <w:spacing w:after="0" w:line="240" w:lineRule="auto"/>
        <w:jc w:val="center"/>
        <w:rPr>
          <w:rFonts w:ascii="Calibri Light" w:eastAsia="Calibri" w:hAnsi="Calibri Light" w:cs="Calibri Light"/>
          <w:b/>
          <w:bCs/>
          <w:color w:val="000000"/>
          <w:sz w:val="50"/>
          <w:szCs w:val="50"/>
        </w:rPr>
      </w:pPr>
      <w:r>
        <w:rPr>
          <w:rFonts w:ascii="Calibri Light" w:eastAsia="Calibri" w:hAnsi="Calibri Light" w:cs="Calibri Light"/>
          <w:b/>
          <w:bCs/>
          <w:color w:val="000000"/>
          <w:sz w:val="50"/>
          <w:szCs w:val="50"/>
        </w:rPr>
        <w:t>20055720</w:t>
      </w:r>
    </w:p>
    <w:p w:rsidR="00673E6A" w:rsidRPr="002C7C05" w:rsidRDefault="002C7C05" w:rsidP="002C7C05">
      <w:pPr>
        <w:spacing w:after="0" w:line="240" w:lineRule="auto"/>
        <w:jc w:val="center"/>
        <w:rPr>
          <w:rFonts w:ascii="Calibri Light" w:eastAsia="Calibri" w:hAnsi="Calibri Light" w:cs="Calibri Light"/>
          <w:b/>
          <w:bCs/>
          <w:color w:val="000000"/>
          <w:sz w:val="36"/>
          <w:szCs w:val="36"/>
        </w:rPr>
      </w:pPr>
      <w:r w:rsidRPr="002C7C05">
        <w:rPr>
          <w:rFonts w:ascii="Calibri Light" w:eastAsia="Calibri" w:hAnsi="Calibri Light" w:cs="Calibri Light"/>
          <w:b/>
          <w:bCs/>
          <w:color w:val="000000"/>
          <w:sz w:val="36"/>
          <w:szCs w:val="36"/>
        </w:rPr>
        <w:t>Announcements Effect of Corporate Bond Issuance on Share Price Returns of some listed companies in Ho Chi Minh Stock Exchange</w:t>
      </w:r>
      <w:r>
        <w:rPr>
          <w:rFonts w:ascii="Calibri Light" w:eastAsia="Calibri" w:hAnsi="Calibri Light" w:cs="Calibri Light"/>
          <w:b/>
          <w:bCs/>
          <w:color w:val="000000"/>
          <w:sz w:val="36"/>
          <w:szCs w:val="36"/>
        </w:rPr>
        <w:t xml:space="preserve"> (HOSE)</w:t>
      </w:r>
    </w:p>
    <w:p w:rsidR="00673E6A" w:rsidRPr="0073136D" w:rsidRDefault="00673E6A" w:rsidP="00673E6A">
      <w:pPr>
        <w:spacing w:after="0"/>
        <w:jc w:val="center"/>
        <w:rPr>
          <w:rFonts w:ascii="Calibri Light" w:eastAsia="Calibri" w:hAnsi="Calibri Light" w:cs="Calibri Light"/>
          <w:color w:val="000000"/>
          <w:szCs w:val="24"/>
        </w:rPr>
      </w:pPr>
      <w:r w:rsidRPr="0073136D">
        <w:rPr>
          <w:rFonts w:ascii="Calibri Light" w:eastAsia="Calibri" w:hAnsi="Calibri Light" w:cs="Calibri Light"/>
          <w:color w:val="000000"/>
          <w:szCs w:val="24"/>
        </w:rPr>
        <w:t xml:space="preserve">A Project presented in part requirement of the degree of Bachelor of Arts with honours </w:t>
      </w:r>
    </w:p>
    <w:p w:rsidR="00673E6A" w:rsidRPr="0073136D" w:rsidRDefault="00673E6A" w:rsidP="00673E6A">
      <w:pPr>
        <w:spacing w:after="0"/>
        <w:jc w:val="center"/>
        <w:rPr>
          <w:rFonts w:ascii="Calibri Light" w:eastAsia="Calibri" w:hAnsi="Calibri Light" w:cs="Calibri Light"/>
          <w:color w:val="000000"/>
          <w:szCs w:val="24"/>
        </w:rPr>
      </w:pPr>
      <w:r w:rsidRPr="0073136D">
        <w:rPr>
          <w:rFonts w:ascii="Calibri Light" w:eastAsia="Calibri" w:hAnsi="Calibri Light" w:cs="Calibri Light"/>
          <w:color w:val="000000"/>
          <w:szCs w:val="24"/>
        </w:rPr>
        <w:t xml:space="preserve">in </w:t>
      </w:r>
      <w:r>
        <w:rPr>
          <w:rFonts w:ascii="Calibri Light" w:eastAsia="Calibri" w:hAnsi="Calibri Light" w:cs="Calibri Light"/>
          <w:color w:val="000000"/>
          <w:szCs w:val="24"/>
        </w:rPr>
        <w:t>Banking and Finance</w:t>
      </w:r>
      <w:r w:rsidRPr="0073136D">
        <w:rPr>
          <w:rFonts w:ascii="Calibri Light" w:eastAsia="Calibri" w:hAnsi="Calibri Light" w:cs="Calibri Light"/>
          <w:color w:val="000000"/>
          <w:szCs w:val="24"/>
        </w:rPr>
        <w:t xml:space="preserve"> of the University of the West of England, Bristol.</w:t>
      </w:r>
    </w:p>
    <w:p w:rsidR="00673E6A" w:rsidRPr="0073136D" w:rsidRDefault="00673E6A" w:rsidP="00673E6A">
      <w:pPr>
        <w:spacing w:after="0"/>
        <w:jc w:val="center"/>
        <w:rPr>
          <w:rFonts w:ascii="Calibri Light" w:eastAsia="Calibri" w:hAnsi="Calibri Light" w:cs="Calibri Light"/>
          <w:color w:val="000000"/>
          <w:szCs w:val="24"/>
        </w:rPr>
      </w:pPr>
      <w:r w:rsidRPr="0073136D">
        <w:rPr>
          <w:rFonts w:ascii="Calibri Light" w:eastAsia="Calibri" w:hAnsi="Calibri Light" w:cs="Calibri Light"/>
          <w:color w:val="000000"/>
          <w:szCs w:val="24"/>
        </w:rPr>
        <w:t>Academic year of presentation: 20</w:t>
      </w:r>
      <w:r w:rsidR="000E52DA">
        <w:rPr>
          <w:rFonts w:ascii="Calibri Light" w:eastAsia="Calibri" w:hAnsi="Calibri Light" w:cs="Calibri Light"/>
          <w:color w:val="000000"/>
          <w:szCs w:val="24"/>
        </w:rPr>
        <w:t>22</w:t>
      </w:r>
      <w:r w:rsidRPr="0073136D">
        <w:rPr>
          <w:rFonts w:ascii="Calibri Light" w:eastAsia="Calibri" w:hAnsi="Calibri Light" w:cs="Calibri Light"/>
          <w:color w:val="000000"/>
          <w:szCs w:val="24"/>
        </w:rPr>
        <w:t>/202</w:t>
      </w:r>
      <w:r w:rsidR="000E52DA">
        <w:rPr>
          <w:rFonts w:ascii="Calibri Light" w:eastAsia="Calibri" w:hAnsi="Calibri Light" w:cs="Calibri Light"/>
          <w:color w:val="000000"/>
          <w:szCs w:val="24"/>
        </w:rPr>
        <w:t>3</w:t>
      </w:r>
    </w:p>
    <w:p w:rsidR="00673E6A" w:rsidRDefault="002C7C05" w:rsidP="0091424F">
      <w:pPr>
        <w:spacing w:after="0" w:line="240" w:lineRule="auto"/>
        <w:jc w:val="center"/>
        <w:rPr>
          <w:rFonts w:cs="Times New Roman"/>
          <w:sz w:val="32"/>
          <w:szCs w:val="32"/>
          <w:u w:val="single"/>
        </w:rPr>
      </w:pPr>
      <w:r>
        <w:rPr>
          <w:rFonts w:ascii="Calibri Light" w:eastAsia="Calibri" w:hAnsi="Calibri Light" w:cs="Calibri Light"/>
          <w:color w:val="000000"/>
          <w:szCs w:val="24"/>
        </w:rPr>
        <w:t>Faculty of Business and La</w:t>
      </w:r>
    </w:p>
    <w:p w:rsidR="00673E6A" w:rsidRDefault="00673E6A" w:rsidP="00673E6A">
      <w:pPr>
        <w:spacing w:after="0" w:line="240" w:lineRule="auto"/>
        <w:rPr>
          <w:rFonts w:cs="Times New Roman"/>
          <w:sz w:val="32"/>
          <w:szCs w:val="32"/>
          <w:u w:val="single"/>
        </w:rPr>
      </w:pPr>
    </w:p>
    <w:p w:rsidR="00673E6A" w:rsidRDefault="00673E6A" w:rsidP="00673E6A">
      <w:pPr>
        <w:spacing w:after="0" w:line="240" w:lineRule="auto"/>
        <w:rPr>
          <w:rFonts w:cs="Times New Roman"/>
          <w:sz w:val="32"/>
          <w:szCs w:val="32"/>
          <w:u w:val="single"/>
        </w:rPr>
      </w:pPr>
    </w:p>
    <w:p w:rsidR="00673E6A" w:rsidRDefault="00673E6A" w:rsidP="00673E6A">
      <w:pPr>
        <w:spacing w:after="0" w:line="240" w:lineRule="auto"/>
        <w:rPr>
          <w:rFonts w:cs="Times New Roman"/>
          <w:sz w:val="32"/>
          <w:szCs w:val="32"/>
          <w:u w:val="single"/>
        </w:rPr>
      </w:pPr>
    </w:p>
    <w:p w:rsidR="00673E6A" w:rsidRDefault="00673E6A" w:rsidP="00673E6A">
      <w:pPr>
        <w:spacing w:after="0" w:line="240" w:lineRule="auto"/>
        <w:rPr>
          <w:rFonts w:cs="Times New Roman"/>
          <w:sz w:val="32"/>
          <w:szCs w:val="32"/>
          <w:u w:val="single"/>
        </w:rPr>
      </w:pPr>
    </w:p>
    <w:p w:rsidR="00673E6A" w:rsidRDefault="00673E6A" w:rsidP="00673E6A">
      <w:pPr>
        <w:spacing w:after="0" w:line="240" w:lineRule="auto"/>
        <w:rPr>
          <w:rFonts w:cs="Times New Roman"/>
          <w:sz w:val="32"/>
          <w:szCs w:val="32"/>
          <w:u w:val="single"/>
        </w:rPr>
      </w:pPr>
      <w:r w:rsidRPr="006C5847">
        <w:rPr>
          <w:rFonts w:cs="Times New Roman"/>
          <w:sz w:val="32"/>
          <w:szCs w:val="32"/>
          <w:u w:val="single"/>
        </w:rPr>
        <w:t>Record of meetings with your project supervisor</w:t>
      </w:r>
    </w:p>
    <w:p w:rsidR="00673E6A" w:rsidRDefault="00673E6A" w:rsidP="00673E6A">
      <w:pPr>
        <w:spacing w:after="0" w:line="240" w:lineRule="auto"/>
        <w:rPr>
          <w:rFonts w:cs="Times New Roman"/>
        </w:rPr>
      </w:pPr>
    </w:p>
    <w:p w:rsidR="00673E6A" w:rsidRDefault="00673E6A" w:rsidP="00673E6A">
      <w:pPr>
        <w:spacing w:after="0" w:line="240" w:lineRule="auto"/>
        <w:rPr>
          <w:rFonts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0"/>
      </w:tblGrid>
      <w:tr w:rsidR="00673E6A" w:rsidRPr="000C3602" w:rsidTr="00FE0F30">
        <w:tc>
          <w:tcPr>
            <w:tcW w:w="8730" w:type="dxa"/>
          </w:tcPr>
          <w:p w:rsidR="00673E6A" w:rsidRDefault="00673E6A" w:rsidP="00FE0F30">
            <w:pPr>
              <w:spacing w:after="0" w:line="240" w:lineRule="auto"/>
              <w:rPr>
                <w:rFonts w:cs="Times New Roman"/>
              </w:rPr>
            </w:pPr>
          </w:p>
          <w:p w:rsidR="00673E6A" w:rsidRDefault="00673E6A" w:rsidP="00FE0F30">
            <w:pPr>
              <w:spacing w:after="0" w:line="240" w:lineRule="auto"/>
              <w:rPr>
                <w:rFonts w:cs="Times New Roman"/>
              </w:rPr>
            </w:pPr>
            <w:r w:rsidRPr="006C5847">
              <w:rPr>
                <w:rFonts w:cs="Times New Roman"/>
              </w:rPr>
              <w:t>Supervisor’s name:</w:t>
            </w:r>
            <w:r>
              <w:rPr>
                <w:rFonts w:cs="Times New Roman"/>
              </w:rPr>
              <w:t xml:space="preserve"> Dr. Ho Hoang Lan</w:t>
            </w:r>
          </w:p>
          <w:p w:rsidR="00673E6A" w:rsidRDefault="00673E6A" w:rsidP="00FE0F30">
            <w:pPr>
              <w:spacing w:after="0" w:line="240" w:lineRule="auto"/>
              <w:rPr>
                <w:rFonts w:cs="Times New Roman"/>
              </w:rPr>
            </w:pPr>
          </w:p>
        </w:tc>
      </w:tr>
      <w:tr w:rsidR="00673E6A" w:rsidRPr="000C3602" w:rsidTr="00FE0F30">
        <w:trPr>
          <w:trHeight w:val="854"/>
        </w:trPr>
        <w:tc>
          <w:tcPr>
            <w:tcW w:w="8730" w:type="dxa"/>
          </w:tcPr>
          <w:p w:rsidR="00673E6A" w:rsidRDefault="00673E6A" w:rsidP="00FE0F30">
            <w:pPr>
              <w:spacing w:after="0" w:line="240" w:lineRule="auto"/>
              <w:rPr>
                <w:rFonts w:cs="Times New Roman"/>
              </w:rPr>
            </w:pPr>
          </w:p>
          <w:p w:rsidR="00673E6A" w:rsidRDefault="00673E6A" w:rsidP="002C7C05">
            <w:pPr>
              <w:spacing w:after="0" w:line="240" w:lineRule="auto"/>
              <w:rPr>
                <w:rFonts w:cs="Times New Roman"/>
              </w:rPr>
            </w:pPr>
            <w:r w:rsidRPr="006C5847">
              <w:rPr>
                <w:rFonts w:cs="Times New Roman"/>
              </w:rPr>
              <w:t>Project title:</w:t>
            </w:r>
            <w:r>
              <w:rPr>
                <w:rFonts w:cs="Times New Roman"/>
              </w:rPr>
              <w:t xml:space="preserve"> </w:t>
            </w:r>
            <w:r w:rsidR="002C7C05" w:rsidRPr="002C7C05">
              <w:rPr>
                <w:rFonts w:cs="Times New Roman"/>
              </w:rPr>
              <w:t>Announcements Effect of Corporate Bond Issuance on Share Price Returns of some listed companies in Ho Chi Minh Stock Exchange (HOSE)</w:t>
            </w:r>
          </w:p>
        </w:tc>
      </w:tr>
    </w:tbl>
    <w:p w:rsidR="00673E6A" w:rsidRDefault="00673E6A" w:rsidP="00673E6A">
      <w:pPr>
        <w:spacing w:after="0" w:line="240" w:lineRule="auto"/>
        <w:rPr>
          <w:rFonts w:cs="Times New Roman"/>
        </w:rPr>
      </w:pPr>
    </w:p>
    <w:p w:rsidR="00673E6A" w:rsidRDefault="00673E6A" w:rsidP="00673E6A">
      <w:pPr>
        <w:spacing w:after="0" w:line="240" w:lineRule="auto"/>
        <w:rPr>
          <w:rFonts w:cs="Times New Roman"/>
        </w:rPr>
      </w:pPr>
    </w:p>
    <w:p w:rsidR="00673E6A" w:rsidRDefault="00673E6A" w:rsidP="00673E6A">
      <w:pPr>
        <w:spacing w:after="0" w:line="240" w:lineRule="auto"/>
        <w:rPr>
          <w:rFonts w:cs="Times New Roman"/>
          <w:b/>
          <w:u w:val="single"/>
        </w:rPr>
      </w:pPr>
      <w:r w:rsidRPr="006C5847">
        <w:rPr>
          <w:rFonts w:cs="Times New Roman"/>
          <w:b/>
          <w:u w:val="single"/>
        </w:rPr>
        <w:t>Record of meetings</w:t>
      </w:r>
    </w:p>
    <w:p w:rsidR="00673E6A" w:rsidRDefault="00673E6A" w:rsidP="00673E6A">
      <w:pPr>
        <w:spacing w:after="0" w:line="240" w:lineRule="auto"/>
        <w:rPr>
          <w:rFonts w:cs="Times New Roman"/>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520"/>
        <w:gridCol w:w="3330"/>
      </w:tblGrid>
      <w:tr w:rsidR="00673E6A" w:rsidRPr="000C3602" w:rsidTr="00FE0F30">
        <w:tc>
          <w:tcPr>
            <w:tcW w:w="2880" w:type="dxa"/>
          </w:tcPr>
          <w:p w:rsidR="00673E6A" w:rsidRDefault="00673E6A" w:rsidP="00FE0F30">
            <w:pPr>
              <w:spacing w:after="0" w:line="240" w:lineRule="auto"/>
              <w:rPr>
                <w:rFonts w:cs="Times New Roman"/>
                <w:b/>
              </w:rPr>
            </w:pPr>
            <w:r w:rsidRPr="006C5847">
              <w:rPr>
                <w:rFonts w:cs="Times New Roman"/>
                <w:b/>
              </w:rPr>
              <w:t>Date</w:t>
            </w:r>
          </w:p>
        </w:tc>
        <w:tc>
          <w:tcPr>
            <w:tcW w:w="2520" w:type="dxa"/>
          </w:tcPr>
          <w:p w:rsidR="00673E6A" w:rsidRDefault="00673E6A" w:rsidP="00FE0F30">
            <w:pPr>
              <w:spacing w:after="0" w:line="240" w:lineRule="auto"/>
              <w:rPr>
                <w:rFonts w:cs="Times New Roman"/>
                <w:b/>
              </w:rPr>
            </w:pPr>
            <w:r w:rsidRPr="006C5847">
              <w:rPr>
                <w:rFonts w:cs="Times New Roman"/>
                <w:b/>
              </w:rPr>
              <w:t>Time</w:t>
            </w:r>
          </w:p>
        </w:tc>
        <w:tc>
          <w:tcPr>
            <w:tcW w:w="3330" w:type="dxa"/>
          </w:tcPr>
          <w:p w:rsidR="00673E6A" w:rsidRDefault="00673E6A" w:rsidP="00FE0F30">
            <w:pPr>
              <w:spacing w:after="0" w:line="240" w:lineRule="auto"/>
              <w:rPr>
                <w:rFonts w:cs="Times New Roman"/>
                <w:b/>
              </w:rPr>
            </w:pPr>
            <w:r w:rsidRPr="006C5847">
              <w:rPr>
                <w:rFonts w:cs="Times New Roman"/>
                <w:b/>
              </w:rPr>
              <w:t>Supervisor’s signature</w:t>
            </w:r>
          </w:p>
        </w:tc>
      </w:tr>
      <w:tr w:rsidR="00673E6A" w:rsidRPr="000C3602" w:rsidTr="00FE0F30">
        <w:tc>
          <w:tcPr>
            <w:tcW w:w="2880" w:type="dxa"/>
          </w:tcPr>
          <w:p w:rsidR="00673E6A" w:rsidRDefault="00673E6A" w:rsidP="00FE0F30">
            <w:pPr>
              <w:spacing w:after="0" w:line="240" w:lineRule="auto"/>
              <w:rPr>
                <w:rFonts w:cs="Times New Roman"/>
              </w:rPr>
            </w:pPr>
            <w:r>
              <w:rPr>
                <w:rFonts w:cs="Times New Roman"/>
              </w:rPr>
              <w:t>Semester 1</w:t>
            </w:r>
          </w:p>
        </w:tc>
        <w:tc>
          <w:tcPr>
            <w:tcW w:w="2520" w:type="dxa"/>
          </w:tcPr>
          <w:p w:rsidR="00673E6A" w:rsidRDefault="00673E6A" w:rsidP="00FE0F30">
            <w:pPr>
              <w:spacing w:after="0" w:line="240" w:lineRule="auto"/>
              <w:rPr>
                <w:rFonts w:cs="Times New Roman"/>
              </w:rPr>
            </w:pPr>
          </w:p>
        </w:tc>
        <w:tc>
          <w:tcPr>
            <w:tcW w:w="3330" w:type="dxa"/>
          </w:tcPr>
          <w:p w:rsidR="00673E6A" w:rsidRDefault="00673E6A" w:rsidP="00FE0F30">
            <w:pPr>
              <w:spacing w:after="0" w:line="240" w:lineRule="auto"/>
              <w:rPr>
                <w:rFonts w:cs="Times New Roman"/>
              </w:rPr>
            </w:pPr>
          </w:p>
        </w:tc>
      </w:tr>
      <w:tr w:rsidR="00673E6A" w:rsidRPr="000C3602" w:rsidTr="00FE0F30">
        <w:tc>
          <w:tcPr>
            <w:tcW w:w="2880" w:type="dxa"/>
          </w:tcPr>
          <w:p w:rsidR="00673E6A" w:rsidRDefault="000E52DA" w:rsidP="00FE0F30">
            <w:pPr>
              <w:spacing w:after="0" w:line="240" w:lineRule="auto"/>
              <w:rPr>
                <w:rFonts w:cs="Times New Roman"/>
              </w:rPr>
            </w:pPr>
            <w:r>
              <w:rPr>
                <w:rFonts w:cs="Times New Roman"/>
              </w:rPr>
              <w:lastRenderedPageBreak/>
              <w:t>15/09/2022</w:t>
            </w:r>
          </w:p>
        </w:tc>
        <w:tc>
          <w:tcPr>
            <w:tcW w:w="2520" w:type="dxa"/>
          </w:tcPr>
          <w:p w:rsidR="00673E6A" w:rsidRDefault="000E52DA" w:rsidP="00FE0F30">
            <w:pPr>
              <w:spacing w:after="0" w:line="240" w:lineRule="auto"/>
              <w:rPr>
                <w:rFonts w:cs="Times New Roman"/>
              </w:rPr>
            </w:pPr>
            <w:r>
              <w:rPr>
                <w:rFonts w:cs="Times New Roman"/>
              </w:rPr>
              <w:t>15</w:t>
            </w:r>
            <w:r w:rsidR="00673E6A">
              <w:rPr>
                <w:rFonts w:cs="Times New Roman"/>
              </w:rPr>
              <w:t>:00</w:t>
            </w:r>
            <w:r>
              <w:rPr>
                <w:rFonts w:cs="Times New Roman"/>
              </w:rPr>
              <w:t xml:space="preserve"> - 15:30</w:t>
            </w:r>
          </w:p>
        </w:tc>
        <w:tc>
          <w:tcPr>
            <w:tcW w:w="3330" w:type="dxa"/>
          </w:tcPr>
          <w:p w:rsidR="00673E6A" w:rsidRDefault="00673E6A" w:rsidP="00FE0F30">
            <w:pPr>
              <w:spacing w:after="0" w:line="240" w:lineRule="auto"/>
              <w:rPr>
                <w:rFonts w:cs="Times New Roman"/>
              </w:rPr>
            </w:pPr>
            <w:r>
              <w:rPr>
                <w:rFonts w:cs="Times New Roman"/>
              </w:rPr>
              <w:t>Dr. Ho Hoang Lan</w:t>
            </w:r>
          </w:p>
        </w:tc>
      </w:tr>
      <w:tr w:rsidR="00673E6A" w:rsidRPr="000C3602" w:rsidTr="00FE0F30">
        <w:tc>
          <w:tcPr>
            <w:tcW w:w="2880" w:type="dxa"/>
          </w:tcPr>
          <w:p w:rsidR="00673E6A" w:rsidRDefault="000E52DA" w:rsidP="00FE0F30">
            <w:pPr>
              <w:spacing w:after="0" w:line="240" w:lineRule="auto"/>
              <w:rPr>
                <w:rFonts w:cs="Times New Roman"/>
              </w:rPr>
            </w:pPr>
            <w:r>
              <w:rPr>
                <w:rFonts w:cs="Times New Roman"/>
              </w:rPr>
              <w:t>23/10/2022</w:t>
            </w:r>
          </w:p>
        </w:tc>
        <w:tc>
          <w:tcPr>
            <w:tcW w:w="2520" w:type="dxa"/>
          </w:tcPr>
          <w:p w:rsidR="00673E6A" w:rsidRDefault="000E52DA" w:rsidP="00FE0F30">
            <w:pPr>
              <w:spacing w:after="0" w:line="240" w:lineRule="auto"/>
              <w:rPr>
                <w:rFonts w:cs="Times New Roman"/>
              </w:rPr>
            </w:pPr>
            <w:r>
              <w:rPr>
                <w:rFonts w:cs="Times New Roman"/>
              </w:rPr>
              <w:t>14</w:t>
            </w:r>
            <w:r w:rsidR="00673E6A">
              <w:rPr>
                <w:rFonts w:cs="Times New Roman"/>
              </w:rPr>
              <w:t>:00</w:t>
            </w:r>
            <w:r>
              <w:rPr>
                <w:rFonts w:cs="Times New Roman"/>
              </w:rPr>
              <w:t xml:space="preserve"> - 14:30</w:t>
            </w:r>
          </w:p>
        </w:tc>
        <w:tc>
          <w:tcPr>
            <w:tcW w:w="3330" w:type="dxa"/>
          </w:tcPr>
          <w:p w:rsidR="00673E6A" w:rsidRDefault="00673E6A" w:rsidP="00FE0F30">
            <w:pPr>
              <w:spacing w:after="0" w:line="240" w:lineRule="auto"/>
              <w:rPr>
                <w:rFonts w:cs="Times New Roman"/>
              </w:rPr>
            </w:pPr>
            <w:r>
              <w:rPr>
                <w:rFonts w:cs="Times New Roman"/>
              </w:rPr>
              <w:t>Dr. Ho Hoang Lan</w:t>
            </w:r>
          </w:p>
        </w:tc>
      </w:tr>
      <w:tr w:rsidR="00673E6A" w:rsidRPr="000C3602" w:rsidTr="00FE0F30">
        <w:tc>
          <w:tcPr>
            <w:tcW w:w="2880" w:type="dxa"/>
          </w:tcPr>
          <w:p w:rsidR="00673E6A" w:rsidRDefault="000E52DA" w:rsidP="00FE0F30">
            <w:pPr>
              <w:spacing w:after="0" w:line="240" w:lineRule="auto"/>
              <w:rPr>
                <w:rFonts w:cs="Times New Roman"/>
              </w:rPr>
            </w:pPr>
            <w:r>
              <w:rPr>
                <w:rFonts w:cs="Times New Roman"/>
              </w:rPr>
              <w:t>5/12/2022</w:t>
            </w:r>
          </w:p>
        </w:tc>
        <w:tc>
          <w:tcPr>
            <w:tcW w:w="2520" w:type="dxa"/>
          </w:tcPr>
          <w:p w:rsidR="00673E6A" w:rsidRDefault="000E52DA" w:rsidP="00FE0F30">
            <w:pPr>
              <w:spacing w:after="0" w:line="240" w:lineRule="auto"/>
              <w:rPr>
                <w:rFonts w:cs="Times New Roman"/>
              </w:rPr>
            </w:pPr>
            <w:r>
              <w:rPr>
                <w:rFonts w:cs="Times New Roman"/>
              </w:rPr>
              <w:t>16</w:t>
            </w:r>
            <w:r w:rsidR="00673E6A">
              <w:rPr>
                <w:rFonts w:cs="Times New Roman"/>
              </w:rPr>
              <w:t>:00</w:t>
            </w:r>
            <w:r>
              <w:rPr>
                <w:rFonts w:cs="Times New Roman"/>
              </w:rPr>
              <w:t xml:space="preserve"> - 17:00</w:t>
            </w:r>
          </w:p>
        </w:tc>
        <w:tc>
          <w:tcPr>
            <w:tcW w:w="3330" w:type="dxa"/>
          </w:tcPr>
          <w:p w:rsidR="00673E6A" w:rsidRDefault="00673E6A" w:rsidP="00FE0F30">
            <w:pPr>
              <w:spacing w:after="0" w:line="240" w:lineRule="auto"/>
              <w:rPr>
                <w:rFonts w:cs="Times New Roman"/>
              </w:rPr>
            </w:pPr>
            <w:r>
              <w:rPr>
                <w:rFonts w:cs="Times New Roman"/>
              </w:rPr>
              <w:t>Dr. Ho Hoang Lan</w:t>
            </w:r>
          </w:p>
        </w:tc>
      </w:tr>
      <w:tr w:rsidR="00673E6A" w:rsidRPr="000C3602" w:rsidTr="00FE0F30">
        <w:tc>
          <w:tcPr>
            <w:tcW w:w="2880" w:type="dxa"/>
          </w:tcPr>
          <w:p w:rsidR="00673E6A" w:rsidRDefault="00673E6A" w:rsidP="00FE0F30">
            <w:pPr>
              <w:spacing w:after="0" w:line="240" w:lineRule="auto"/>
              <w:rPr>
                <w:rFonts w:cs="Times New Roman"/>
              </w:rPr>
            </w:pPr>
          </w:p>
        </w:tc>
        <w:tc>
          <w:tcPr>
            <w:tcW w:w="2520" w:type="dxa"/>
          </w:tcPr>
          <w:p w:rsidR="00673E6A" w:rsidRDefault="00673E6A" w:rsidP="00FE0F30">
            <w:pPr>
              <w:spacing w:after="0" w:line="240" w:lineRule="auto"/>
              <w:rPr>
                <w:rFonts w:cs="Times New Roman"/>
              </w:rPr>
            </w:pPr>
          </w:p>
        </w:tc>
        <w:tc>
          <w:tcPr>
            <w:tcW w:w="3330" w:type="dxa"/>
          </w:tcPr>
          <w:p w:rsidR="00673E6A" w:rsidRDefault="00673E6A" w:rsidP="00FE0F30">
            <w:pPr>
              <w:spacing w:after="0" w:line="240" w:lineRule="auto"/>
              <w:rPr>
                <w:rFonts w:cs="Times New Roman"/>
              </w:rPr>
            </w:pPr>
          </w:p>
        </w:tc>
      </w:tr>
      <w:tr w:rsidR="00673E6A" w:rsidRPr="000C3602" w:rsidTr="00FE0F30">
        <w:tc>
          <w:tcPr>
            <w:tcW w:w="2880" w:type="dxa"/>
          </w:tcPr>
          <w:p w:rsidR="00673E6A" w:rsidRDefault="00673E6A" w:rsidP="00FE0F30">
            <w:pPr>
              <w:spacing w:after="0" w:line="240" w:lineRule="auto"/>
              <w:rPr>
                <w:rFonts w:cs="Times New Roman"/>
              </w:rPr>
            </w:pPr>
            <w:r>
              <w:rPr>
                <w:rFonts w:cs="Times New Roman"/>
              </w:rPr>
              <w:t>Semester 2</w:t>
            </w:r>
          </w:p>
        </w:tc>
        <w:tc>
          <w:tcPr>
            <w:tcW w:w="2520" w:type="dxa"/>
          </w:tcPr>
          <w:p w:rsidR="00673E6A" w:rsidRDefault="00673E6A" w:rsidP="00FE0F30">
            <w:pPr>
              <w:spacing w:after="0" w:line="240" w:lineRule="auto"/>
              <w:rPr>
                <w:rFonts w:cs="Times New Roman"/>
              </w:rPr>
            </w:pPr>
          </w:p>
        </w:tc>
        <w:tc>
          <w:tcPr>
            <w:tcW w:w="3330" w:type="dxa"/>
          </w:tcPr>
          <w:p w:rsidR="00673E6A" w:rsidRDefault="00673E6A" w:rsidP="00FE0F30">
            <w:pPr>
              <w:spacing w:after="0" w:line="240" w:lineRule="auto"/>
              <w:rPr>
                <w:rFonts w:cs="Times New Roman"/>
              </w:rPr>
            </w:pPr>
          </w:p>
        </w:tc>
      </w:tr>
      <w:tr w:rsidR="00673E6A" w:rsidRPr="000C3602" w:rsidTr="00FE0F30">
        <w:tc>
          <w:tcPr>
            <w:tcW w:w="2880" w:type="dxa"/>
          </w:tcPr>
          <w:p w:rsidR="00673E6A" w:rsidRDefault="000E52DA" w:rsidP="00FE0F30">
            <w:pPr>
              <w:spacing w:after="0" w:line="240" w:lineRule="auto"/>
              <w:rPr>
                <w:rFonts w:cs="Times New Roman"/>
              </w:rPr>
            </w:pPr>
            <w:r>
              <w:rPr>
                <w:rFonts w:cs="Times New Roman"/>
              </w:rPr>
              <w:t>05/02/2023</w:t>
            </w:r>
          </w:p>
        </w:tc>
        <w:tc>
          <w:tcPr>
            <w:tcW w:w="2520" w:type="dxa"/>
          </w:tcPr>
          <w:p w:rsidR="00673E6A" w:rsidRDefault="00673E6A" w:rsidP="00FE0F30">
            <w:pPr>
              <w:spacing w:after="0" w:line="240" w:lineRule="auto"/>
              <w:rPr>
                <w:rFonts w:cs="Times New Roman"/>
              </w:rPr>
            </w:pPr>
            <w:r>
              <w:rPr>
                <w:rFonts w:cs="Times New Roman"/>
              </w:rPr>
              <w:t>15:00</w:t>
            </w:r>
            <w:r w:rsidR="000E52DA">
              <w:rPr>
                <w:rFonts w:cs="Times New Roman"/>
              </w:rPr>
              <w:t>- 15:30</w:t>
            </w:r>
          </w:p>
        </w:tc>
        <w:tc>
          <w:tcPr>
            <w:tcW w:w="3330" w:type="dxa"/>
          </w:tcPr>
          <w:p w:rsidR="00673E6A" w:rsidRDefault="00673E6A" w:rsidP="00FE0F30">
            <w:pPr>
              <w:spacing w:after="0" w:line="240" w:lineRule="auto"/>
              <w:rPr>
                <w:rFonts w:cs="Times New Roman"/>
              </w:rPr>
            </w:pPr>
            <w:r>
              <w:rPr>
                <w:rFonts w:cs="Times New Roman"/>
              </w:rPr>
              <w:t>Dr. Ho Hoang Lan</w:t>
            </w:r>
          </w:p>
        </w:tc>
      </w:tr>
      <w:tr w:rsidR="00673E6A" w:rsidRPr="000C3602" w:rsidTr="00FE0F30">
        <w:tc>
          <w:tcPr>
            <w:tcW w:w="2880" w:type="dxa"/>
          </w:tcPr>
          <w:p w:rsidR="00673E6A" w:rsidRDefault="000E52DA" w:rsidP="00FE0F30">
            <w:pPr>
              <w:spacing w:after="0" w:line="240" w:lineRule="auto"/>
              <w:rPr>
                <w:rFonts w:cs="Times New Roman"/>
              </w:rPr>
            </w:pPr>
            <w:r>
              <w:rPr>
                <w:rFonts w:cs="Times New Roman"/>
              </w:rPr>
              <w:t>17/03/2023</w:t>
            </w:r>
          </w:p>
        </w:tc>
        <w:tc>
          <w:tcPr>
            <w:tcW w:w="2520" w:type="dxa"/>
          </w:tcPr>
          <w:p w:rsidR="00673E6A" w:rsidRDefault="000E52DA" w:rsidP="00FE0F30">
            <w:pPr>
              <w:spacing w:after="0" w:line="240" w:lineRule="auto"/>
              <w:rPr>
                <w:rFonts w:cs="Times New Roman"/>
              </w:rPr>
            </w:pPr>
            <w:r>
              <w:rPr>
                <w:rFonts w:cs="Times New Roman"/>
              </w:rPr>
              <w:t>15:30 - 16:00</w:t>
            </w:r>
          </w:p>
        </w:tc>
        <w:tc>
          <w:tcPr>
            <w:tcW w:w="3330" w:type="dxa"/>
          </w:tcPr>
          <w:p w:rsidR="00673E6A" w:rsidRDefault="00673E6A" w:rsidP="00FE0F30">
            <w:pPr>
              <w:spacing w:after="0" w:line="240" w:lineRule="auto"/>
              <w:rPr>
                <w:rFonts w:cs="Times New Roman"/>
              </w:rPr>
            </w:pPr>
            <w:r>
              <w:rPr>
                <w:rFonts w:cs="Times New Roman"/>
              </w:rPr>
              <w:t>Dr. Ho Hoang Lan</w:t>
            </w:r>
          </w:p>
        </w:tc>
      </w:tr>
      <w:tr w:rsidR="00673E6A" w:rsidRPr="000C3602" w:rsidTr="00FE0F30">
        <w:tc>
          <w:tcPr>
            <w:tcW w:w="2880" w:type="dxa"/>
          </w:tcPr>
          <w:p w:rsidR="00673E6A" w:rsidRDefault="000E52DA" w:rsidP="00FE0F30">
            <w:pPr>
              <w:spacing w:after="0" w:line="240" w:lineRule="auto"/>
              <w:rPr>
                <w:rFonts w:cs="Times New Roman"/>
              </w:rPr>
            </w:pPr>
            <w:r>
              <w:rPr>
                <w:rFonts w:cs="Times New Roman"/>
              </w:rPr>
              <w:t>18/04/2023</w:t>
            </w:r>
          </w:p>
        </w:tc>
        <w:tc>
          <w:tcPr>
            <w:tcW w:w="2520" w:type="dxa"/>
          </w:tcPr>
          <w:p w:rsidR="00673E6A" w:rsidRDefault="000E52DA" w:rsidP="00FE0F30">
            <w:pPr>
              <w:spacing w:after="0" w:line="240" w:lineRule="auto"/>
              <w:rPr>
                <w:rFonts w:cs="Times New Roman"/>
              </w:rPr>
            </w:pPr>
            <w:r>
              <w:rPr>
                <w:rFonts w:cs="Times New Roman"/>
              </w:rPr>
              <w:t>14</w:t>
            </w:r>
            <w:r w:rsidR="00673E6A">
              <w:rPr>
                <w:rFonts w:cs="Times New Roman"/>
              </w:rPr>
              <w:t>:00</w:t>
            </w:r>
            <w:r>
              <w:rPr>
                <w:rFonts w:cs="Times New Roman"/>
              </w:rPr>
              <w:t>- 14:30</w:t>
            </w:r>
          </w:p>
        </w:tc>
        <w:tc>
          <w:tcPr>
            <w:tcW w:w="3330" w:type="dxa"/>
          </w:tcPr>
          <w:p w:rsidR="00673E6A" w:rsidRDefault="00673E6A" w:rsidP="00FE0F30">
            <w:pPr>
              <w:spacing w:after="0" w:line="240" w:lineRule="auto"/>
              <w:rPr>
                <w:rFonts w:cs="Times New Roman"/>
              </w:rPr>
            </w:pPr>
            <w:r>
              <w:rPr>
                <w:rFonts w:cs="Times New Roman"/>
              </w:rPr>
              <w:t>Dr. Ho Hoang Lan</w:t>
            </w:r>
          </w:p>
        </w:tc>
      </w:tr>
    </w:tbl>
    <w:p w:rsidR="00673E6A" w:rsidRDefault="00673E6A" w:rsidP="00673E6A">
      <w:pPr>
        <w:spacing w:after="0" w:line="240" w:lineRule="auto"/>
        <w:rPr>
          <w:rFonts w:cs="Times New Roman"/>
        </w:rPr>
      </w:pPr>
    </w:p>
    <w:p w:rsidR="00673E6A" w:rsidRPr="0059317B" w:rsidRDefault="00673E6A" w:rsidP="00BC53FC">
      <w:pPr>
        <w:pStyle w:val="ListParagraph"/>
        <w:rPr>
          <w:rFonts w:ascii="Times New Roman" w:hAnsi="Times New Roman" w:cs="Times New Roman"/>
          <w:sz w:val="24"/>
          <w:szCs w:val="24"/>
        </w:rPr>
      </w:pPr>
    </w:p>
    <w:sectPr w:rsidR="00673E6A" w:rsidRPr="0059317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A77" w:rsidRDefault="002E6A77" w:rsidP="007B5351">
      <w:pPr>
        <w:spacing w:after="0" w:line="240" w:lineRule="auto"/>
      </w:pPr>
      <w:r>
        <w:separator/>
      </w:r>
    </w:p>
  </w:endnote>
  <w:endnote w:type="continuationSeparator" w:id="0">
    <w:p w:rsidR="002E6A77" w:rsidRDefault="002E6A77" w:rsidP="007B5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381378"/>
      <w:docPartObj>
        <w:docPartGallery w:val="Page Numbers (Bottom of Page)"/>
        <w:docPartUnique/>
      </w:docPartObj>
    </w:sdtPr>
    <w:sdtEndPr>
      <w:rPr>
        <w:noProof/>
      </w:rPr>
    </w:sdtEndPr>
    <w:sdtContent>
      <w:p w:rsidR="00D92A93" w:rsidRDefault="00D92A93">
        <w:pPr>
          <w:pStyle w:val="Footer"/>
          <w:jc w:val="center"/>
        </w:pPr>
        <w:r>
          <w:fldChar w:fldCharType="begin"/>
        </w:r>
        <w:r>
          <w:instrText xml:space="preserve"> PAGE   \* MERGEFORMAT </w:instrText>
        </w:r>
        <w:r>
          <w:fldChar w:fldCharType="separate"/>
        </w:r>
        <w:r w:rsidR="000D0CCF">
          <w:rPr>
            <w:noProof/>
          </w:rPr>
          <w:t>31</w:t>
        </w:r>
        <w:r>
          <w:rPr>
            <w:noProof/>
          </w:rPr>
          <w:fldChar w:fldCharType="end"/>
        </w:r>
      </w:p>
    </w:sdtContent>
  </w:sdt>
  <w:p w:rsidR="00D92A93" w:rsidRDefault="00D92A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A77" w:rsidRDefault="002E6A77" w:rsidP="007B5351">
      <w:pPr>
        <w:spacing w:after="0" w:line="240" w:lineRule="auto"/>
      </w:pPr>
      <w:r>
        <w:separator/>
      </w:r>
    </w:p>
  </w:footnote>
  <w:footnote w:type="continuationSeparator" w:id="0">
    <w:p w:rsidR="002E6A77" w:rsidRDefault="002E6A77" w:rsidP="007B5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93CB0"/>
    <w:multiLevelType w:val="hybridMultilevel"/>
    <w:tmpl w:val="FE3A8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A7FCD"/>
    <w:multiLevelType w:val="hybridMultilevel"/>
    <w:tmpl w:val="418C25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216526"/>
    <w:multiLevelType w:val="hybridMultilevel"/>
    <w:tmpl w:val="E3D29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E77ECC"/>
    <w:multiLevelType w:val="hybridMultilevel"/>
    <w:tmpl w:val="3ECED27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FF5BD0"/>
    <w:multiLevelType w:val="hybridMultilevel"/>
    <w:tmpl w:val="1990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53749"/>
    <w:multiLevelType w:val="hybridMultilevel"/>
    <w:tmpl w:val="5692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72158"/>
    <w:multiLevelType w:val="hybridMultilevel"/>
    <w:tmpl w:val="EC843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C2B0AC1"/>
    <w:multiLevelType w:val="hybridMultilevel"/>
    <w:tmpl w:val="F8DE15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955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EB4D0C"/>
    <w:multiLevelType w:val="hybridMultilevel"/>
    <w:tmpl w:val="78ACE9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B238EA"/>
    <w:multiLevelType w:val="hybridMultilevel"/>
    <w:tmpl w:val="DA929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450572"/>
    <w:multiLevelType w:val="hybridMultilevel"/>
    <w:tmpl w:val="0F18897E"/>
    <w:lvl w:ilvl="0" w:tplc="D87A3AD8">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45A06"/>
    <w:multiLevelType w:val="hybridMultilevel"/>
    <w:tmpl w:val="6D688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7246B4C"/>
    <w:multiLevelType w:val="hybridMultilevel"/>
    <w:tmpl w:val="274E4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2"/>
  </w:num>
  <w:num w:numId="4">
    <w:abstractNumId w:val="3"/>
  </w:num>
  <w:num w:numId="5">
    <w:abstractNumId w:val="8"/>
  </w:num>
  <w:num w:numId="6">
    <w:abstractNumId w:val="11"/>
  </w:num>
  <w:num w:numId="7">
    <w:abstractNumId w:val="6"/>
  </w:num>
  <w:num w:numId="8">
    <w:abstractNumId w:val="0"/>
  </w:num>
  <w:num w:numId="9">
    <w:abstractNumId w:val="1"/>
  </w:num>
  <w:num w:numId="10">
    <w:abstractNumId w:val="13"/>
  </w:num>
  <w:num w:numId="11">
    <w:abstractNumId w:val="10"/>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21"/>
    <w:rsid w:val="000007EA"/>
    <w:rsid w:val="000010F7"/>
    <w:rsid w:val="000041FB"/>
    <w:rsid w:val="0001767A"/>
    <w:rsid w:val="000256F3"/>
    <w:rsid w:val="00026441"/>
    <w:rsid w:val="00026A2F"/>
    <w:rsid w:val="000560B1"/>
    <w:rsid w:val="0006227E"/>
    <w:rsid w:val="00066AEE"/>
    <w:rsid w:val="00072C12"/>
    <w:rsid w:val="00073396"/>
    <w:rsid w:val="00080054"/>
    <w:rsid w:val="000811A0"/>
    <w:rsid w:val="00086212"/>
    <w:rsid w:val="00086833"/>
    <w:rsid w:val="000879F2"/>
    <w:rsid w:val="00090376"/>
    <w:rsid w:val="00097262"/>
    <w:rsid w:val="000A0C5A"/>
    <w:rsid w:val="000A1851"/>
    <w:rsid w:val="000A2B86"/>
    <w:rsid w:val="000A6FA2"/>
    <w:rsid w:val="000B1565"/>
    <w:rsid w:val="000B1EE0"/>
    <w:rsid w:val="000B3C10"/>
    <w:rsid w:val="000B41E9"/>
    <w:rsid w:val="000C5205"/>
    <w:rsid w:val="000D0CCF"/>
    <w:rsid w:val="000D21DA"/>
    <w:rsid w:val="000D3E24"/>
    <w:rsid w:val="000D4A28"/>
    <w:rsid w:val="000D68BB"/>
    <w:rsid w:val="000E1539"/>
    <w:rsid w:val="000E26CF"/>
    <w:rsid w:val="000E52DA"/>
    <w:rsid w:val="000F053C"/>
    <w:rsid w:val="001066FD"/>
    <w:rsid w:val="0011180B"/>
    <w:rsid w:val="001130EF"/>
    <w:rsid w:val="0011688C"/>
    <w:rsid w:val="001168C2"/>
    <w:rsid w:val="001259AB"/>
    <w:rsid w:val="0013233F"/>
    <w:rsid w:val="00133B4E"/>
    <w:rsid w:val="001347AF"/>
    <w:rsid w:val="0013499E"/>
    <w:rsid w:val="00136EAB"/>
    <w:rsid w:val="0013755C"/>
    <w:rsid w:val="00137C1A"/>
    <w:rsid w:val="001422F3"/>
    <w:rsid w:val="00146258"/>
    <w:rsid w:val="00150D98"/>
    <w:rsid w:val="00155418"/>
    <w:rsid w:val="001639F2"/>
    <w:rsid w:val="00170E50"/>
    <w:rsid w:val="00171560"/>
    <w:rsid w:val="001726D9"/>
    <w:rsid w:val="001752EE"/>
    <w:rsid w:val="0018453C"/>
    <w:rsid w:val="00190CBF"/>
    <w:rsid w:val="00191EB8"/>
    <w:rsid w:val="0019217E"/>
    <w:rsid w:val="001A1890"/>
    <w:rsid w:val="001A4AEB"/>
    <w:rsid w:val="001A6F17"/>
    <w:rsid w:val="001A7121"/>
    <w:rsid w:val="001B419D"/>
    <w:rsid w:val="001B4B2A"/>
    <w:rsid w:val="001B7397"/>
    <w:rsid w:val="001C30D8"/>
    <w:rsid w:val="001E0A91"/>
    <w:rsid w:val="001E3542"/>
    <w:rsid w:val="001F0AE2"/>
    <w:rsid w:val="001F3CC2"/>
    <w:rsid w:val="002161C5"/>
    <w:rsid w:val="00220311"/>
    <w:rsid w:val="00224E55"/>
    <w:rsid w:val="00236239"/>
    <w:rsid w:val="00244D06"/>
    <w:rsid w:val="00245E4C"/>
    <w:rsid w:val="002525FC"/>
    <w:rsid w:val="00257EC8"/>
    <w:rsid w:val="00260D05"/>
    <w:rsid w:val="00273F58"/>
    <w:rsid w:val="00277B81"/>
    <w:rsid w:val="002A1CC4"/>
    <w:rsid w:val="002A54BC"/>
    <w:rsid w:val="002A62C3"/>
    <w:rsid w:val="002B0B6D"/>
    <w:rsid w:val="002B37B4"/>
    <w:rsid w:val="002C17E8"/>
    <w:rsid w:val="002C6030"/>
    <w:rsid w:val="002C7C05"/>
    <w:rsid w:val="002D3ED5"/>
    <w:rsid w:val="002E4694"/>
    <w:rsid w:val="002E6A77"/>
    <w:rsid w:val="002F071A"/>
    <w:rsid w:val="002F39F8"/>
    <w:rsid w:val="002F5CE6"/>
    <w:rsid w:val="002F63AC"/>
    <w:rsid w:val="00301C1C"/>
    <w:rsid w:val="00303F78"/>
    <w:rsid w:val="00304011"/>
    <w:rsid w:val="003065D0"/>
    <w:rsid w:val="00306F41"/>
    <w:rsid w:val="00311748"/>
    <w:rsid w:val="00315AC7"/>
    <w:rsid w:val="00321711"/>
    <w:rsid w:val="00334F14"/>
    <w:rsid w:val="00346D33"/>
    <w:rsid w:val="003472C2"/>
    <w:rsid w:val="00354701"/>
    <w:rsid w:val="00355359"/>
    <w:rsid w:val="003569F7"/>
    <w:rsid w:val="0037358C"/>
    <w:rsid w:val="00377FF1"/>
    <w:rsid w:val="003A0816"/>
    <w:rsid w:val="003A1567"/>
    <w:rsid w:val="003A597D"/>
    <w:rsid w:val="003B0B61"/>
    <w:rsid w:val="003B690A"/>
    <w:rsid w:val="003D2ABB"/>
    <w:rsid w:val="003E1AED"/>
    <w:rsid w:val="003E2221"/>
    <w:rsid w:val="003E2FF7"/>
    <w:rsid w:val="00403E21"/>
    <w:rsid w:val="0041685C"/>
    <w:rsid w:val="00422595"/>
    <w:rsid w:val="00424A96"/>
    <w:rsid w:val="00430CCB"/>
    <w:rsid w:val="00443254"/>
    <w:rsid w:val="00444748"/>
    <w:rsid w:val="004453F4"/>
    <w:rsid w:val="00450837"/>
    <w:rsid w:val="00457266"/>
    <w:rsid w:val="00463041"/>
    <w:rsid w:val="004635E4"/>
    <w:rsid w:val="00464C78"/>
    <w:rsid w:val="00473867"/>
    <w:rsid w:val="00475AFA"/>
    <w:rsid w:val="0047775A"/>
    <w:rsid w:val="00486182"/>
    <w:rsid w:val="00487B2E"/>
    <w:rsid w:val="0049714F"/>
    <w:rsid w:val="004A0CB4"/>
    <w:rsid w:val="004A3EFF"/>
    <w:rsid w:val="004A43DA"/>
    <w:rsid w:val="004A5C97"/>
    <w:rsid w:val="004A5E58"/>
    <w:rsid w:val="004B1E27"/>
    <w:rsid w:val="004B4EF9"/>
    <w:rsid w:val="004C14ED"/>
    <w:rsid w:val="004D480E"/>
    <w:rsid w:val="004D67C4"/>
    <w:rsid w:val="004E1E25"/>
    <w:rsid w:val="004E1F8F"/>
    <w:rsid w:val="004E3FFD"/>
    <w:rsid w:val="004F26F9"/>
    <w:rsid w:val="004F7876"/>
    <w:rsid w:val="004F7FF6"/>
    <w:rsid w:val="00500AF8"/>
    <w:rsid w:val="00501D79"/>
    <w:rsid w:val="00506940"/>
    <w:rsid w:val="00510CC4"/>
    <w:rsid w:val="00510E4E"/>
    <w:rsid w:val="005130A3"/>
    <w:rsid w:val="0051434D"/>
    <w:rsid w:val="00524B13"/>
    <w:rsid w:val="00526C9E"/>
    <w:rsid w:val="0053773D"/>
    <w:rsid w:val="00541B86"/>
    <w:rsid w:val="005616C5"/>
    <w:rsid w:val="00567C74"/>
    <w:rsid w:val="00573B53"/>
    <w:rsid w:val="00582C57"/>
    <w:rsid w:val="0058406D"/>
    <w:rsid w:val="00586826"/>
    <w:rsid w:val="0059317B"/>
    <w:rsid w:val="005B1728"/>
    <w:rsid w:val="005B2687"/>
    <w:rsid w:val="005B3D78"/>
    <w:rsid w:val="005B5709"/>
    <w:rsid w:val="005C2C40"/>
    <w:rsid w:val="005D0E70"/>
    <w:rsid w:val="005D3D97"/>
    <w:rsid w:val="005D7D02"/>
    <w:rsid w:val="005E1EAA"/>
    <w:rsid w:val="005E49B8"/>
    <w:rsid w:val="00610637"/>
    <w:rsid w:val="00611932"/>
    <w:rsid w:val="00617C0F"/>
    <w:rsid w:val="006301E7"/>
    <w:rsid w:val="00631A89"/>
    <w:rsid w:val="006375CD"/>
    <w:rsid w:val="0064070E"/>
    <w:rsid w:val="006517E6"/>
    <w:rsid w:val="00654335"/>
    <w:rsid w:val="0065510D"/>
    <w:rsid w:val="00673E6A"/>
    <w:rsid w:val="0068795B"/>
    <w:rsid w:val="00690745"/>
    <w:rsid w:val="006913A5"/>
    <w:rsid w:val="006957EA"/>
    <w:rsid w:val="0069747C"/>
    <w:rsid w:val="006A2229"/>
    <w:rsid w:val="006A5EDA"/>
    <w:rsid w:val="006B427D"/>
    <w:rsid w:val="006B6330"/>
    <w:rsid w:val="006C2906"/>
    <w:rsid w:val="006C33A0"/>
    <w:rsid w:val="006C75D0"/>
    <w:rsid w:val="006D0733"/>
    <w:rsid w:val="006D3F19"/>
    <w:rsid w:val="006E0795"/>
    <w:rsid w:val="00710E21"/>
    <w:rsid w:val="00714214"/>
    <w:rsid w:val="007213E5"/>
    <w:rsid w:val="00723D5A"/>
    <w:rsid w:val="007337E0"/>
    <w:rsid w:val="00744204"/>
    <w:rsid w:val="00745999"/>
    <w:rsid w:val="00750609"/>
    <w:rsid w:val="00753E5F"/>
    <w:rsid w:val="0075603F"/>
    <w:rsid w:val="007641C9"/>
    <w:rsid w:val="007647A6"/>
    <w:rsid w:val="00770A13"/>
    <w:rsid w:val="00772AEE"/>
    <w:rsid w:val="007748B6"/>
    <w:rsid w:val="00774978"/>
    <w:rsid w:val="00774994"/>
    <w:rsid w:val="007809B4"/>
    <w:rsid w:val="0078138D"/>
    <w:rsid w:val="00782CDA"/>
    <w:rsid w:val="00784B40"/>
    <w:rsid w:val="00790B22"/>
    <w:rsid w:val="007923CA"/>
    <w:rsid w:val="0079288F"/>
    <w:rsid w:val="00794791"/>
    <w:rsid w:val="00796689"/>
    <w:rsid w:val="007A6074"/>
    <w:rsid w:val="007B121B"/>
    <w:rsid w:val="007B5351"/>
    <w:rsid w:val="007F3B2E"/>
    <w:rsid w:val="00806249"/>
    <w:rsid w:val="00812C47"/>
    <w:rsid w:val="00813EE1"/>
    <w:rsid w:val="00815CB3"/>
    <w:rsid w:val="00816949"/>
    <w:rsid w:val="008405E9"/>
    <w:rsid w:val="00845B8A"/>
    <w:rsid w:val="00845EB0"/>
    <w:rsid w:val="0087024D"/>
    <w:rsid w:val="00872610"/>
    <w:rsid w:val="00876B37"/>
    <w:rsid w:val="0087736F"/>
    <w:rsid w:val="00882CC8"/>
    <w:rsid w:val="00892628"/>
    <w:rsid w:val="008A014A"/>
    <w:rsid w:val="008A2CEB"/>
    <w:rsid w:val="008A58BD"/>
    <w:rsid w:val="008B0FEE"/>
    <w:rsid w:val="008B1D6F"/>
    <w:rsid w:val="008D37C0"/>
    <w:rsid w:val="008D4690"/>
    <w:rsid w:val="008D5637"/>
    <w:rsid w:val="008F452C"/>
    <w:rsid w:val="008F7872"/>
    <w:rsid w:val="00903E9D"/>
    <w:rsid w:val="009112CC"/>
    <w:rsid w:val="00912005"/>
    <w:rsid w:val="0091397B"/>
    <w:rsid w:val="0091424F"/>
    <w:rsid w:val="0091568E"/>
    <w:rsid w:val="009216EE"/>
    <w:rsid w:val="0093115E"/>
    <w:rsid w:val="00932104"/>
    <w:rsid w:val="00933D7C"/>
    <w:rsid w:val="0093558D"/>
    <w:rsid w:val="00937E26"/>
    <w:rsid w:val="0094041A"/>
    <w:rsid w:val="0094351F"/>
    <w:rsid w:val="00944F07"/>
    <w:rsid w:val="009454FF"/>
    <w:rsid w:val="009456FC"/>
    <w:rsid w:val="009516D3"/>
    <w:rsid w:val="009519D5"/>
    <w:rsid w:val="00954F0C"/>
    <w:rsid w:val="0095673C"/>
    <w:rsid w:val="009602DD"/>
    <w:rsid w:val="009610D7"/>
    <w:rsid w:val="00964F83"/>
    <w:rsid w:val="009773BA"/>
    <w:rsid w:val="009A24D9"/>
    <w:rsid w:val="009B2BD2"/>
    <w:rsid w:val="009E24E6"/>
    <w:rsid w:val="009E7FBA"/>
    <w:rsid w:val="009F1007"/>
    <w:rsid w:val="009F769A"/>
    <w:rsid w:val="00A0698D"/>
    <w:rsid w:val="00A16536"/>
    <w:rsid w:val="00A212A0"/>
    <w:rsid w:val="00A216EE"/>
    <w:rsid w:val="00A23D0C"/>
    <w:rsid w:val="00A3035F"/>
    <w:rsid w:val="00A3473D"/>
    <w:rsid w:val="00A3634D"/>
    <w:rsid w:val="00A37EAF"/>
    <w:rsid w:val="00A40553"/>
    <w:rsid w:val="00A4247A"/>
    <w:rsid w:val="00A42C7A"/>
    <w:rsid w:val="00A43D82"/>
    <w:rsid w:val="00A44FFC"/>
    <w:rsid w:val="00A47800"/>
    <w:rsid w:val="00A5449A"/>
    <w:rsid w:val="00A64A20"/>
    <w:rsid w:val="00A67E06"/>
    <w:rsid w:val="00A7371D"/>
    <w:rsid w:val="00A75D7C"/>
    <w:rsid w:val="00A803ED"/>
    <w:rsid w:val="00A812FC"/>
    <w:rsid w:val="00A85C13"/>
    <w:rsid w:val="00A922F2"/>
    <w:rsid w:val="00A96383"/>
    <w:rsid w:val="00AB02CB"/>
    <w:rsid w:val="00AB03FF"/>
    <w:rsid w:val="00AB187B"/>
    <w:rsid w:val="00AB4569"/>
    <w:rsid w:val="00AB7336"/>
    <w:rsid w:val="00AC3D82"/>
    <w:rsid w:val="00AD7D5B"/>
    <w:rsid w:val="00AE3952"/>
    <w:rsid w:val="00AE46BB"/>
    <w:rsid w:val="00AF253D"/>
    <w:rsid w:val="00B05AF3"/>
    <w:rsid w:val="00B07775"/>
    <w:rsid w:val="00B07D71"/>
    <w:rsid w:val="00B10274"/>
    <w:rsid w:val="00B1384F"/>
    <w:rsid w:val="00B1722B"/>
    <w:rsid w:val="00B241FB"/>
    <w:rsid w:val="00B2738B"/>
    <w:rsid w:val="00B32D5F"/>
    <w:rsid w:val="00B36BFC"/>
    <w:rsid w:val="00B401EE"/>
    <w:rsid w:val="00B66206"/>
    <w:rsid w:val="00B71C9B"/>
    <w:rsid w:val="00B71D39"/>
    <w:rsid w:val="00B74A01"/>
    <w:rsid w:val="00B75B14"/>
    <w:rsid w:val="00B7683B"/>
    <w:rsid w:val="00B8432A"/>
    <w:rsid w:val="00B92559"/>
    <w:rsid w:val="00BA7AC9"/>
    <w:rsid w:val="00BB1C32"/>
    <w:rsid w:val="00BB5798"/>
    <w:rsid w:val="00BC21B0"/>
    <w:rsid w:val="00BC53FC"/>
    <w:rsid w:val="00BD3302"/>
    <w:rsid w:val="00BE0A9B"/>
    <w:rsid w:val="00C02C41"/>
    <w:rsid w:val="00C049DB"/>
    <w:rsid w:val="00C20037"/>
    <w:rsid w:val="00C30458"/>
    <w:rsid w:val="00C31C25"/>
    <w:rsid w:val="00C44A40"/>
    <w:rsid w:val="00C60F8A"/>
    <w:rsid w:val="00C670BD"/>
    <w:rsid w:val="00C728A5"/>
    <w:rsid w:val="00C73B7F"/>
    <w:rsid w:val="00C81B52"/>
    <w:rsid w:val="00C93B34"/>
    <w:rsid w:val="00C9559C"/>
    <w:rsid w:val="00C978CC"/>
    <w:rsid w:val="00CA0196"/>
    <w:rsid w:val="00CA1B5A"/>
    <w:rsid w:val="00CA1FC5"/>
    <w:rsid w:val="00CC3930"/>
    <w:rsid w:val="00CC6AF2"/>
    <w:rsid w:val="00CD0445"/>
    <w:rsid w:val="00CD50DB"/>
    <w:rsid w:val="00CF2E94"/>
    <w:rsid w:val="00CF3370"/>
    <w:rsid w:val="00D00D82"/>
    <w:rsid w:val="00D01429"/>
    <w:rsid w:val="00D01BC0"/>
    <w:rsid w:val="00D0395E"/>
    <w:rsid w:val="00D04AD5"/>
    <w:rsid w:val="00D16485"/>
    <w:rsid w:val="00D22CD8"/>
    <w:rsid w:val="00D22E86"/>
    <w:rsid w:val="00D25623"/>
    <w:rsid w:val="00D362E5"/>
    <w:rsid w:val="00D54857"/>
    <w:rsid w:val="00D6169A"/>
    <w:rsid w:val="00D639D9"/>
    <w:rsid w:val="00D71B31"/>
    <w:rsid w:val="00D81695"/>
    <w:rsid w:val="00D8485E"/>
    <w:rsid w:val="00D91377"/>
    <w:rsid w:val="00D92A93"/>
    <w:rsid w:val="00D9328A"/>
    <w:rsid w:val="00D97FE0"/>
    <w:rsid w:val="00DA7686"/>
    <w:rsid w:val="00DD7713"/>
    <w:rsid w:val="00DE35E2"/>
    <w:rsid w:val="00DE424F"/>
    <w:rsid w:val="00DE4DA6"/>
    <w:rsid w:val="00DE551A"/>
    <w:rsid w:val="00DF0C13"/>
    <w:rsid w:val="00DF325A"/>
    <w:rsid w:val="00E01182"/>
    <w:rsid w:val="00E110C0"/>
    <w:rsid w:val="00E133EB"/>
    <w:rsid w:val="00E1347D"/>
    <w:rsid w:val="00E14C04"/>
    <w:rsid w:val="00E222DD"/>
    <w:rsid w:val="00E25B0F"/>
    <w:rsid w:val="00E318CC"/>
    <w:rsid w:val="00E37EE2"/>
    <w:rsid w:val="00E4030B"/>
    <w:rsid w:val="00E506C2"/>
    <w:rsid w:val="00E53BCE"/>
    <w:rsid w:val="00E569B0"/>
    <w:rsid w:val="00E6052C"/>
    <w:rsid w:val="00E651C2"/>
    <w:rsid w:val="00E7428D"/>
    <w:rsid w:val="00E867D3"/>
    <w:rsid w:val="00E919C9"/>
    <w:rsid w:val="00E92F4E"/>
    <w:rsid w:val="00E942C7"/>
    <w:rsid w:val="00E95F9D"/>
    <w:rsid w:val="00E96378"/>
    <w:rsid w:val="00EA0550"/>
    <w:rsid w:val="00EA284E"/>
    <w:rsid w:val="00EA5039"/>
    <w:rsid w:val="00EA595D"/>
    <w:rsid w:val="00EA5CF4"/>
    <w:rsid w:val="00EC4D07"/>
    <w:rsid w:val="00EE2812"/>
    <w:rsid w:val="00EF2CCC"/>
    <w:rsid w:val="00F008D0"/>
    <w:rsid w:val="00F00ADD"/>
    <w:rsid w:val="00F16407"/>
    <w:rsid w:val="00F34E08"/>
    <w:rsid w:val="00F53FD3"/>
    <w:rsid w:val="00F55862"/>
    <w:rsid w:val="00F563DF"/>
    <w:rsid w:val="00F5768B"/>
    <w:rsid w:val="00F64906"/>
    <w:rsid w:val="00F663F4"/>
    <w:rsid w:val="00F7701C"/>
    <w:rsid w:val="00F97451"/>
    <w:rsid w:val="00FA0BE0"/>
    <w:rsid w:val="00FA0D29"/>
    <w:rsid w:val="00FA6704"/>
    <w:rsid w:val="00FB48B8"/>
    <w:rsid w:val="00FB4F38"/>
    <w:rsid w:val="00FB7F16"/>
    <w:rsid w:val="00FC1742"/>
    <w:rsid w:val="00FD065C"/>
    <w:rsid w:val="00FD47E5"/>
    <w:rsid w:val="00FD61D4"/>
    <w:rsid w:val="00FD6CCC"/>
    <w:rsid w:val="00FE0F30"/>
    <w:rsid w:val="00FF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B1DE"/>
  <w15:chartTrackingRefBased/>
  <w15:docId w15:val="{DBAFF9BC-5EC2-4E11-B1B4-4E3702E0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3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E21"/>
    <w:pPr>
      <w:ind w:left="720"/>
      <w:contextualSpacing/>
    </w:pPr>
  </w:style>
  <w:style w:type="table" w:styleId="TableGrid">
    <w:name w:val="Table Grid"/>
    <w:basedOn w:val="TableNormal"/>
    <w:uiPriority w:val="39"/>
    <w:rsid w:val="000A2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2610"/>
    <w:rPr>
      <w:color w:val="808080"/>
    </w:rPr>
  </w:style>
  <w:style w:type="table" w:styleId="ListTable6Colorful-Accent1">
    <w:name w:val="List Table 6 Colorful Accent 1"/>
    <w:basedOn w:val="TableNormal"/>
    <w:uiPriority w:val="51"/>
    <w:rsid w:val="00F563DF"/>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F563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563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563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9112C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B5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351"/>
  </w:style>
  <w:style w:type="paragraph" w:styleId="Footer">
    <w:name w:val="footer"/>
    <w:basedOn w:val="Normal"/>
    <w:link w:val="FooterChar"/>
    <w:unhideWhenUsed/>
    <w:rsid w:val="007B5351"/>
    <w:pPr>
      <w:tabs>
        <w:tab w:val="center" w:pos="4680"/>
        <w:tab w:val="right" w:pos="9360"/>
      </w:tabs>
      <w:spacing w:after="0" w:line="240" w:lineRule="auto"/>
    </w:pPr>
  </w:style>
  <w:style w:type="character" w:customStyle="1" w:styleId="FooterChar">
    <w:name w:val="Footer Char"/>
    <w:basedOn w:val="DefaultParagraphFont"/>
    <w:link w:val="Footer"/>
    <w:rsid w:val="007B5351"/>
  </w:style>
  <w:style w:type="paragraph" w:customStyle="1" w:styleId="Guide">
    <w:name w:val="Guide"/>
    <w:basedOn w:val="Heading1"/>
    <w:next w:val="Normal"/>
    <w:link w:val="GuideChar"/>
    <w:qFormat/>
    <w:rsid w:val="007337E0"/>
    <w:pPr>
      <w:spacing w:before="480" w:line="276" w:lineRule="auto"/>
      <w:ind w:left="567"/>
    </w:pPr>
    <w:rPr>
      <w:rFonts w:ascii="Times New Roman" w:hAnsi="Times New Roman" w:cs="Times New Roman"/>
      <w:b/>
      <w:bCs/>
      <w:sz w:val="36"/>
      <w:szCs w:val="36"/>
      <w:u w:val="single"/>
      <w:lang w:val="en-GB"/>
    </w:rPr>
  </w:style>
  <w:style w:type="character" w:customStyle="1" w:styleId="GuideChar">
    <w:name w:val="Guide Char"/>
    <w:basedOn w:val="Heading1Char"/>
    <w:link w:val="Guide"/>
    <w:rsid w:val="007337E0"/>
    <w:rPr>
      <w:rFonts w:ascii="Times New Roman" w:eastAsiaTheme="majorEastAsia" w:hAnsi="Times New Roman" w:cs="Times New Roman"/>
      <w:b/>
      <w:bCs/>
      <w:color w:val="2E74B5" w:themeColor="accent1" w:themeShade="BF"/>
      <w:sz w:val="36"/>
      <w:szCs w:val="36"/>
      <w:u w:val="single"/>
      <w:lang w:val="en-GB"/>
    </w:rPr>
  </w:style>
  <w:style w:type="character" w:customStyle="1" w:styleId="Heading1Char">
    <w:name w:val="Heading 1 Char"/>
    <w:basedOn w:val="DefaultParagraphFont"/>
    <w:link w:val="Heading1"/>
    <w:uiPriority w:val="9"/>
    <w:rsid w:val="007337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559C"/>
    <w:pPr>
      <w:outlineLvl w:val="9"/>
    </w:pPr>
  </w:style>
  <w:style w:type="paragraph" w:styleId="TOC1">
    <w:name w:val="toc 1"/>
    <w:basedOn w:val="Normal"/>
    <w:next w:val="Normal"/>
    <w:autoRedefine/>
    <w:uiPriority w:val="39"/>
    <w:unhideWhenUsed/>
    <w:rsid w:val="00C9559C"/>
    <w:pPr>
      <w:spacing w:after="100"/>
    </w:pPr>
  </w:style>
  <w:style w:type="paragraph" w:styleId="TOC2">
    <w:name w:val="toc 2"/>
    <w:basedOn w:val="Normal"/>
    <w:next w:val="Normal"/>
    <w:autoRedefine/>
    <w:uiPriority w:val="39"/>
    <w:unhideWhenUsed/>
    <w:rsid w:val="00C9559C"/>
    <w:pPr>
      <w:spacing w:after="100"/>
      <w:ind w:left="220"/>
    </w:pPr>
  </w:style>
  <w:style w:type="paragraph" w:styleId="TOC3">
    <w:name w:val="toc 3"/>
    <w:basedOn w:val="Normal"/>
    <w:next w:val="Normal"/>
    <w:autoRedefine/>
    <w:uiPriority w:val="39"/>
    <w:unhideWhenUsed/>
    <w:rsid w:val="00C9559C"/>
    <w:pPr>
      <w:spacing w:after="100"/>
      <w:ind w:left="440"/>
    </w:pPr>
  </w:style>
  <w:style w:type="character" w:styleId="Hyperlink">
    <w:name w:val="Hyperlink"/>
    <w:basedOn w:val="DefaultParagraphFont"/>
    <w:uiPriority w:val="99"/>
    <w:unhideWhenUsed/>
    <w:rsid w:val="00C9559C"/>
    <w:rPr>
      <w:color w:val="0563C1" w:themeColor="hyperlink"/>
      <w:u w:val="single"/>
    </w:rPr>
  </w:style>
  <w:style w:type="table" w:styleId="PlainTable4">
    <w:name w:val="Plain Table 4"/>
    <w:basedOn w:val="TableNormal"/>
    <w:uiPriority w:val="44"/>
    <w:rsid w:val="00F974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A7371D"/>
  </w:style>
  <w:style w:type="paragraph" w:styleId="EndnoteText">
    <w:name w:val="endnote text"/>
    <w:basedOn w:val="Normal"/>
    <w:link w:val="EndnoteTextChar"/>
    <w:uiPriority w:val="99"/>
    <w:semiHidden/>
    <w:unhideWhenUsed/>
    <w:rsid w:val="00501D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1D79"/>
    <w:rPr>
      <w:sz w:val="20"/>
      <w:szCs w:val="20"/>
    </w:rPr>
  </w:style>
  <w:style w:type="character" w:styleId="EndnoteReference">
    <w:name w:val="endnote reference"/>
    <w:basedOn w:val="DefaultParagraphFont"/>
    <w:uiPriority w:val="99"/>
    <w:semiHidden/>
    <w:unhideWhenUsed/>
    <w:rsid w:val="00501D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9056">
      <w:bodyDiv w:val="1"/>
      <w:marLeft w:val="0"/>
      <w:marRight w:val="0"/>
      <w:marTop w:val="0"/>
      <w:marBottom w:val="0"/>
      <w:divBdr>
        <w:top w:val="none" w:sz="0" w:space="0" w:color="auto"/>
        <w:left w:val="none" w:sz="0" w:space="0" w:color="auto"/>
        <w:bottom w:val="none" w:sz="0" w:space="0" w:color="auto"/>
        <w:right w:val="none" w:sz="0" w:space="0" w:color="auto"/>
      </w:divBdr>
    </w:div>
    <w:div w:id="65108009">
      <w:bodyDiv w:val="1"/>
      <w:marLeft w:val="0"/>
      <w:marRight w:val="0"/>
      <w:marTop w:val="0"/>
      <w:marBottom w:val="0"/>
      <w:divBdr>
        <w:top w:val="none" w:sz="0" w:space="0" w:color="auto"/>
        <w:left w:val="none" w:sz="0" w:space="0" w:color="auto"/>
        <w:bottom w:val="none" w:sz="0" w:space="0" w:color="auto"/>
        <w:right w:val="none" w:sz="0" w:space="0" w:color="auto"/>
      </w:divBdr>
    </w:div>
    <w:div w:id="130026624">
      <w:bodyDiv w:val="1"/>
      <w:marLeft w:val="0"/>
      <w:marRight w:val="0"/>
      <w:marTop w:val="0"/>
      <w:marBottom w:val="0"/>
      <w:divBdr>
        <w:top w:val="none" w:sz="0" w:space="0" w:color="auto"/>
        <w:left w:val="none" w:sz="0" w:space="0" w:color="auto"/>
        <w:bottom w:val="none" w:sz="0" w:space="0" w:color="auto"/>
        <w:right w:val="none" w:sz="0" w:space="0" w:color="auto"/>
      </w:divBdr>
    </w:div>
    <w:div w:id="131603003">
      <w:bodyDiv w:val="1"/>
      <w:marLeft w:val="0"/>
      <w:marRight w:val="0"/>
      <w:marTop w:val="0"/>
      <w:marBottom w:val="0"/>
      <w:divBdr>
        <w:top w:val="none" w:sz="0" w:space="0" w:color="auto"/>
        <w:left w:val="none" w:sz="0" w:space="0" w:color="auto"/>
        <w:bottom w:val="none" w:sz="0" w:space="0" w:color="auto"/>
        <w:right w:val="none" w:sz="0" w:space="0" w:color="auto"/>
      </w:divBdr>
    </w:div>
    <w:div w:id="195124064">
      <w:bodyDiv w:val="1"/>
      <w:marLeft w:val="0"/>
      <w:marRight w:val="0"/>
      <w:marTop w:val="0"/>
      <w:marBottom w:val="0"/>
      <w:divBdr>
        <w:top w:val="none" w:sz="0" w:space="0" w:color="auto"/>
        <w:left w:val="none" w:sz="0" w:space="0" w:color="auto"/>
        <w:bottom w:val="none" w:sz="0" w:space="0" w:color="auto"/>
        <w:right w:val="none" w:sz="0" w:space="0" w:color="auto"/>
      </w:divBdr>
    </w:div>
    <w:div w:id="196966674">
      <w:bodyDiv w:val="1"/>
      <w:marLeft w:val="0"/>
      <w:marRight w:val="0"/>
      <w:marTop w:val="0"/>
      <w:marBottom w:val="0"/>
      <w:divBdr>
        <w:top w:val="none" w:sz="0" w:space="0" w:color="auto"/>
        <w:left w:val="none" w:sz="0" w:space="0" w:color="auto"/>
        <w:bottom w:val="none" w:sz="0" w:space="0" w:color="auto"/>
        <w:right w:val="none" w:sz="0" w:space="0" w:color="auto"/>
      </w:divBdr>
    </w:div>
    <w:div w:id="204561107">
      <w:bodyDiv w:val="1"/>
      <w:marLeft w:val="0"/>
      <w:marRight w:val="0"/>
      <w:marTop w:val="0"/>
      <w:marBottom w:val="0"/>
      <w:divBdr>
        <w:top w:val="none" w:sz="0" w:space="0" w:color="auto"/>
        <w:left w:val="none" w:sz="0" w:space="0" w:color="auto"/>
        <w:bottom w:val="none" w:sz="0" w:space="0" w:color="auto"/>
        <w:right w:val="none" w:sz="0" w:space="0" w:color="auto"/>
      </w:divBdr>
    </w:div>
    <w:div w:id="207954883">
      <w:bodyDiv w:val="1"/>
      <w:marLeft w:val="0"/>
      <w:marRight w:val="0"/>
      <w:marTop w:val="0"/>
      <w:marBottom w:val="0"/>
      <w:divBdr>
        <w:top w:val="none" w:sz="0" w:space="0" w:color="auto"/>
        <w:left w:val="none" w:sz="0" w:space="0" w:color="auto"/>
        <w:bottom w:val="none" w:sz="0" w:space="0" w:color="auto"/>
        <w:right w:val="none" w:sz="0" w:space="0" w:color="auto"/>
      </w:divBdr>
    </w:div>
    <w:div w:id="210192613">
      <w:bodyDiv w:val="1"/>
      <w:marLeft w:val="0"/>
      <w:marRight w:val="0"/>
      <w:marTop w:val="0"/>
      <w:marBottom w:val="0"/>
      <w:divBdr>
        <w:top w:val="none" w:sz="0" w:space="0" w:color="auto"/>
        <w:left w:val="none" w:sz="0" w:space="0" w:color="auto"/>
        <w:bottom w:val="none" w:sz="0" w:space="0" w:color="auto"/>
        <w:right w:val="none" w:sz="0" w:space="0" w:color="auto"/>
      </w:divBdr>
    </w:div>
    <w:div w:id="213391000">
      <w:bodyDiv w:val="1"/>
      <w:marLeft w:val="0"/>
      <w:marRight w:val="0"/>
      <w:marTop w:val="0"/>
      <w:marBottom w:val="0"/>
      <w:divBdr>
        <w:top w:val="none" w:sz="0" w:space="0" w:color="auto"/>
        <w:left w:val="none" w:sz="0" w:space="0" w:color="auto"/>
        <w:bottom w:val="none" w:sz="0" w:space="0" w:color="auto"/>
        <w:right w:val="none" w:sz="0" w:space="0" w:color="auto"/>
      </w:divBdr>
    </w:div>
    <w:div w:id="267782926">
      <w:bodyDiv w:val="1"/>
      <w:marLeft w:val="0"/>
      <w:marRight w:val="0"/>
      <w:marTop w:val="0"/>
      <w:marBottom w:val="0"/>
      <w:divBdr>
        <w:top w:val="none" w:sz="0" w:space="0" w:color="auto"/>
        <w:left w:val="none" w:sz="0" w:space="0" w:color="auto"/>
        <w:bottom w:val="none" w:sz="0" w:space="0" w:color="auto"/>
        <w:right w:val="none" w:sz="0" w:space="0" w:color="auto"/>
      </w:divBdr>
    </w:div>
    <w:div w:id="300697521">
      <w:bodyDiv w:val="1"/>
      <w:marLeft w:val="0"/>
      <w:marRight w:val="0"/>
      <w:marTop w:val="0"/>
      <w:marBottom w:val="0"/>
      <w:divBdr>
        <w:top w:val="none" w:sz="0" w:space="0" w:color="auto"/>
        <w:left w:val="none" w:sz="0" w:space="0" w:color="auto"/>
        <w:bottom w:val="none" w:sz="0" w:space="0" w:color="auto"/>
        <w:right w:val="none" w:sz="0" w:space="0" w:color="auto"/>
      </w:divBdr>
    </w:div>
    <w:div w:id="335957900">
      <w:bodyDiv w:val="1"/>
      <w:marLeft w:val="0"/>
      <w:marRight w:val="0"/>
      <w:marTop w:val="0"/>
      <w:marBottom w:val="0"/>
      <w:divBdr>
        <w:top w:val="none" w:sz="0" w:space="0" w:color="auto"/>
        <w:left w:val="none" w:sz="0" w:space="0" w:color="auto"/>
        <w:bottom w:val="none" w:sz="0" w:space="0" w:color="auto"/>
        <w:right w:val="none" w:sz="0" w:space="0" w:color="auto"/>
      </w:divBdr>
    </w:div>
    <w:div w:id="339165094">
      <w:bodyDiv w:val="1"/>
      <w:marLeft w:val="0"/>
      <w:marRight w:val="0"/>
      <w:marTop w:val="0"/>
      <w:marBottom w:val="0"/>
      <w:divBdr>
        <w:top w:val="none" w:sz="0" w:space="0" w:color="auto"/>
        <w:left w:val="none" w:sz="0" w:space="0" w:color="auto"/>
        <w:bottom w:val="none" w:sz="0" w:space="0" w:color="auto"/>
        <w:right w:val="none" w:sz="0" w:space="0" w:color="auto"/>
      </w:divBdr>
    </w:div>
    <w:div w:id="344869824">
      <w:bodyDiv w:val="1"/>
      <w:marLeft w:val="0"/>
      <w:marRight w:val="0"/>
      <w:marTop w:val="0"/>
      <w:marBottom w:val="0"/>
      <w:divBdr>
        <w:top w:val="none" w:sz="0" w:space="0" w:color="auto"/>
        <w:left w:val="none" w:sz="0" w:space="0" w:color="auto"/>
        <w:bottom w:val="none" w:sz="0" w:space="0" w:color="auto"/>
        <w:right w:val="none" w:sz="0" w:space="0" w:color="auto"/>
      </w:divBdr>
    </w:div>
    <w:div w:id="366374271">
      <w:bodyDiv w:val="1"/>
      <w:marLeft w:val="0"/>
      <w:marRight w:val="0"/>
      <w:marTop w:val="0"/>
      <w:marBottom w:val="0"/>
      <w:divBdr>
        <w:top w:val="none" w:sz="0" w:space="0" w:color="auto"/>
        <w:left w:val="none" w:sz="0" w:space="0" w:color="auto"/>
        <w:bottom w:val="none" w:sz="0" w:space="0" w:color="auto"/>
        <w:right w:val="none" w:sz="0" w:space="0" w:color="auto"/>
      </w:divBdr>
    </w:div>
    <w:div w:id="376667621">
      <w:bodyDiv w:val="1"/>
      <w:marLeft w:val="0"/>
      <w:marRight w:val="0"/>
      <w:marTop w:val="0"/>
      <w:marBottom w:val="0"/>
      <w:divBdr>
        <w:top w:val="none" w:sz="0" w:space="0" w:color="auto"/>
        <w:left w:val="none" w:sz="0" w:space="0" w:color="auto"/>
        <w:bottom w:val="none" w:sz="0" w:space="0" w:color="auto"/>
        <w:right w:val="none" w:sz="0" w:space="0" w:color="auto"/>
      </w:divBdr>
    </w:div>
    <w:div w:id="379136492">
      <w:bodyDiv w:val="1"/>
      <w:marLeft w:val="0"/>
      <w:marRight w:val="0"/>
      <w:marTop w:val="0"/>
      <w:marBottom w:val="0"/>
      <w:divBdr>
        <w:top w:val="none" w:sz="0" w:space="0" w:color="auto"/>
        <w:left w:val="none" w:sz="0" w:space="0" w:color="auto"/>
        <w:bottom w:val="none" w:sz="0" w:space="0" w:color="auto"/>
        <w:right w:val="none" w:sz="0" w:space="0" w:color="auto"/>
      </w:divBdr>
    </w:div>
    <w:div w:id="380597784">
      <w:bodyDiv w:val="1"/>
      <w:marLeft w:val="0"/>
      <w:marRight w:val="0"/>
      <w:marTop w:val="0"/>
      <w:marBottom w:val="0"/>
      <w:divBdr>
        <w:top w:val="none" w:sz="0" w:space="0" w:color="auto"/>
        <w:left w:val="none" w:sz="0" w:space="0" w:color="auto"/>
        <w:bottom w:val="none" w:sz="0" w:space="0" w:color="auto"/>
        <w:right w:val="none" w:sz="0" w:space="0" w:color="auto"/>
      </w:divBdr>
    </w:div>
    <w:div w:id="389303696">
      <w:bodyDiv w:val="1"/>
      <w:marLeft w:val="0"/>
      <w:marRight w:val="0"/>
      <w:marTop w:val="0"/>
      <w:marBottom w:val="0"/>
      <w:divBdr>
        <w:top w:val="none" w:sz="0" w:space="0" w:color="auto"/>
        <w:left w:val="none" w:sz="0" w:space="0" w:color="auto"/>
        <w:bottom w:val="none" w:sz="0" w:space="0" w:color="auto"/>
        <w:right w:val="none" w:sz="0" w:space="0" w:color="auto"/>
      </w:divBdr>
    </w:div>
    <w:div w:id="405298167">
      <w:bodyDiv w:val="1"/>
      <w:marLeft w:val="0"/>
      <w:marRight w:val="0"/>
      <w:marTop w:val="0"/>
      <w:marBottom w:val="0"/>
      <w:divBdr>
        <w:top w:val="none" w:sz="0" w:space="0" w:color="auto"/>
        <w:left w:val="none" w:sz="0" w:space="0" w:color="auto"/>
        <w:bottom w:val="none" w:sz="0" w:space="0" w:color="auto"/>
        <w:right w:val="none" w:sz="0" w:space="0" w:color="auto"/>
      </w:divBdr>
    </w:div>
    <w:div w:id="458692407">
      <w:bodyDiv w:val="1"/>
      <w:marLeft w:val="0"/>
      <w:marRight w:val="0"/>
      <w:marTop w:val="0"/>
      <w:marBottom w:val="0"/>
      <w:divBdr>
        <w:top w:val="none" w:sz="0" w:space="0" w:color="auto"/>
        <w:left w:val="none" w:sz="0" w:space="0" w:color="auto"/>
        <w:bottom w:val="none" w:sz="0" w:space="0" w:color="auto"/>
        <w:right w:val="none" w:sz="0" w:space="0" w:color="auto"/>
      </w:divBdr>
    </w:div>
    <w:div w:id="498620356">
      <w:bodyDiv w:val="1"/>
      <w:marLeft w:val="0"/>
      <w:marRight w:val="0"/>
      <w:marTop w:val="0"/>
      <w:marBottom w:val="0"/>
      <w:divBdr>
        <w:top w:val="none" w:sz="0" w:space="0" w:color="auto"/>
        <w:left w:val="none" w:sz="0" w:space="0" w:color="auto"/>
        <w:bottom w:val="none" w:sz="0" w:space="0" w:color="auto"/>
        <w:right w:val="none" w:sz="0" w:space="0" w:color="auto"/>
      </w:divBdr>
    </w:div>
    <w:div w:id="506335040">
      <w:bodyDiv w:val="1"/>
      <w:marLeft w:val="0"/>
      <w:marRight w:val="0"/>
      <w:marTop w:val="0"/>
      <w:marBottom w:val="0"/>
      <w:divBdr>
        <w:top w:val="none" w:sz="0" w:space="0" w:color="auto"/>
        <w:left w:val="none" w:sz="0" w:space="0" w:color="auto"/>
        <w:bottom w:val="none" w:sz="0" w:space="0" w:color="auto"/>
        <w:right w:val="none" w:sz="0" w:space="0" w:color="auto"/>
      </w:divBdr>
    </w:div>
    <w:div w:id="540213477">
      <w:bodyDiv w:val="1"/>
      <w:marLeft w:val="0"/>
      <w:marRight w:val="0"/>
      <w:marTop w:val="0"/>
      <w:marBottom w:val="0"/>
      <w:divBdr>
        <w:top w:val="none" w:sz="0" w:space="0" w:color="auto"/>
        <w:left w:val="none" w:sz="0" w:space="0" w:color="auto"/>
        <w:bottom w:val="none" w:sz="0" w:space="0" w:color="auto"/>
        <w:right w:val="none" w:sz="0" w:space="0" w:color="auto"/>
      </w:divBdr>
    </w:div>
    <w:div w:id="550850851">
      <w:bodyDiv w:val="1"/>
      <w:marLeft w:val="0"/>
      <w:marRight w:val="0"/>
      <w:marTop w:val="0"/>
      <w:marBottom w:val="0"/>
      <w:divBdr>
        <w:top w:val="none" w:sz="0" w:space="0" w:color="auto"/>
        <w:left w:val="none" w:sz="0" w:space="0" w:color="auto"/>
        <w:bottom w:val="none" w:sz="0" w:space="0" w:color="auto"/>
        <w:right w:val="none" w:sz="0" w:space="0" w:color="auto"/>
      </w:divBdr>
    </w:div>
    <w:div w:id="555511223">
      <w:bodyDiv w:val="1"/>
      <w:marLeft w:val="0"/>
      <w:marRight w:val="0"/>
      <w:marTop w:val="0"/>
      <w:marBottom w:val="0"/>
      <w:divBdr>
        <w:top w:val="none" w:sz="0" w:space="0" w:color="auto"/>
        <w:left w:val="none" w:sz="0" w:space="0" w:color="auto"/>
        <w:bottom w:val="none" w:sz="0" w:space="0" w:color="auto"/>
        <w:right w:val="none" w:sz="0" w:space="0" w:color="auto"/>
      </w:divBdr>
    </w:div>
    <w:div w:id="580792039">
      <w:bodyDiv w:val="1"/>
      <w:marLeft w:val="0"/>
      <w:marRight w:val="0"/>
      <w:marTop w:val="0"/>
      <w:marBottom w:val="0"/>
      <w:divBdr>
        <w:top w:val="none" w:sz="0" w:space="0" w:color="auto"/>
        <w:left w:val="none" w:sz="0" w:space="0" w:color="auto"/>
        <w:bottom w:val="none" w:sz="0" w:space="0" w:color="auto"/>
        <w:right w:val="none" w:sz="0" w:space="0" w:color="auto"/>
      </w:divBdr>
    </w:div>
    <w:div w:id="590771948">
      <w:bodyDiv w:val="1"/>
      <w:marLeft w:val="0"/>
      <w:marRight w:val="0"/>
      <w:marTop w:val="0"/>
      <w:marBottom w:val="0"/>
      <w:divBdr>
        <w:top w:val="none" w:sz="0" w:space="0" w:color="auto"/>
        <w:left w:val="none" w:sz="0" w:space="0" w:color="auto"/>
        <w:bottom w:val="none" w:sz="0" w:space="0" w:color="auto"/>
        <w:right w:val="none" w:sz="0" w:space="0" w:color="auto"/>
      </w:divBdr>
    </w:div>
    <w:div w:id="597173689">
      <w:bodyDiv w:val="1"/>
      <w:marLeft w:val="0"/>
      <w:marRight w:val="0"/>
      <w:marTop w:val="0"/>
      <w:marBottom w:val="0"/>
      <w:divBdr>
        <w:top w:val="none" w:sz="0" w:space="0" w:color="auto"/>
        <w:left w:val="none" w:sz="0" w:space="0" w:color="auto"/>
        <w:bottom w:val="none" w:sz="0" w:space="0" w:color="auto"/>
        <w:right w:val="none" w:sz="0" w:space="0" w:color="auto"/>
      </w:divBdr>
    </w:div>
    <w:div w:id="606935135">
      <w:bodyDiv w:val="1"/>
      <w:marLeft w:val="0"/>
      <w:marRight w:val="0"/>
      <w:marTop w:val="0"/>
      <w:marBottom w:val="0"/>
      <w:divBdr>
        <w:top w:val="none" w:sz="0" w:space="0" w:color="auto"/>
        <w:left w:val="none" w:sz="0" w:space="0" w:color="auto"/>
        <w:bottom w:val="none" w:sz="0" w:space="0" w:color="auto"/>
        <w:right w:val="none" w:sz="0" w:space="0" w:color="auto"/>
      </w:divBdr>
    </w:div>
    <w:div w:id="671185091">
      <w:bodyDiv w:val="1"/>
      <w:marLeft w:val="0"/>
      <w:marRight w:val="0"/>
      <w:marTop w:val="0"/>
      <w:marBottom w:val="0"/>
      <w:divBdr>
        <w:top w:val="none" w:sz="0" w:space="0" w:color="auto"/>
        <w:left w:val="none" w:sz="0" w:space="0" w:color="auto"/>
        <w:bottom w:val="none" w:sz="0" w:space="0" w:color="auto"/>
        <w:right w:val="none" w:sz="0" w:space="0" w:color="auto"/>
      </w:divBdr>
    </w:div>
    <w:div w:id="702553660">
      <w:bodyDiv w:val="1"/>
      <w:marLeft w:val="0"/>
      <w:marRight w:val="0"/>
      <w:marTop w:val="0"/>
      <w:marBottom w:val="0"/>
      <w:divBdr>
        <w:top w:val="none" w:sz="0" w:space="0" w:color="auto"/>
        <w:left w:val="none" w:sz="0" w:space="0" w:color="auto"/>
        <w:bottom w:val="none" w:sz="0" w:space="0" w:color="auto"/>
        <w:right w:val="none" w:sz="0" w:space="0" w:color="auto"/>
      </w:divBdr>
    </w:div>
    <w:div w:id="705644465">
      <w:bodyDiv w:val="1"/>
      <w:marLeft w:val="0"/>
      <w:marRight w:val="0"/>
      <w:marTop w:val="0"/>
      <w:marBottom w:val="0"/>
      <w:divBdr>
        <w:top w:val="none" w:sz="0" w:space="0" w:color="auto"/>
        <w:left w:val="none" w:sz="0" w:space="0" w:color="auto"/>
        <w:bottom w:val="none" w:sz="0" w:space="0" w:color="auto"/>
        <w:right w:val="none" w:sz="0" w:space="0" w:color="auto"/>
      </w:divBdr>
    </w:div>
    <w:div w:id="747577181">
      <w:bodyDiv w:val="1"/>
      <w:marLeft w:val="0"/>
      <w:marRight w:val="0"/>
      <w:marTop w:val="0"/>
      <w:marBottom w:val="0"/>
      <w:divBdr>
        <w:top w:val="none" w:sz="0" w:space="0" w:color="auto"/>
        <w:left w:val="none" w:sz="0" w:space="0" w:color="auto"/>
        <w:bottom w:val="none" w:sz="0" w:space="0" w:color="auto"/>
        <w:right w:val="none" w:sz="0" w:space="0" w:color="auto"/>
      </w:divBdr>
    </w:div>
    <w:div w:id="760681941">
      <w:bodyDiv w:val="1"/>
      <w:marLeft w:val="0"/>
      <w:marRight w:val="0"/>
      <w:marTop w:val="0"/>
      <w:marBottom w:val="0"/>
      <w:divBdr>
        <w:top w:val="none" w:sz="0" w:space="0" w:color="auto"/>
        <w:left w:val="none" w:sz="0" w:space="0" w:color="auto"/>
        <w:bottom w:val="none" w:sz="0" w:space="0" w:color="auto"/>
        <w:right w:val="none" w:sz="0" w:space="0" w:color="auto"/>
      </w:divBdr>
    </w:div>
    <w:div w:id="763918102">
      <w:bodyDiv w:val="1"/>
      <w:marLeft w:val="0"/>
      <w:marRight w:val="0"/>
      <w:marTop w:val="0"/>
      <w:marBottom w:val="0"/>
      <w:divBdr>
        <w:top w:val="none" w:sz="0" w:space="0" w:color="auto"/>
        <w:left w:val="none" w:sz="0" w:space="0" w:color="auto"/>
        <w:bottom w:val="none" w:sz="0" w:space="0" w:color="auto"/>
        <w:right w:val="none" w:sz="0" w:space="0" w:color="auto"/>
      </w:divBdr>
    </w:div>
    <w:div w:id="772020824">
      <w:bodyDiv w:val="1"/>
      <w:marLeft w:val="0"/>
      <w:marRight w:val="0"/>
      <w:marTop w:val="0"/>
      <w:marBottom w:val="0"/>
      <w:divBdr>
        <w:top w:val="none" w:sz="0" w:space="0" w:color="auto"/>
        <w:left w:val="none" w:sz="0" w:space="0" w:color="auto"/>
        <w:bottom w:val="none" w:sz="0" w:space="0" w:color="auto"/>
        <w:right w:val="none" w:sz="0" w:space="0" w:color="auto"/>
      </w:divBdr>
    </w:div>
    <w:div w:id="784234435">
      <w:bodyDiv w:val="1"/>
      <w:marLeft w:val="0"/>
      <w:marRight w:val="0"/>
      <w:marTop w:val="0"/>
      <w:marBottom w:val="0"/>
      <w:divBdr>
        <w:top w:val="none" w:sz="0" w:space="0" w:color="auto"/>
        <w:left w:val="none" w:sz="0" w:space="0" w:color="auto"/>
        <w:bottom w:val="none" w:sz="0" w:space="0" w:color="auto"/>
        <w:right w:val="none" w:sz="0" w:space="0" w:color="auto"/>
      </w:divBdr>
    </w:div>
    <w:div w:id="819424343">
      <w:bodyDiv w:val="1"/>
      <w:marLeft w:val="0"/>
      <w:marRight w:val="0"/>
      <w:marTop w:val="0"/>
      <w:marBottom w:val="0"/>
      <w:divBdr>
        <w:top w:val="none" w:sz="0" w:space="0" w:color="auto"/>
        <w:left w:val="none" w:sz="0" w:space="0" w:color="auto"/>
        <w:bottom w:val="none" w:sz="0" w:space="0" w:color="auto"/>
        <w:right w:val="none" w:sz="0" w:space="0" w:color="auto"/>
      </w:divBdr>
    </w:div>
    <w:div w:id="833956729">
      <w:bodyDiv w:val="1"/>
      <w:marLeft w:val="0"/>
      <w:marRight w:val="0"/>
      <w:marTop w:val="0"/>
      <w:marBottom w:val="0"/>
      <w:divBdr>
        <w:top w:val="none" w:sz="0" w:space="0" w:color="auto"/>
        <w:left w:val="none" w:sz="0" w:space="0" w:color="auto"/>
        <w:bottom w:val="none" w:sz="0" w:space="0" w:color="auto"/>
        <w:right w:val="none" w:sz="0" w:space="0" w:color="auto"/>
      </w:divBdr>
    </w:div>
    <w:div w:id="838933405">
      <w:bodyDiv w:val="1"/>
      <w:marLeft w:val="0"/>
      <w:marRight w:val="0"/>
      <w:marTop w:val="0"/>
      <w:marBottom w:val="0"/>
      <w:divBdr>
        <w:top w:val="none" w:sz="0" w:space="0" w:color="auto"/>
        <w:left w:val="none" w:sz="0" w:space="0" w:color="auto"/>
        <w:bottom w:val="none" w:sz="0" w:space="0" w:color="auto"/>
        <w:right w:val="none" w:sz="0" w:space="0" w:color="auto"/>
      </w:divBdr>
    </w:div>
    <w:div w:id="856893645">
      <w:bodyDiv w:val="1"/>
      <w:marLeft w:val="0"/>
      <w:marRight w:val="0"/>
      <w:marTop w:val="0"/>
      <w:marBottom w:val="0"/>
      <w:divBdr>
        <w:top w:val="none" w:sz="0" w:space="0" w:color="auto"/>
        <w:left w:val="none" w:sz="0" w:space="0" w:color="auto"/>
        <w:bottom w:val="none" w:sz="0" w:space="0" w:color="auto"/>
        <w:right w:val="none" w:sz="0" w:space="0" w:color="auto"/>
      </w:divBdr>
    </w:div>
    <w:div w:id="863204523">
      <w:bodyDiv w:val="1"/>
      <w:marLeft w:val="0"/>
      <w:marRight w:val="0"/>
      <w:marTop w:val="0"/>
      <w:marBottom w:val="0"/>
      <w:divBdr>
        <w:top w:val="none" w:sz="0" w:space="0" w:color="auto"/>
        <w:left w:val="none" w:sz="0" w:space="0" w:color="auto"/>
        <w:bottom w:val="none" w:sz="0" w:space="0" w:color="auto"/>
        <w:right w:val="none" w:sz="0" w:space="0" w:color="auto"/>
      </w:divBdr>
    </w:div>
    <w:div w:id="898594276">
      <w:bodyDiv w:val="1"/>
      <w:marLeft w:val="0"/>
      <w:marRight w:val="0"/>
      <w:marTop w:val="0"/>
      <w:marBottom w:val="0"/>
      <w:divBdr>
        <w:top w:val="none" w:sz="0" w:space="0" w:color="auto"/>
        <w:left w:val="none" w:sz="0" w:space="0" w:color="auto"/>
        <w:bottom w:val="none" w:sz="0" w:space="0" w:color="auto"/>
        <w:right w:val="none" w:sz="0" w:space="0" w:color="auto"/>
      </w:divBdr>
    </w:div>
    <w:div w:id="898787492">
      <w:bodyDiv w:val="1"/>
      <w:marLeft w:val="0"/>
      <w:marRight w:val="0"/>
      <w:marTop w:val="0"/>
      <w:marBottom w:val="0"/>
      <w:divBdr>
        <w:top w:val="none" w:sz="0" w:space="0" w:color="auto"/>
        <w:left w:val="none" w:sz="0" w:space="0" w:color="auto"/>
        <w:bottom w:val="none" w:sz="0" w:space="0" w:color="auto"/>
        <w:right w:val="none" w:sz="0" w:space="0" w:color="auto"/>
      </w:divBdr>
    </w:div>
    <w:div w:id="902563080">
      <w:bodyDiv w:val="1"/>
      <w:marLeft w:val="0"/>
      <w:marRight w:val="0"/>
      <w:marTop w:val="0"/>
      <w:marBottom w:val="0"/>
      <w:divBdr>
        <w:top w:val="none" w:sz="0" w:space="0" w:color="auto"/>
        <w:left w:val="none" w:sz="0" w:space="0" w:color="auto"/>
        <w:bottom w:val="none" w:sz="0" w:space="0" w:color="auto"/>
        <w:right w:val="none" w:sz="0" w:space="0" w:color="auto"/>
      </w:divBdr>
    </w:div>
    <w:div w:id="931428756">
      <w:bodyDiv w:val="1"/>
      <w:marLeft w:val="0"/>
      <w:marRight w:val="0"/>
      <w:marTop w:val="0"/>
      <w:marBottom w:val="0"/>
      <w:divBdr>
        <w:top w:val="none" w:sz="0" w:space="0" w:color="auto"/>
        <w:left w:val="none" w:sz="0" w:space="0" w:color="auto"/>
        <w:bottom w:val="none" w:sz="0" w:space="0" w:color="auto"/>
        <w:right w:val="none" w:sz="0" w:space="0" w:color="auto"/>
      </w:divBdr>
    </w:div>
    <w:div w:id="934283198">
      <w:bodyDiv w:val="1"/>
      <w:marLeft w:val="0"/>
      <w:marRight w:val="0"/>
      <w:marTop w:val="0"/>
      <w:marBottom w:val="0"/>
      <w:divBdr>
        <w:top w:val="none" w:sz="0" w:space="0" w:color="auto"/>
        <w:left w:val="none" w:sz="0" w:space="0" w:color="auto"/>
        <w:bottom w:val="none" w:sz="0" w:space="0" w:color="auto"/>
        <w:right w:val="none" w:sz="0" w:space="0" w:color="auto"/>
      </w:divBdr>
    </w:div>
    <w:div w:id="959259983">
      <w:bodyDiv w:val="1"/>
      <w:marLeft w:val="0"/>
      <w:marRight w:val="0"/>
      <w:marTop w:val="0"/>
      <w:marBottom w:val="0"/>
      <w:divBdr>
        <w:top w:val="none" w:sz="0" w:space="0" w:color="auto"/>
        <w:left w:val="none" w:sz="0" w:space="0" w:color="auto"/>
        <w:bottom w:val="none" w:sz="0" w:space="0" w:color="auto"/>
        <w:right w:val="none" w:sz="0" w:space="0" w:color="auto"/>
      </w:divBdr>
    </w:div>
    <w:div w:id="981620955">
      <w:bodyDiv w:val="1"/>
      <w:marLeft w:val="0"/>
      <w:marRight w:val="0"/>
      <w:marTop w:val="0"/>
      <w:marBottom w:val="0"/>
      <w:divBdr>
        <w:top w:val="none" w:sz="0" w:space="0" w:color="auto"/>
        <w:left w:val="none" w:sz="0" w:space="0" w:color="auto"/>
        <w:bottom w:val="none" w:sz="0" w:space="0" w:color="auto"/>
        <w:right w:val="none" w:sz="0" w:space="0" w:color="auto"/>
      </w:divBdr>
    </w:div>
    <w:div w:id="989023535">
      <w:bodyDiv w:val="1"/>
      <w:marLeft w:val="0"/>
      <w:marRight w:val="0"/>
      <w:marTop w:val="0"/>
      <w:marBottom w:val="0"/>
      <w:divBdr>
        <w:top w:val="none" w:sz="0" w:space="0" w:color="auto"/>
        <w:left w:val="none" w:sz="0" w:space="0" w:color="auto"/>
        <w:bottom w:val="none" w:sz="0" w:space="0" w:color="auto"/>
        <w:right w:val="none" w:sz="0" w:space="0" w:color="auto"/>
      </w:divBdr>
    </w:div>
    <w:div w:id="989208919">
      <w:bodyDiv w:val="1"/>
      <w:marLeft w:val="0"/>
      <w:marRight w:val="0"/>
      <w:marTop w:val="0"/>
      <w:marBottom w:val="0"/>
      <w:divBdr>
        <w:top w:val="none" w:sz="0" w:space="0" w:color="auto"/>
        <w:left w:val="none" w:sz="0" w:space="0" w:color="auto"/>
        <w:bottom w:val="none" w:sz="0" w:space="0" w:color="auto"/>
        <w:right w:val="none" w:sz="0" w:space="0" w:color="auto"/>
      </w:divBdr>
    </w:div>
    <w:div w:id="990211379">
      <w:bodyDiv w:val="1"/>
      <w:marLeft w:val="0"/>
      <w:marRight w:val="0"/>
      <w:marTop w:val="0"/>
      <w:marBottom w:val="0"/>
      <w:divBdr>
        <w:top w:val="none" w:sz="0" w:space="0" w:color="auto"/>
        <w:left w:val="none" w:sz="0" w:space="0" w:color="auto"/>
        <w:bottom w:val="none" w:sz="0" w:space="0" w:color="auto"/>
        <w:right w:val="none" w:sz="0" w:space="0" w:color="auto"/>
      </w:divBdr>
    </w:div>
    <w:div w:id="992100526">
      <w:bodyDiv w:val="1"/>
      <w:marLeft w:val="0"/>
      <w:marRight w:val="0"/>
      <w:marTop w:val="0"/>
      <w:marBottom w:val="0"/>
      <w:divBdr>
        <w:top w:val="none" w:sz="0" w:space="0" w:color="auto"/>
        <w:left w:val="none" w:sz="0" w:space="0" w:color="auto"/>
        <w:bottom w:val="none" w:sz="0" w:space="0" w:color="auto"/>
        <w:right w:val="none" w:sz="0" w:space="0" w:color="auto"/>
      </w:divBdr>
    </w:div>
    <w:div w:id="999038236">
      <w:bodyDiv w:val="1"/>
      <w:marLeft w:val="0"/>
      <w:marRight w:val="0"/>
      <w:marTop w:val="0"/>
      <w:marBottom w:val="0"/>
      <w:divBdr>
        <w:top w:val="none" w:sz="0" w:space="0" w:color="auto"/>
        <w:left w:val="none" w:sz="0" w:space="0" w:color="auto"/>
        <w:bottom w:val="none" w:sz="0" w:space="0" w:color="auto"/>
        <w:right w:val="none" w:sz="0" w:space="0" w:color="auto"/>
      </w:divBdr>
    </w:div>
    <w:div w:id="1034427829">
      <w:bodyDiv w:val="1"/>
      <w:marLeft w:val="0"/>
      <w:marRight w:val="0"/>
      <w:marTop w:val="0"/>
      <w:marBottom w:val="0"/>
      <w:divBdr>
        <w:top w:val="none" w:sz="0" w:space="0" w:color="auto"/>
        <w:left w:val="none" w:sz="0" w:space="0" w:color="auto"/>
        <w:bottom w:val="none" w:sz="0" w:space="0" w:color="auto"/>
        <w:right w:val="none" w:sz="0" w:space="0" w:color="auto"/>
      </w:divBdr>
    </w:div>
    <w:div w:id="1072116658">
      <w:bodyDiv w:val="1"/>
      <w:marLeft w:val="0"/>
      <w:marRight w:val="0"/>
      <w:marTop w:val="0"/>
      <w:marBottom w:val="0"/>
      <w:divBdr>
        <w:top w:val="none" w:sz="0" w:space="0" w:color="auto"/>
        <w:left w:val="none" w:sz="0" w:space="0" w:color="auto"/>
        <w:bottom w:val="none" w:sz="0" w:space="0" w:color="auto"/>
        <w:right w:val="none" w:sz="0" w:space="0" w:color="auto"/>
      </w:divBdr>
    </w:div>
    <w:div w:id="1088115407">
      <w:bodyDiv w:val="1"/>
      <w:marLeft w:val="0"/>
      <w:marRight w:val="0"/>
      <w:marTop w:val="0"/>
      <w:marBottom w:val="0"/>
      <w:divBdr>
        <w:top w:val="none" w:sz="0" w:space="0" w:color="auto"/>
        <w:left w:val="none" w:sz="0" w:space="0" w:color="auto"/>
        <w:bottom w:val="none" w:sz="0" w:space="0" w:color="auto"/>
        <w:right w:val="none" w:sz="0" w:space="0" w:color="auto"/>
      </w:divBdr>
    </w:div>
    <w:div w:id="1126047053">
      <w:bodyDiv w:val="1"/>
      <w:marLeft w:val="0"/>
      <w:marRight w:val="0"/>
      <w:marTop w:val="0"/>
      <w:marBottom w:val="0"/>
      <w:divBdr>
        <w:top w:val="none" w:sz="0" w:space="0" w:color="auto"/>
        <w:left w:val="none" w:sz="0" w:space="0" w:color="auto"/>
        <w:bottom w:val="none" w:sz="0" w:space="0" w:color="auto"/>
        <w:right w:val="none" w:sz="0" w:space="0" w:color="auto"/>
      </w:divBdr>
    </w:div>
    <w:div w:id="1192232057">
      <w:bodyDiv w:val="1"/>
      <w:marLeft w:val="0"/>
      <w:marRight w:val="0"/>
      <w:marTop w:val="0"/>
      <w:marBottom w:val="0"/>
      <w:divBdr>
        <w:top w:val="none" w:sz="0" w:space="0" w:color="auto"/>
        <w:left w:val="none" w:sz="0" w:space="0" w:color="auto"/>
        <w:bottom w:val="none" w:sz="0" w:space="0" w:color="auto"/>
        <w:right w:val="none" w:sz="0" w:space="0" w:color="auto"/>
      </w:divBdr>
    </w:div>
    <w:div w:id="1227642716">
      <w:bodyDiv w:val="1"/>
      <w:marLeft w:val="0"/>
      <w:marRight w:val="0"/>
      <w:marTop w:val="0"/>
      <w:marBottom w:val="0"/>
      <w:divBdr>
        <w:top w:val="none" w:sz="0" w:space="0" w:color="auto"/>
        <w:left w:val="none" w:sz="0" w:space="0" w:color="auto"/>
        <w:bottom w:val="none" w:sz="0" w:space="0" w:color="auto"/>
        <w:right w:val="none" w:sz="0" w:space="0" w:color="auto"/>
      </w:divBdr>
    </w:div>
    <w:div w:id="1250044149">
      <w:bodyDiv w:val="1"/>
      <w:marLeft w:val="0"/>
      <w:marRight w:val="0"/>
      <w:marTop w:val="0"/>
      <w:marBottom w:val="0"/>
      <w:divBdr>
        <w:top w:val="none" w:sz="0" w:space="0" w:color="auto"/>
        <w:left w:val="none" w:sz="0" w:space="0" w:color="auto"/>
        <w:bottom w:val="none" w:sz="0" w:space="0" w:color="auto"/>
        <w:right w:val="none" w:sz="0" w:space="0" w:color="auto"/>
      </w:divBdr>
    </w:div>
    <w:div w:id="1282027700">
      <w:bodyDiv w:val="1"/>
      <w:marLeft w:val="0"/>
      <w:marRight w:val="0"/>
      <w:marTop w:val="0"/>
      <w:marBottom w:val="0"/>
      <w:divBdr>
        <w:top w:val="none" w:sz="0" w:space="0" w:color="auto"/>
        <w:left w:val="none" w:sz="0" w:space="0" w:color="auto"/>
        <w:bottom w:val="none" w:sz="0" w:space="0" w:color="auto"/>
        <w:right w:val="none" w:sz="0" w:space="0" w:color="auto"/>
      </w:divBdr>
    </w:div>
    <w:div w:id="1334410226">
      <w:bodyDiv w:val="1"/>
      <w:marLeft w:val="0"/>
      <w:marRight w:val="0"/>
      <w:marTop w:val="0"/>
      <w:marBottom w:val="0"/>
      <w:divBdr>
        <w:top w:val="none" w:sz="0" w:space="0" w:color="auto"/>
        <w:left w:val="none" w:sz="0" w:space="0" w:color="auto"/>
        <w:bottom w:val="none" w:sz="0" w:space="0" w:color="auto"/>
        <w:right w:val="none" w:sz="0" w:space="0" w:color="auto"/>
      </w:divBdr>
    </w:div>
    <w:div w:id="1346252790">
      <w:bodyDiv w:val="1"/>
      <w:marLeft w:val="0"/>
      <w:marRight w:val="0"/>
      <w:marTop w:val="0"/>
      <w:marBottom w:val="0"/>
      <w:divBdr>
        <w:top w:val="none" w:sz="0" w:space="0" w:color="auto"/>
        <w:left w:val="none" w:sz="0" w:space="0" w:color="auto"/>
        <w:bottom w:val="none" w:sz="0" w:space="0" w:color="auto"/>
        <w:right w:val="none" w:sz="0" w:space="0" w:color="auto"/>
      </w:divBdr>
    </w:div>
    <w:div w:id="1366640055">
      <w:bodyDiv w:val="1"/>
      <w:marLeft w:val="0"/>
      <w:marRight w:val="0"/>
      <w:marTop w:val="0"/>
      <w:marBottom w:val="0"/>
      <w:divBdr>
        <w:top w:val="none" w:sz="0" w:space="0" w:color="auto"/>
        <w:left w:val="none" w:sz="0" w:space="0" w:color="auto"/>
        <w:bottom w:val="none" w:sz="0" w:space="0" w:color="auto"/>
        <w:right w:val="none" w:sz="0" w:space="0" w:color="auto"/>
      </w:divBdr>
    </w:div>
    <w:div w:id="1367368883">
      <w:bodyDiv w:val="1"/>
      <w:marLeft w:val="0"/>
      <w:marRight w:val="0"/>
      <w:marTop w:val="0"/>
      <w:marBottom w:val="0"/>
      <w:divBdr>
        <w:top w:val="none" w:sz="0" w:space="0" w:color="auto"/>
        <w:left w:val="none" w:sz="0" w:space="0" w:color="auto"/>
        <w:bottom w:val="none" w:sz="0" w:space="0" w:color="auto"/>
        <w:right w:val="none" w:sz="0" w:space="0" w:color="auto"/>
      </w:divBdr>
    </w:div>
    <w:div w:id="1394815826">
      <w:bodyDiv w:val="1"/>
      <w:marLeft w:val="0"/>
      <w:marRight w:val="0"/>
      <w:marTop w:val="0"/>
      <w:marBottom w:val="0"/>
      <w:divBdr>
        <w:top w:val="none" w:sz="0" w:space="0" w:color="auto"/>
        <w:left w:val="none" w:sz="0" w:space="0" w:color="auto"/>
        <w:bottom w:val="none" w:sz="0" w:space="0" w:color="auto"/>
        <w:right w:val="none" w:sz="0" w:space="0" w:color="auto"/>
      </w:divBdr>
    </w:div>
    <w:div w:id="1411080540">
      <w:bodyDiv w:val="1"/>
      <w:marLeft w:val="0"/>
      <w:marRight w:val="0"/>
      <w:marTop w:val="0"/>
      <w:marBottom w:val="0"/>
      <w:divBdr>
        <w:top w:val="none" w:sz="0" w:space="0" w:color="auto"/>
        <w:left w:val="none" w:sz="0" w:space="0" w:color="auto"/>
        <w:bottom w:val="none" w:sz="0" w:space="0" w:color="auto"/>
        <w:right w:val="none" w:sz="0" w:space="0" w:color="auto"/>
      </w:divBdr>
    </w:div>
    <w:div w:id="1420324629">
      <w:bodyDiv w:val="1"/>
      <w:marLeft w:val="0"/>
      <w:marRight w:val="0"/>
      <w:marTop w:val="0"/>
      <w:marBottom w:val="0"/>
      <w:divBdr>
        <w:top w:val="none" w:sz="0" w:space="0" w:color="auto"/>
        <w:left w:val="none" w:sz="0" w:space="0" w:color="auto"/>
        <w:bottom w:val="none" w:sz="0" w:space="0" w:color="auto"/>
        <w:right w:val="none" w:sz="0" w:space="0" w:color="auto"/>
      </w:divBdr>
    </w:div>
    <w:div w:id="1434323226">
      <w:bodyDiv w:val="1"/>
      <w:marLeft w:val="0"/>
      <w:marRight w:val="0"/>
      <w:marTop w:val="0"/>
      <w:marBottom w:val="0"/>
      <w:divBdr>
        <w:top w:val="none" w:sz="0" w:space="0" w:color="auto"/>
        <w:left w:val="none" w:sz="0" w:space="0" w:color="auto"/>
        <w:bottom w:val="none" w:sz="0" w:space="0" w:color="auto"/>
        <w:right w:val="none" w:sz="0" w:space="0" w:color="auto"/>
      </w:divBdr>
    </w:div>
    <w:div w:id="1446928624">
      <w:bodyDiv w:val="1"/>
      <w:marLeft w:val="0"/>
      <w:marRight w:val="0"/>
      <w:marTop w:val="0"/>
      <w:marBottom w:val="0"/>
      <w:divBdr>
        <w:top w:val="none" w:sz="0" w:space="0" w:color="auto"/>
        <w:left w:val="none" w:sz="0" w:space="0" w:color="auto"/>
        <w:bottom w:val="none" w:sz="0" w:space="0" w:color="auto"/>
        <w:right w:val="none" w:sz="0" w:space="0" w:color="auto"/>
      </w:divBdr>
    </w:div>
    <w:div w:id="1456631670">
      <w:bodyDiv w:val="1"/>
      <w:marLeft w:val="0"/>
      <w:marRight w:val="0"/>
      <w:marTop w:val="0"/>
      <w:marBottom w:val="0"/>
      <w:divBdr>
        <w:top w:val="none" w:sz="0" w:space="0" w:color="auto"/>
        <w:left w:val="none" w:sz="0" w:space="0" w:color="auto"/>
        <w:bottom w:val="none" w:sz="0" w:space="0" w:color="auto"/>
        <w:right w:val="none" w:sz="0" w:space="0" w:color="auto"/>
      </w:divBdr>
    </w:div>
    <w:div w:id="1495608485">
      <w:bodyDiv w:val="1"/>
      <w:marLeft w:val="0"/>
      <w:marRight w:val="0"/>
      <w:marTop w:val="0"/>
      <w:marBottom w:val="0"/>
      <w:divBdr>
        <w:top w:val="none" w:sz="0" w:space="0" w:color="auto"/>
        <w:left w:val="none" w:sz="0" w:space="0" w:color="auto"/>
        <w:bottom w:val="none" w:sz="0" w:space="0" w:color="auto"/>
        <w:right w:val="none" w:sz="0" w:space="0" w:color="auto"/>
      </w:divBdr>
    </w:div>
    <w:div w:id="1510635985">
      <w:bodyDiv w:val="1"/>
      <w:marLeft w:val="0"/>
      <w:marRight w:val="0"/>
      <w:marTop w:val="0"/>
      <w:marBottom w:val="0"/>
      <w:divBdr>
        <w:top w:val="none" w:sz="0" w:space="0" w:color="auto"/>
        <w:left w:val="none" w:sz="0" w:space="0" w:color="auto"/>
        <w:bottom w:val="none" w:sz="0" w:space="0" w:color="auto"/>
        <w:right w:val="none" w:sz="0" w:space="0" w:color="auto"/>
      </w:divBdr>
    </w:div>
    <w:div w:id="1519270114">
      <w:bodyDiv w:val="1"/>
      <w:marLeft w:val="0"/>
      <w:marRight w:val="0"/>
      <w:marTop w:val="0"/>
      <w:marBottom w:val="0"/>
      <w:divBdr>
        <w:top w:val="none" w:sz="0" w:space="0" w:color="auto"/>
        <w:left w:val="none" w:sz="0" w:space="0" w:color="auto"/>
        <w:bottom w:val="none" w:sz="0" w:space="0" w:color="auto"/>
        <w:right w:val="none" w:sz="0" w:space="0" w:color="auto"/>
      </w:divBdr>
    </w:div>
    <w:div w:id="1527910042">
      <w:bodyDiv w:val="1"/>
      <w:marLeft w:val="0"/>
      <w:marRight w:val="0"/>
      <w:marTop w:val="0"/>
      <w:marBottom w:val="0"/>
      <w:divBdr>
        <w:top w:val="none" w:sz="0" w:space="0" w:color="auto"/>
        <w:left w:val="none" w:sz="0" w:space="0" w:color="auto"/>
        <w:bottom w:val="none" w:sz="0" w:space="0" w:color="auto"/>
        <w:right w:val="none" w:sz="0" w:space="0" w:color="auto"/>
      </w:divBdr>
    </w:div>
    <w:div w:id="1538161618">
      <w:bodyDiv w:val="1"/>
      <w:marLeft w:val="0"/>
      <w:marRight w:val="0"/>
      <w:marTop w:val="0"/>
      <w:marBottom w:val="0"/>
      <w:divBdr>
        <w:top w:val="none" w:sz="0" w:space="0" w:color="auto"/>
        <w:left w:val="none" w:sz="0" w:space="0" w:color="auto"/>
        <w:bottom w:val="none" w:sz="0" w:space="0" w:color="auto"/>
        <w:right w:val="none" w:sz="0" w:space="0" w:color="auto"/>
      </w:divBdr>
    </w:div>
    <w:div w:id="1538928144">
      <w:bodyDiv w:val="1"/>
      <w:marLeft w:val="0"/>
      <w:marRight w:val="0"/>
      <w:marTop w:val="0"/>
      <w:marBottom w:val="0"/>
      <w:divBdr>
        <w:top w:val="none" w:sz="0" w:space="0" w:color="auto"/>
        <w:left w:val="none" w:sz="0" w:space="0" w:color="auto"/>
        <w:bottom w:val="none" w:sz="0" w:space="0" w:color="auto"/>
        <w:right w:val="none" w:sz="0" w:space="0" w:color="auto"/>
      </w:divBdr>
    </w:div>
    <w:div w:id="1558469329">
      <w:bodyDiv w:val="1"/>
      <w:marLeft w:val="0"/>
      <w:marRight w:val="0"/>
      <w:marTop w:val="0"/>
      <w:marBottom w:val="0"/>
      <w:divBdr>
        <w:top w:val="none" w:sz="0" w:space="0" w:color="auto"/>
        <w:left w:val="none" w:sz="0" w:space="0" w:color="auto"/>
        <w:bottom w:val="none" w:sz="0" w:space="0" w:color="auto"/>
        <w:right w:val="none" w:sz="0" w:space="0" w:color="auto"/>
      </w:divBdr>
    </w:div>
    <w:div w:id="1569925849">
      <w:bodyDiv w:val="1"/>
      <w:marLeft w:val="0"/>
      <w:marRight w:val="0"/>
      <w:marTop w:val="0"/>
      <w:marBottom w:val="0"/>
      <w:divBdr>
        <w:top w:val="none" w:sz="0" w:space="0" w:color="auto"/>
        <w:left w:val="none" w:sz="0" w:space="0" w:color="auto"/>
        <w:bottom w:val="none" w:sz="0" w:space="0" w:color="auto"/>
        <w:right w:val="none" w:sz="0" w:space="0" w:color="auto"/>
      </w:divBdr>
    </w:div>
    <w:div w:id="1582372026">
      <w:bodyDiv w:val="1"/>
      <w:marLeft w:val="0"/>
      <w:marRight w:val="0"/>
      <w:marTop w:val="0"/>
      <w:marBottom w:val="0"/>
      <w:divBdr>
        <w:top w:val="none" w:sz="0" w:space="0" w:color="auto"/>
        <w:left w:val="none" w:sz="0" w:space="0" w:color="auto"/>
        <w:bottom w:val="none" w:sz="0" w:space="0" w:color="auto"/>
        <w:right w:val="none" w:sz="0" w:space="0" w:color="auto"/>
      </w:divBdr>
    </w:div>
    <w:div w:id="1614441597">
      <w:bodyDiv w:val="1"/>
      <w:marLeft w:val="0"/>
      <w:marRight w:val="0"/>
      <w:marTop w:val="0"/>
      <w:marBottom w:val="0"/>
      <w:divBdr>
        <w:top w:val="none" w:sz="0" w:space="0" w:color="auto"/>
        <w:left w:val="none" w:sz="0" w:space="0" w:color="auto"/>
        <w:bottom w:val="none" w:sz="0" w:space="0" w:color="auto"/>
        <w:right w:val="none" w:sz="0" w:space="0" w:color="auto"/>
      </w:divBdr>
    </w:div>
    <w:div w:id="1617176804">
      <w:bodyDiv w:val="1"/>
      <w:marLeft w:val="0"/>
      <w:marRight w:val="0"/>
      <w:marTop w:val="0"/>
      <w:marBottom w:val="0"/>
      <w:divBdr>
        <w:top w:val="none" w:sz="0" w:space="0" w:color="auto"/>
        <w:left w:val="none" w:sz="0" w:space="0" w:color="auto"/>
        <w:bottom w:val="none" w:sz="0" w:space="0" w:color="auto"/>
        <w:right w:val="none" w:sz="0" w:space="0" w:color="auto"/>
      </w:divBdr>
    </w:div>
    <w:div w:id="1622614295">
      <w:bodyDiv w:val="1"/>
      <w:marLeft w:val="0"/>
      <w:marRight w:val="0"/>
      <w:marTop w:val="0"/>
      <w:marBottom w:val="0"/>
      <w:divBdr>
        <w:top w:val="none" w:sz="0" w:space="0" w:color="auto"/>
        <w:left w:val="none" w:sz="0" w:space="0" w:color="auto"/>
        <w:bottom w:val="none" w:sz="0" w:space="0" w:color="auto"/>
        <w:right w:val="none" w:sz="0" w:space="0" w:color="auto"/>
      </w:divBdr>
    </w:div>
    <w:div w:id="1627659802">
      <w:bodyDiv w:val="1"/>
      <w:marLeft w:val="0"/>
      <w:marRight w:val="0"/>
      <w:marTop w:val="0"/>
      <w:marBottom w:val="0"/>
      <w:divBdr>
        <w:top w:val="none" w:sz="0" w:space="0" w:color="auto"/>
        <w:left w:val="none" w:sz="0" w:space="0" w:color="auto"/>
        <w:bottom w:val="none" w:sz="0" w:space="0" w:color="auto"/>
        <w:right w:val="none" w:sz="0" w:space="0" w:color="auto"/>
      </w:divBdr>
    </w:div>
    <w:div w:id="1686904110">
      <w:bodyDiv w:val="1"/>
      <w:marLeft w:val="0"/>
      <w:marRight w:val="0"/>
      <w:marTop w:val="0"/>
      <w:marBottom w:val="0"/>
      <w:divBdr>
        <w:top w:val="none" w:sz="0" w:space="0" w:color="auto"/>
        <w:left w:val="none" w:sz="0" w:space="0" w:color="auto"/>
        <w:bottom w:val="none" w:sz="0" w:space="0" w:color="auto"/>
        <w:right w:val="none" w:sz="0" w:space="0" w:color="auto"/>
      </w:divBdr>
    </w:div>
    <w:div w:id="1691835032">
      <w:bodyDiv w:val="1"/>
      <w:marLeft w:val="0"/>
      <w:marRight w:val="0"/>
      <w:marTop w:val="0"/>
      <w:marBottom w:val="0"/>
      <w:divBdr>
        <w:top w:val="none" w:sz="0" w:space="0" w:color="auto"/>
        <w:left w:val="none" w:sz="0" w:space="0" w:color="auto"/>
        <w:bottom w:val="none" w:sz="0" w:space="0" w:color="auto"/>
        <w:right w:val="none" w:sz="0" w:space="0" w:color="auto"/>
      </w:divBdr>
    </w:div>
    <w:div w:id="1694961087">
      <w:bodyDiv w:val="1"/>
      <w:marLeft w:val="0"/>
      <w:marRight w:val="0"/>
      <w:marTop w:val="0"/>
      <w:marBottom w:val="0"/>
      <w:divBdr>
        <w:top w:val="none" w:sz="0" w:space="0" w:color="auto"/>
        <w:left w:val="none" w:sz="0" w:space="0" w:color="auto"/>
        <w:bottom w:val="none" w:sz="0" w:space="0" w:color="auto"/>
        <w:right w:val="none" w:sz="0" w:space="0" w:color="auto"/>
      </w:divBdr>
    </w:div>
    <w:div w:id="1717001870">
      <w:bodyDiv w:val="1"/>
      <w:marLeft w:val="0"/>
      <w:marRight w:val="0"/>
      <w:marTop w:val="0"/>
      <w:marBottom w:val="0"/>
      <w:divBdr>
        <w:top w:val="none" w:sz="0" w:space="0" w:color="auto"/>
        <w:left w:val="none" w:sz="0" w:space="0" w:color="auto"/>
        <w:bottom w:val="none" w:sz="0" w:space="0" w:color="auto"/>
        <w:right w:val="none" w:sz="0" w:space="0" w:color="auto"/>
      </w:divBdr>
    </w:div>
    <w:div w:id="1719470368">
      <w:bodyDiv w:val="1"/>
      <w:marLeft w:val="0"/>
      <w:marRight w:val="0"/>
      <w:marTop w:val="0"/>
      <w:marBottom w:val="0"/>
      <w:divBdr>
        <w:top w:val="none" w:sz="0" w:space="0" w:color="auto"/>
        <w:left w:val="none" w:sz="0" w:space="0" w:color="auto"/>
        <w:bottom w:val="none" w:sz="0" w:space="0" w:color="auto"/>
        <w:right w:val="none" w:sz="0" w:space="0" w:color="auto"/>
      </w:divBdr>
    </w:div>
    <w:div w:id="1726290715">
      <w:bodyDiv w:val="1"/>
      <w:marLeft w:val="0"/>
      <w:marRight w:val="0"/>
      <w:marTop w:val="0"/>
      <w:marBottom w:val="0"/>
      <w:divBdr>
        <w:top w:val="none" w:sz="0" w:space="0" w:color="auto"/>
        <w:left w:val="none" w:sz="0" w:space="0" w:color="auto"/>
        <w:bottom w:val="none" w:sz="0" w:space="0" w:color="auto"/>
        <w:right w:val="none" w:sz="0" w:space="0" w:color="auto"/>
      </w:divBdr>
    </w:div>
    <w:div w:id="1777360579">
      <w:bodyDiv w:val="1"/>
      <w:marLeft w:val="0"/>
      <w:marRight w:val="0"/>
      <w:marTop w:val="0"/>
      <w:marBottom w:val="0"/>
      <w:divBdr>
        <w:top w:val="none" w:sz="0" w:space="0" w:color="auto"/>
        <w:left w:val="none" w:sz="0" w:space="0" w:color="auto"/>
        <w:bottom w:val="none" w:sz="0" w:space="0" w:color="auto"/>
        <w:right w:val="none" w:sz="0" w:space="0" w:color="auto"/>
      </w:divBdr>
    </w:div>
    <w:div w:id="1786577293">
      <w:bodyDiv w:val="1"/>
      <w:marLeft w:val="0"/>
      <w:marRight w:val="0"/>
      <w:marTop w:val="0"/>
      <w:marBottom w:val="0"/>
      <w:divBdr>
        <w:top w:val="none" w:sz="0" w:space="0" w:color="auto"/>
        <w:left w:val="none" w:sz="0" w:space="0" w:color="auto"/>
        <w:bottom w:val="none" w:sz="0" w:space="0" w:color="auto"/>
        <w:right w:val="none" w:sz="0" w:space="0" w:color="auto"/>
      </w:divBdr>
    </w:div>
    <w:div w:id="1787430819">
      <w:bodyDiv w:val="1"/>
      <w:marLeft w:val="0"/>
      <w:marRight w:val="0"/>
      <w:marTop w:val="0"/>
      <w:marBottom w:val="0"/>
      <w:divBdr>
        <w:top w:val="none" w:sz="0" w:space="0" w:color="auto"/>
        <w:left w:val="none" w:sz="0" w:space="0" w:color="auto"/>
        <w:bottom w:val="none" w:sz="0" w:space="0" w:color="auto"/>
        <w:right w:val="none" w:sz="0" w:space="0" w:color="auto"/>
      </w:divBdr>
    </w:div>
    <w:div w:id="1799489518">
      <w:bodyDiv w:val="1"/>
      <w:marLeft w:val="0"/>
      <w:marRight w:val="0"/>
      <w:marTop w:val="0"/>
      <w:marBottom w:val="0"/>
      <w:divBdr>
        <w:top w:val="none" w:sz="0" w:space="0" w:color="auto"/>
        <w:left w:val="none" w:sz="0" w:space="0" w:color="auto"/>
        <w:bottom w:val="none" w:sz="0" w:space="0" w:color="auto"/>
        <w:right w:val="none" w:sz="0" w:space="0" w:color="auto"/>
      </w:divBdr>
    </w:div>
    <w:div w:id="1813909307">
      <w:bodyDiv w:val="1"/>
      <w:marLeft w:val="0"/>
      <w:marRight w:val="0"/>
      <w:marTop w:val="0"/>
      <w:marBottom w:val="0"/>
      <w:divBdr>
        <w:top w:val="none" w:sz="0" w:space="0" w:color="auto"/>
        <w:left w:val="none" w:sz="0" w:space="0" w:color="auto"/>
        <w:bottom w:val="none" w:sz="0" w:space="0" w:color="auto"/>
        <w:right w:val="none" w:sz="0" w:space="0" w:color="auto"/>
      </w:divBdr>
    </w:div>
    <w:div w:id="1825707279">
      <w:bodyDiv w:val="1"/>
      <w:marLeft w:val="0"/>
      <w:marRight w:val="0"/>
      <w:marTop w:val="0"/>
      <w:marBottom w:val="0"/>
      <w:divBdr>
        <w:top w:val="none" w:sz="0" w:space="0" w:color="auto"/>
        <w:left w:val="none" w:sz="0" w:space="0" w:color="auto"/>
        <w:bottom w:val="none" w:sz="0" w:space="0" w:color="auto"/>
        <w:right w:val="none" w:sz="0" w:space="0" w:color="auto"/>
      </w:divBdr>
    </w:div>
    <w:div w:id="1830975373">
      <w:bodyDiv w:val="1"/>
      <w:marLeft w:val="0"/>
      <w:marRight w:val="0"/>
      <w:marTop w:val="0"/>
      <w:marBottom w:val="0"/>
      <w:divBdr>
        <w:top w:val="none" w:sz="0" w:space="0" w:color="auto"/>
        <w:left w:val="none" w:sz="0" w:space="0" w:color="auto"/>
        <w:bottom w:val="none" w:sz="0" w:space="0" w:color="auto"/>
        <w:right w:val="none" w:sz="0" w:space="0" w:color="auto"/>
      </w:divBdr>
    </w:div>
    <w:div w:id="1836530474">
      <w:bodyDiv w:val="1"/>
      <w:marLeft w:val="0"/>
      <w:marRight w:val="0"/>
      <w:marTop w:val="0"/>
      <w:marBottom w:val="0"/>
      <w:divBdr>
        <w:top w:val="none" w:sz="0" w:space="0" w:color="auto"/>
        <w:left w:val="none" w:sz="0" w:space="0" w:color="auto"/>
        <w:bottom w:val="none" w:sz="0" w:space="0" w:color="auto"/>
        <w:right w:val="none" w:sz="0" w:space="0" w:color="auto"/>
      </w:divBdr>
    </w:div>
    <w:div w:id="1843856646">
      <w:bodyDiv w:val="1"/>
      <w:marLeft w:val="0"/>
      <w:marRight w:val="0"/>
      <w:marTop w:val="0"/>
      <w:marBottom w:val="0"/>
      <w:divBdr>
        <w:top w:val="none" w:sz="0" w:space="0" w:color="auto"/>
        <w:left w:val="none" w:sz="0" w:space="0" w:color="auto"/>
        <w:bottom w:val="none" w:sz="0" w:space="0" w:color="auto"/>
        <w:right w:val="none" w:sz="0" w:space="0" w:color="auto"/>
      </w:divBdr>
    </w:div>
    <w:div w:id="1847204926">
      <w:bodyDiv w:val="1"/>
      <w:marLeft w:val="0"/>
      <w:marRight w:val="0"/>
      <w:marTop w:val="0"/>
      <w:marBottom w:val="0"/>
      <w:divBdr>
        <w:top w:val="none" w:sz="0" w:space="0" w:color="auto"/>
        <w:left w:val="none" w:sz="0" w:space="0" w:color="auto"/>
        <w:bottom w:val="none" w:sz="0" w:space="0" w:color="auto"/>
        <w:right w:val="none" w:sz="0" w:space="0" w:color="auto"/>
      </w:divBdr>
    </w:div>
    <w:div w:id="1896113514">
      <w:bodyDiv w:val="1"/>
      <w:marLeft w:val="0"/>
      <w:marRight w:val="0"/>
      <w:marTop w:val="0"/>
      <w:marBottom w:val="0"/>
      <w:divBdr>
        <w:top w:val="none" w:sz="0" w:space="0" w:color="auto"/>
        <w:left w:val="none" w:sz="0" w:space="0" w:color="auto"/>
        <w:bottom w:val="none" w:sz="0" w:space="0" w:color="auto"/>
        <w:right w:val="none" w:sz="0" w:space="0" w:color="auto"/>
      </w:divBdr>
    </w:div>
    <w:div w:id="1914705159">
      <w:bodyDiv w:val="1"/>
      <w:marLeft w:val="0"/>
      <w:marRight w:val="0"/>
      <w:marTop w:val="0"/>
      <w:marBottom w:val="0"/>
      <w:divBdr>
        <w:top w:val="none" w:sz="0" w:space="0" w:color="auto"/>
        <w:left w:val="none" w:sz="0" w:space="0" w:color="auto"/>
        <w:bottom w:val="none" w:sz="0" w:space="0" w:color="auto"/>
        <w:right w:val="none" w:sz="0" w:space="0" w:color="auto"/>
      </w:divBdr>
    </w:div>
    <w:div w:id="1956785968">
      <w:bodyDiv w:val="1"/>
      <w:marLeft w:val="0"/>
      <w:marRight w:val="0"/>
      <w:marTop w:val="0"/>
      <w:marBottom w:val="0"/>
      <w:divBdr>
        <w:top w:val="none" w:sz="0" w:space="0" w:color="auto"/>
        <w:left w:val="none" w:sz="0" w:space="0" w:color="auto"/>
        <w:bottom w:val="none" w:sz="0" w:space="0" w:color="auto"/>
        <w:right w:val="none" w:sz="0" w:space="0" w:color="auto"/>
      </w:divBdr>
    </w:div>
    <w:div w:id="1983145863">
      <w:bodyDiv w:val="1"/>
      <w:marLeft w:val="0"/>
      <w:marRight w:val="0"/>
      <w:marTop w:val="0"/>
      <w:marBottom w:val="0"/>
      <w:divBdr>
        <w:top w:val="none" w:sz="0" w:space="0" w:color="auto"/>
        <w:left w:val="none" w:sz="0" w:space="0" w:color="auto"/>
        <w:bottom w:val="none" w:sz="0" w:space="0" w:color="auto"/>
        <w:right w:val="none" w:sz="0" w:space="0" w:color="auto"/>
      </w:divBdr>
    </w:div>
    <w:div w:id="1987782716">
      <w:bodyDiv w:val="1"/>
      <w:marLeft w:val="0"/>
      <w:marRight w:val="0"/>
      <w:marTop w:val="0"/>
      <w:marBottom w:val="0"/>
      <w:divBdr>
        <w:top w:val="none" w:sz="0" w:space="0" w:color="auto"/>
        <w:left w:val="none" w:sz="0" w:space="0" w:color="auto"/>
        <w:bottom w:val="none" w:sz="0" w:space="0" w:color="auto"/>
        <w:right w:val="none" w:sz="0" w:space="0" w:color="auto"/>
      </w:divBdr>
    </w:div>
    <w:div w:id="1998603670">
      <w:bodyDiv w:val="1"/>
      <w:marLeft w:val="0"/>
      <w:marRight w:val="0"/>
      <w:marTop w:val="0"/>
      <w:marBottom w:val="0"/>
      <w:divBdr>
        <w:top w:val="none" w:sz="0" w:space="0" w:color="auto"/>
        <w:left w:val="none" w:sz="0" w:space="0" w:color="auto"/>
        <w:bottom w:val="none" w:sz="0" w:space="0" w:color="auto"/>
        <w:right w:val="none" w:sz="0" w:space="0" w:color="auto"/>
      </w:divBdr>
    </w:div>
    <w:div w:id="2001691939">
      <w:bodyDiv w:val="1"/>
      <w:marLeft w:val="0"/>
      <w:marRight w:val="0"/>
      <w:marTop w:val="0"/>
      <w:marBottom w:val="0"/>
      <w:divBdr>
        <w:top w:val="none" w:sz="0" w:space="0" w:color="auto"/>
        <w:left w:val="none" w:sz="0" w:space="0" w:color="auto"/>
        <w:bottom w:val="none" w:sz="0" w:space="0" w:color="auto"/>
        <w:right w:val="none" w:sz="0" w:space="0" w:color="auto"/>
      </w:divBdr>
    </w:div>
    <w:div w:id="2011251106">
      <w:bodyDiv w:val="1"/>
      <w:marLeft w:val="0"/>
      <w:marRight w:val="0"/>
      <w:marTop w:val="0"/>
      <w:marBottom w:val="0"/>
      <w:divBdr>
        <w:top w:val="none" w:sz="0" w:space="0" w:color="auto"/>
        <w:left w:val="none" w:sz="0" w:space="0" w:color="auto"/>
        <w:bottom w:val="none" w:sz="0" w:space="0" w:color="auto"/>
        <w:right w:val="none" w:sz="0" w:space="0" w:color="auto"/>
      </w:divBdr>
    </w:div>
    <w:div w:id="2014987648">
      <w:bodyDiv w:val="1"/>
      <w:marLeft w:val="0"/>
      <w:marRight w:val="0"/>
      <w:marTop w:val="0"/>
      <w:marBottom w:val="0"/>
      <w:divBdr>
        <w:top w:val="none" w:sz="0" w:space="0" w:color="auto"/>
        <w:left w:val="none" w:sz="0" w:space="0" w:color="auto"/>
        <w:bottom w:val="none" w:sz="0" w:space="0" w:color="auto"/>
        <w:right w:val="none" w:sz="0" w:space="0" w:color="auto"/>
      </w:divBdr>
    </w:div>
    <w:div w:id="2026587821">
      <w:bodyDiv w:val="1"/>
      <w:marLeft w:val="0"/>
      <w:marRight w:val="0"/>
      <w:marTop w:val="0"/>
      <w:marBottom w:val="0"/>
      <w:divBdr>
        <w:top w:val="none" w:sz="0" w:space="0" w:color="auto"/>
        <w:left w:val="none" w:sz="0" w:space="0" w:color="auto"/>
        <w:bottom w:val="none" w:sz="0" w:space="0" w:color="auto"/>
        <w:right w:val="none" w:sz="0" w:space="0" w:color="auto"/>
      </w:divBdr>
    </w:div>
    <w:div w:id="2033065385">
      <w:bodyDiv w:val="1"/>
      <w:marLeft w:val="0"/>
      <w:marRight w:val="0"/>
      <w:marTop w:val="0"/>
      <w:marBottom w:val="0"/>
      <w:divBdr>
        <w:top w:val="none" w:sz="0" w:space="0" w:color="auto"/>
        <w:left w:val="none" w:sz="0" w:space="0" w:color="auto"/>
        <w:bottom w:val="none" w:sz="0" w:space="0" w:color="auto"/>
        <w:right w:val="none" w:sz="0" w:space="0" w:color="auto"/>
      </w:divBdr>
    </w:div>
    <w:div w:id="2050836036">
      <w:bodyDiv w:val="1"/>
      <w:marLeft w:val="0"/>
      <w:marRight w:val="0"/>
      <w:marTop w:val="0"/>
      <w:marBottom w:val="0"/>
      <w:divBdr>
        <w:top w:val="none" w:sz="0" w:space="0" w:color="auto"/>
        <w:left w:val="none" w:sz="0" w:space="0" w:color="auto"/>
        <w:bottom w:val="none" w:sz="0" w:space="0" w:color="auto"/>
        <w:right w:val="none" w:sz="0" w:space="0" w:color="auto"/>
      </w:divBdr>
    </w:div>
    <w:div w:id="2079939434">
      <w:bodyDiv w:val="1"/>
      <w:marLeft w:val="0"/>
      <w:marRight w:val="0"/>
      <w:marTop w:val="0"/>
      <w:marBottom w:val="0"/>
      <w:divBdr>
        <w:top w:val="none" w:sz="0" w:space="0" w:color="auto"/>
        <w:left w:val="none" w:sz="0" w:space="0" w:color="auto"/>
        <w:bottom w:val="none" w:sz="0" w:space="0" w:color="auto"/>
        <w:right w:val="none" w:sz="0" w:space="0" w:color="auto"/>
      </w:divBdr>
    </w:div>
    <w:div w:id="2085493861">
      <w:bodyDiv w:val="1"/>
      <w:marLeft w:val="0"/>
      <w:marRight w:val="0"/>
      <w:marTop w:val="0"/>
      <w:marBottom w:val="0"/>
      <w:divBdr>
        <w:top w:val="none" w:sz="0" w:space="0" w:color="auto"/>
        <w:left w:val="none" w:sz="0" w:space="0" w:color="auto"/>
        <w:bottom w:val="none" w:sz="0" w:space="0" w:color="auto"/>
        <w:right w:val="none" w:sz="0" w:space="0" w:color="auto"/>
      </w:divBdr>
    </w:div>
    <w:div w:id="2098137269">
      <w:bodyDiv w:val="1"/>
      <w:marLeft w:val="0"/>
      <w:marRight w:val="0"/>
      <w:marTop w:val="0"/>
      <w:marBottom w:val="0"/>
      <w:divBdr>
        <w:top w:val="none" w:sz="0" w:space="0" w:color="auto"/>
        <w:left w:val="none" w:sz="0" w:space="0" w:color="auto"/>
        <w:bottom w:val="none" w:sz="0" w:space="0" w:color="auto"/>
        <w:right w:val="none" w:sz="0" w:space="0" w:color="auto"/>
      </w:divBdr>
    </w:div>
    <w:div w:id="2110660195">
      <w:bodyDiv w:val="1"/>
      <w:marLeft w:val="0"/>
      <w:marRight w:val="0"/>
      <w:marTop w:val="0"/>
      <w:marBottom w:val="0"/>
      <w:divBdr>
        <w:top w:val="none" w:sz="0" w:space="0" w:color="auto"/>
        <w:left w:val="none" w:sz="0" w:space="0" w:color="auto"/>
        <w:bottom w:val="none" w:sz="0" w:space="0" w:color="auto"/>
        <w:right w:val="none" w:sz="0" w:space="0" w:color="auto"/>
      </w:divBdr>
    </w:div>
    <w:div w:id="2113739065">
      <w:bodyDiv w:val="1"/>
      <w:marLeft w:val="0"/>
      <w:marRight w:val="0"/>
      <w:marTop w:val="0"/>
      <w:marBottom w:val="0"/>
      <w:divBdr>
        <w:top w:val="none" w:sz="0" w:space="0" w:color="auto"/>
        <w:left w:val="none" w:sz="0" w:space="0" w:color="auto"/>
        <w:bottom w:val="none" w:sz="0" w:space="0" w:color="auto"/>
        <w:right w:val="none" w:sz="0" w:space="0" w:color="auto"/>
      </w:divBdr>
    </w:div>
    <w:div w:id="2118211489">
      <w:bodyDiv w:val="1"/>
      <w:marLeft w:val="0"/>
      <w:marRight w:val="0"/>
      <w:marTop w:val="0"/>
      <w:marBottom w:val="0"/>
      <w:divBdr>
        <w:top w:val="none" w:sz="0" w:space="0" w:color="auto"/>
        <w:left w:val="none" w:sz="0" w:space="0" w:color="auto"/>
        <w:bottom w:val="none" w:sz="0" w:space="0" w:color="auto"/>
        <w:right w:val="none" w:sz="0" w:space="0" w:color="auto"/>
      </w:divBdr>
    </w:div>
    <w:div w:id="214010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Hak99</b:Tag>
    <b:SourceType>JournalArticle</b:SourceType>
    <b:Guid>{715BB581-D66F-4C9B-ABB7-F703D8BB71F9}</b:Guid>
    <b:Title>The Role of a Corporate Bond Market in an Economy – and in Avoiding Crises</b:Title>
    <b:Year>1999</b:Year>
    <b:Pages>1-14</b:Pages>
    <b:Author>
      <b:Author>
        <b:NameList>
          <b:Person>
            <b:Last> Hakansson</b:Last>
            <b:First>Nils H.</b:First>
          </b:Person>
        </b:NameList>
      </b:Author>
    </b:Author>
    <b:RefOrder>1</b:RefOrder>
  </b:Source>
  <b:Source>
    <b:Tag>Swi04</b:Tag>
    <b:SourceType>JournalArticle</b:SourceType>
    <b:Guid>{8F22DD78-89BD-430B-82F1-07A41F5A7EB3}</b:Guid>
    <b:Title>NEW EVIDENCE ON THE MARKET IMPACT OF CONVERTIBLE BOND ISSUES IN THE U. S</b:Title>
    <b:Year>2004</b:Year>
    <b:Pages>1-39</b:Pages>
    <b:Author>
      <b:Author>
        <b:NameList>
          <b:Person>
            <b:Last> Switzer</b:Last>
            <b:First>Lorne N.</b:First>
          </b:Person>
          <b:Person>
            <b:Last> Gosselin</b:Last>
            <b:First>Guillaume</b:First>
          </b:Person>
          <b:Person>
            <b:Last> Fabozzi</b:Last>
            <b:First>Frank</b:First>
          </b:Person>
          <b:Person>
            <b:Last> Arshanapalli</b:Last>
            <b:First>Bala</b:First>
          </b:Person>
        </b:NameList>
      </b:Author>
    </b:Author>
    <b:RefOrder>2</b:RefOrder>
  </b:Source>
  <b:Source>
    <b:Tag>Vel98</b:Tag>
    <b:SourceType>JournalArticle</b:SourceType>
    <b:Guid>{5FE14D07-5288-4594-990A-DDC18A0B9737}</b:Guid>
    <b:Title>Announcement effects of convertible bond loans and warrant-bond loans: An empirical analysis for the Dutch market</b:Title>
    <b:JournalName>Journal of Banking &amp; Finance</b:JournalName>
    <b:Year>1998</b:Year>
    <b:Pages>1481-1506</b:Pages>
    <b:Volume>22</b:Volume>
    <b:Issue>12</b:Issue>
    <b:Author>
      <b:Author>
        <b:NameList>
          <b:Person>
            <b:Last> Veld</b:Last>
            <b:First>Chris</b:First>
          </b:Person>
          <b:Person>
            <b:Last> Roon</b:Last>
            <b:First>Frans de</b:First>
          </b:Person>
        </b:NameList>
      </b:Author>
    </b:Author>
    <b:RefOrder>3</b:RefOrder>
  </b:Source>
  <b:Source>
    <b:Tag>Amm06</b:Tag>
    <b:SourceType>JournalArticle</b:SourceType>
    <b:Guid>{29F30C08-418E-4CE0-8F6B-2318116F056D}</b:Guid>
    <b:Title>New evidence on the announcement effect of convertible and exchangeable bonds</b:Title>
    <b:JournalName>Journal of Multinational Financial Management</b:JournalName>
    <b:Year>2006</b:Year>
    <b:Pages>43-63</b:Pages>
    <b:Volume>16</b:Volume>
    <b:Issue>1</b:Issue>
    <b:Author>
      <b:Author>
        <b:NameList>
          <b:Person>
            <b:Last> Ammann</b:Last>
            <b:First>Manuel</b:First>
          </b:Person>
          <b:Person>
            <b:Last> Fehr</b:Last>
            <b:First> Martin</b:First>
          </b:Person>
          <b:Person>
            <b:Last>Seiz</b:Last>
            <b:First>Ralf </b:First>
          </b:Person>
        </b:NameList>
      </b:Author>
    </b:Author>
    <b:RefOrder>4</b:RefOrder>
  </b:Source>
  <b:Source>
    <b:Tag>Mod58</b:Tag>
    <b:SourceType>JournalArticle</b:SourceType>
    <b:Guid>{D421E9FB-B2EA-4219-9F5E-DED1A82745FB}</b:Guid>
    <b:Title>The Cost of Capital, Corporation Finance and the Theory of Investment</b:Title>
    <b:JournalName>The American Economic Review</b:JournalName>
    <b:Year>1958</b:Year>
    <b:Pages>261-297</b:Pages>
    <b:Volume>48</b:Volume>
    <b:Issue>3</b:Issue>
    <b:Author>
      <b:Author>
        <b:NameList>
          <b:Person>
            <b:Last>Modigliani </b:Last>
            <b:First>Franco </b:First>
          </b:Person>
          <b:Person>
            <b:Last> Miller</b:Last>
            <b:First>Merton H.</b:First>
          </b:Person>
        </b:NameList>
      </b:Author>
    </b:Author>
    <b:RefOrder>5</b:RefOrder>
  </b:Source>
  <b:Source>
    <b:Tag>Fam98</b:Tag>
    <b:SourceType>JournalArticle</b:SourceType>
    <b:Guid>{D140E0E4-3BE9-4268-85D1-F9DE1174D112}</b:Guid>
    <b:Title>Taxes, Financing Decisions, and Firm Value</b:Title>
    <b:JournalName>The Journal of Finance</b:JournalName>
    <b:Year>1998</b:Year>
    <b:Pages>819-843</b:Pages>
    <b:Volume>53</b:Volume>
    <b:Issue>3</b:Issue>
    <b:Author>
      <b:Author>
        <b:NameList>
          <b:Person>
            <b:Last> Fama</b:Last>
            <b:First>Eugene F.</b:First>
          </b:Person>
          <b:Person>
            <b:Last> French</b:Last>
            <b:First>Kenneth R.</b:First>
          </b:Person>
        </b:NameList>
      </b:Author>
    </b:Author>
    <b:RefOrder>6</b:RefOrder>
  </b:Source>
  <b:Source>
    <b:Tag>Ros88</b:Tag>
    <b:SourceType>JournalArticle</b:SourceType>
    <b:Guid>{6C1EB06D-3FE3-489A-BB75-AD7B9BF42915}</b:Guid>
    <b:Title>The Determination of Financial Structure: The Incentive-Signalling Approach</b:Title>
    <b:JournalName>The Bell Journal of Economics</b:JournalName>
    <b:Year>1988</b:Year>
    <b:Pages>23-40</b:Pages>
    <b:Volume>8</b:Volume>
    <b:Issue>1</b:Issue>
    <b:Author>
      <b:Author>
        <b:NameList>
          <b:Person>
            <b:Last>Ross</b:Last>
            <b:First>Stephen A. </b:First>
          </b:Person>
        </b:NameList>
      </b:Author>
    </b:Author>
    <b:RefOrder>7</b:RefOrder>
  </b:Source>
  <b:Source>
    <b:Tag>Bar05</b:Tag>
    <b:SourceType>JournalArticle</b:SourceType>
    <b:Guid>{55288412-59F2-4E26-8734-8FD7330CBC79}</b:Guid>
    <b:Title>The Capital Structure Puzzle: The Evidence Revisited</b:Title>
    <b:JournalName>Journal of Applied Corporate Finance</b:JournalName>
    <b:Year>2005</b:Year>
    <b:Pages>8-17</b:Pages>
    <b:Volume>17</b:Volume>
    <b:Issue>1</b:Issue>
    <b:Author>
      <b:Author>
        <b:NameList>
          <b:Person>
            <b:Last>Barclay</b:Last>
            <b:First>Michael J. </b:First>
          </b:Person>
          <b:Person>
            <b:Last>Smith</b:Last>
            <b:First>Clifford W. </b:First>
          </b:Person>
        </b:NameList>
      </b:Author>
    </b:Author>
    <b:RefOrder>8</b:RefOrder>
  </b:Source>
  <b:Source>
    <b:Tag>MIL85</b:Tag>
    <b:SourceType>JournalArticle</b:SourceType>
    <b:Guid>{1DA13B37-EDCC-4067-BA46-4DE877E29D74}</b:Guid>
    <b:Title>Dividend Policy under Asymmetric Information</b:Title>
    <b:JournalName>The Journal of Finance</b:JournalName>
    <b:Year>1985</b:Year>
    <b:Pages>1031-1051</b:Pages>
    <b:Volume>40</b:Volume>
    <b:Issue>4</b:Issue>
    <b:Author>
      <b:Author>
        <b:NameList>
          <b:Person>
            <b:Last>MILLER</b:Last>
            <b:First>MERTON H. </b:First>
          </b:Person>
          <b:Person>
            <b:Last> ROCK</b:Last>
            <b:First>KEVIN</b:First>
          </b:Person>
        </b:NameList>
      </b:Author>
    </b:Author>
    <b:RefOrder>9</b:RefOrder>
  </b:Source>
  <b:Source>
    <b:Tag>Mye84</b:Tag>
    <b:SourceType>JournalArticle</b:SourceType>
    <b:Guid>{F4BB26F1-7C55-41AC-B87C-B0D0FA68FB5A}</b:Guid>
    <b:Title>Corporate financing and investment decisions when firms have information that investors do not have</b:Title>
    <b:JournalName>Journal of Financial Economics</b:JournalName>
    <b:Year>1984</b:Year>
    <b:Pages>187-221</b:Pages>
    <b:Volume>13</b:Volume>
    <b:Issue>2</b:Issue>
    <b:Author>
      <b:Author>
        <b:NameList>
          <b:Person>
            <b:Last> Myers</b:Last>
            <b:First>Stewart C.</b:First>
          </b:Person>
          <b:Person>
            <b:Last>Majluf</b:Last>
            <b:First>Nicholas S. </b:First>
          </b:Person>
        </b:NameList>
      </b:Author>
    </b:Author>
    <b:RefOrder>10</b:RefOrder>
  </b:Source>
  <b:Source>
    <b:Tag>Ste92</b:Tag>
    <b:SourceType>JournalArticle</b:SourceType>
    <b:Guid>{11C52C45-038C-4763-B053-4828AD4ED4BB}</b:Guid>
    <b:Title>Convertible bonds as backdoor equity financing</b:Title>
    <b:JournalName>Journal of Financial Economics</b:JournalName>
    <b:Year>1992</b:Year>
    <b:Pages>3-21</b:Pages>
    <b:Volume>32</b:Volume>
    <b:Issue>1</b:Issue>
    <b:Author>
      <b:Author>
        <b:NameList>
          <b:Person>
            <b:Last> Stein</b:Last>
            <b:First>Jeremy C.</b:First>
          </b:Person>
        </b:NameList>
      </b:Author>
    </b:Author>
    <b:RefOrder>11</b:RefOrder>
  </b:Source>
  <b:Source>
    <b:Tag>Kan09</b:Tag>
    <b:SourceType>JournalArticle</b:SourceType>
    <b:Guid>{DB35A71D-40B8-4FF5-BCE2-B809095FCA9D}</b:Guid>
    <b:Title>An Analysis of the Wealth Effects of Japanese Offshore Dollar-Denominated Convertible and Warrant Bond Issues</b:Title>
    <b:JournalName>Journal of Financial and Quantitative Analysis</b:JournalName>
    <b:Year>2009</b:Year>
    <b:Pages>257 - 270</b:Pages>
    <b:Volume>30</b:Volume>
    <b:Issue>2</b:Issue>
    <b:Author>
      <b:Author>
        <b:NameList>
          <b:Person>
            <b:Last> Kang</b:Last>
            <b:First>Jun-Koo </b:First>
          </b:Person>
          <b:Person>
            <b:Last>Kim</b:Last>
            <b:First>Yong-Cheo</b:First>
          </b:Person>
          <b:Person>
            <b:Last>Park</b:Last>
            <b:First>Kyung-Joo</b:First>
          </b:Person>
          <b:Person>
            <b:Last>Stulz</b:Last>
            <b:First>René M. </b:First>
          </b:Person>
        </b:NameList>
      </b:Author>
    </b:Author>
    <b:RefOrder>12</b:RefOrder>
  </b:Source>
  <b:Source>
    <b:Tag>Dut09</b:Tag>
    <b:SourceType>JournalArticle</b:SourceType>
    <b:Guid>{4C624FF3-A6D9-4467-843D-FE815EDA6B85}</b:Guid>
    <b:Title>Why Do Western European Firms Issue Convertibles Instead of Straight Debt or Equity?</b:Title>
    <b:JournalName>European Financial Management</b:JournalName>
    <b:Year>2009</b:Year>
    <b:Pages>563-583</b:Pages>
    <b:Volume>15</b:Volume>
    <b:Issue>3</b:Issue>
    <b:Author>
      <b:Author>
        <b:NameList>
          <b:Person>
            <b:Last>Dutordoir</b:Last>
            <b:First>Marie </b:First>
          </b:Person>
          <b:Person>
            <b:Last> Gucht</b:Last>
            <b:First>Linda Van de</b:First>
          </b:Person>
        </b:NameList>
      </b:Author>
    </b:Author>
    <b:RefOrder>13</b:RefOrder>
  </b:Source>
  <b:Source>
    <b:Tag>Mik86</b:Tag>
    <b:SourceType>JournalArticle</b:SourceType>
    <b:Guid>{C95EE4A2-5358-4FAB-8999-7D2F18465208}</b:Guid>
    <b:Title>Valuation effects of security offerings and the issuance process </b:Title>
    <b:JournalName> Journal of Financial Economics</b:JournalName>
    <b:Year>1986</b:Year>
    <b:Pages>31-60</b:Pages>
    <b:Volume>15</b:Volume>
    <b:Author>
      <b:Author>
        <b:NameList>
          <b:Person>
            <b:Last>Mikkelson</b:Last>
            <b:First> W. H</b:First>
          </b:Person>
          <b:Person>
            <b:Last>Partch</b:Last>
            <b:First>M. M</b:First>
          </b:Person>
        </b:NameList>
      </b:Author>
    </b:Author>
    <b:RefOrder>14</b:RefOrder>
  </b:Source>
  <b:Source>
    <b:Tag>Duc12</b:Tag>
    <b:SourceType>JournalArticle</b:SourceType>
    <b:Guid>{5CB381B8-BAD5-4580-A7F7-473894D65CEA}</b:Guid>
    <b:Title>Why are convertible bond announcements associated with increasingly negative issuer stock returns? An arbitrage-based explanation</b:Title>
    <b:JournalName>Journal of Banking &amp; Finance</b:JournalName>
    <b:Year>2012</b:Year>
    <b:Pages>2884-2899</b:Pages>
    <b:Volume>36</b:Volume>
    <b:Issue>11</b:Issue>
    <b:Author>
      <b:Author>
        <b:NameList>
          <b:Person>
            <b:Last>Duca</b:Last>
            <b:First>Eric </b:First>
          </b:Person>
          <b:Person>
            <b:Last> Dutordoir</b:Last>
            <b:First> Marie</b:First>
          </b:Person>
          <b:Person>
            <b:Last>Veld</b:Last>
            <b:First>Chris </b:First>
          </b:Person>
          <b:Person>
            <b:Last>Verwijmeren</b:Last>
            <b:First>Patrick </b:First>
          </b:Person>
        </b:NameList>
      </b:Author>
    </b:Author>
    <b:RefOrder>15</b:RefOrder>
  </b:Source>
  <b:Source>
    <b:Tag>Chi13</b:Tag>
    <b:SourceType>JournalArticle</b:SourceType>
    <b:Guid>{3E1CF85E-2DE3-4AAB-94E4-5A98F80A3873}</b:Guid>
    <b:Title> Announcements Effect of Corporate Bond Issuance and its Determinants</b:Title>
    <b:JournalName>Contemporary Economics</b:JournalName>
    <b:Year>2013</b:Year>
    <b:Pages> 5-18</b:Pages>
    <b:Volume>7</b:Volume>
    <b:Issue>1</b:Issue>
    <b:Author>
      <b:Author>
        <b:NameList>
          <b:Person>
            <b:Last>Chin</b:Last>
            <b:First>S. K</b:First>
          </b:Person>
          <b:Person>
            <b:Last>Abdullah</b:Last>
            <b:First>N. A</b:First>
          </b:Person>
        </b:NameList>
      </b:Author>
    </b:Author>
    <b:RefOrder>42</b:RefOrder>
  </b:Source>
  <b:Source>
    <b:Tag>BAU04</b:Tag>
    <b:SourceType>JournalArticle</b:SourceType>
    <b:Guid>{082CA7DE-5D6C-4897-8908-293436B8F956}</b:Guid>
    <b:Title>CAPITAL STRUCTURE OF LISTED COMPANIES IN VISEGRAD COUNTRIES</b:Title>
    <b:JournalName>PRAGUE ECONOMIC PAPERS</b:JournalName>
    <b:Year>2004</b:Year>
    <b:Pages>159-173</b:Pages>
    <b:Author>
      <b:Author>
        <b:NameList>
          <b:Person>
            <b:Last>BAUER</b:Last>
            <b:First>Patrik </b:First>
          </b:Person>
        </b:NameList>
      </b:Author>
    </b:Author>
    <b:RefOrder>16</b:RefOrder>
  </b:Source>
  <b:Source>
    <b:Tag>Raj95</b:Tag>
    <b:SourceType>JournalArticle</b:SourceType>
    <b:Guid>{527D3264-9350-432B-8698-5E49873F8572}</b:Guid>
    <b:Title> What Do We Know about Capital Structure? Some Evidence from International </b:Title>
    <b:JournalName>Journal of Finance</b:JournalName>
    <b:Year>1995</b:Year>
    <b:Pages>1421-1460</b:Pages>
    <b:Volume>50</b:Volume>
    <b:Issue>1</b:Issue>
    <b:Author>
      <b:Author>
        <b:NameList>
          <b:Person>
            <b:Last>Rajan</b:Last>
            <b:First>R</b:First>
          </b:Person>
          <b:Person>
            <b:Last>Zingales</b:Last>
            <b:First>L</b:First>
          </b:Person>
        </b:NameList>
      </b:Author>
    </b:Author>
    <b:RefOrder>17</b:RefOrder>
  </b:Source>
  <b:Source>
    <b:Tag>Tit88</b:Tag>
    <b:SourceType>JournalArticle</b:SourceType>
    <b:Guid>{8A993EFC-19C6-41E0-9B8A-7C231F766F80}</b:Guid>
    <b:Title>The Determinants of Capital Structure Choice. Journal of Finance</b:Title>
    <b:JournalName> Journal of Finance</b:JournalName>
    <b:Year>1988</b:Year>
    <b:Pages>1-19.</b:Pages>
    <b:Volume>43</b:Volume>
    <b:Author>
      <b:Author>
        <b:NameList>
          <b:Person>
            <b:Last>Titman</b:Last>
            <b:First>S</b:First>
          </b:Person>
          <b:Person>
            <b:Last>Wessels</b:Last>
            <b:First>R</b:First>
          </b:Person>
        </b:NameList>
      </b:Author>
    </b:Author>
    <b:RefOrder>18</b:RefOrder>
  </b:Source>
  <b:Source>
    <b:Tag>Pur16</b:Tag>
    <b:SourceType>JournalArticle</b:SourceType>
    <b:Guid>{FE8D539B-C1D0-4D72-8605-B88EF4D711F6}</b:Guid>
    <b:Title>THE EFFECT OF CAPITAL STRUCTURE AND PROFITABILITY ON STOCK PRICE (STUDY OF THE MANUFACTURING SECTOR IN INDONESIA STOCK EXCHANGE)</b:Title>
    <b:JournalName>International Journal of Business, Economics and Law</b:JournalName>
    <b:Year>2016</b:Year>
    <b:Pages>10-16</b:Pages>
    <b:Volume>9</b:Volume>
    <b:Issue>1</b:Issue>
    <b:Author>
      <b:Author>
        <b:NameList>
          <b:Person>
            <b:Last>Purnamawati</b:Last>
            <b:First>I Gusti Ayu </b:First>
          </b:Person>
        </b:NameList>
      </b:Author>
    </b:Author>
    <b:RefOrder>23</b:RefOrder>
  </b:Source>
  <b:Source>
    <b:Tag>Fri88</b:Tag>
    <b:SourceType>JournalArticle</b:SourceType>
    <b:Guid>{908BFC8B-E544-4760-8775-AB655E6E3452}</b:Guid>
    <b:Title>An empirical test of the impact of managerial self-interest on corporate capital structure.;43:271 – 81.</b:Title>
    <b:JournalName>The Journal of Finance</b:JournalName>
    <b:Year>1988</b:Year>
    <b:Pages>271-281</b:Pages>
    <b:Volume>43</b:Volume>
    <b:Issue>2</b:Issue>
    <b:Author>
      <b:Author>
        <b:NameList>
          <b:Person>
            <b:Last>Friend</b:Last>
            <b:First> I</b:First>
          </b:Person>
          <b:Person>
            <b:Last>Lang </b:Last>
            <b:First>L</b:First>
          </b:Person>
        </b:NameList>
      </b:Author>
    </b:Author>
    <b:RefOrder>70</b:RefOrder>
  </b:Source>
  <b:Source>
    <b:Tag>BOT12</b:Tag>
    <b:SourceType>JournalArticle</b:SourceType>
    <b:Guid>{90D65586-A48A-4716-99A6-2B25AE11ADA0}</b:Guid>
    <b:Title>Marianna BOTIKA, Evolution of Shares Market Price During the Company’s Financial Results Announcement. Event Study Approach</b:Title>
    <b:JournalName>Timisoara Journal of Economics</b:JournalName>
    <b:Year>2012</b:Year>
    <b:Pages>96-118</b:Pages>
    <b:Volume>5</b:Volume>
    <b:Issue>17</b:Issue>
    <b:Author>
      <b:Author>
        <b:NameList>
          <b:Person>
            <b:Last>BOTIKA</b:Last>
            <b:First>Marianna </b:First>
          </b:Person>
        </b:NameList>
      </b:Author>
    </b:Author>
    <b:RefOrder>71</b:RefOrder>
  </b:Source>
  <b:Source>
    <b:Tag>Hat15</b:Tag>
    <b:SourceType>JournalArticle</b:SourceType>
    <b:Guid>{7D1205E0-8387-438F-9C7B-8A3652C0A5FE}</b:Guid>
    <b:Title>What Determines Cumulative Abnormal Returns? An Empirical Validation in the French Market</b:Title>
    <b:JournalName>International Business Research</b:JournalName>
    <b:Year>2015</b:Year>
    <b:Pages>89-95</b:Pages>
    <b:Volume>8</b:Volume>
    <b:Issue>12</b:Issue>
    <b:Author>
      <b:Author>
        <b:NameList>
          <b:Person>
            <b:Last>Hatem</b:Last>
            <b:First>Ben Said </b:First>
          </b:Person>
        </b:NameList>
      </b:Author>
    </b:Author>
    <b:RefOrder>72</b:RefOrder>
  </b:Source>
  <b:Source>
    <b:Tag>Les18</b:Tag>
    <b:SourceType>JournalArticle</b:SourceType>
    <b:Guid>{E767BA8D-FC3A-4053-8C2D-E83139BE9AC1}</b:Guid>
    <b:Title>Factors Affecting the Audit Delay and Its Impact on Abnormal Return in Indonesia Stock Exchange</b:Title>
    <b:JournalName>International Journal of Economics and Finance</b:JournalName>
    <b:Year>2018</b:Year>
    <b:Pages>48-56</b:Pages>
    <b:Volume>10</b:Volume>
    <b:Issue>2</b:Issue>
    <b:Author>
      <b:Author>
        <b:NameList>
          <b:Person>
            <b:Last> Lestari</b:Last>
            <b:First>Syarifa Yunindiah</b:First>
          </b:Person>
          <b:Person>
            <b:Last>Nuryatno</b:Last>
            <b:First>Muhammad </b:First>
          </b:Person>
        </b:NameList>
      </b:Author>
    </b:Author>
    <b:RefOrder>26</b:RefOrder>
  </b:Source>
  <b:Source>
    <b:Tag>Bot12</b:Tag>
    <b:SourceType>JournalArticle</b:SourceType>
    <b:Guid>{97C68768-5F06-4DD7-949A-FB0E41D2DA41}</b:Guid>
    <b:Title>The use of DuPont Analysis in Abnormal Returns Evaluation: Empirical Study of Romanian Market</b:Title>
    <b:JournalName>Procedia - Social and Behavioral Sciences</b:JournalName>
    <b:Year>2012</b:Year>
    <b:Pages>1179-1183</b:Pages>
    <b:Volume>62</b:Volume>
    <b:Author>
      <b:Author>
        <b:NameList>
          <b:Person>
            <b:Last>Botika</b:Last>
            <b:First>Marianna</b:First>
          </b:Person>
        </b:NameList>
      </b:Author>
    </b:Author>
    <b:RefOrder>27</b:RefOrder>
  </b:Source>
  <b:Source>
    <b:Tag>Lee90</b:Tag>
    <b:SourceType>JournalArticle</b:SourceType>
    <b:Guid>{2F4F34D8-CA22-42F5-9653-07D2E08D7062}</b:Guid>
    <b:Title> The effects of international joint ventures on shareholder wealth</b:Title>
    <b:JournalName>Financial Review</b:JournalName>
    <b:Year>1990</b:Year>
    <b:Pages>771-787</b:Pages>
    <b:Volume>44</b:Volume>
    <b:Author>
      <b:Author>
        <b:NameList>
          <b:Person>
            <b:Last>Lee</b:Last>
            <b:First>L</b:First>
          </b:Person>
          <b:Person>
            <b:Last>Wyatt</b:Last>
            <b:First>S.B</b:First>
          </b:Person>
        </b:NameList>
      </b:Author>
    </b:Author>
    <b:RefOrder>28</b:RefOrder>
  </b:Source>
  <b:Source>
    <b:Tag>Jen86</b:Tag>
    <b:SourceType>JournalArticle</b:SourceType>
    <b:Guid>{91324892-B896-49A3-A3FD-E43CD57B127C}</b:Guid>
    <b:Title>Agency costs of free cash flow, corporate finance, and takeovers</b:Title>
    <b:JournalName>American Economic Review</b:JournalName>
    <b:Year>1986</b:Year>
    <b:Pages>323-329</b:Pages>
    <b:Volume>76</b:Volume>
    <b:Author>
      <b:Author>
        <b:NameList>
          <b:Person>
            <b:Last>Jensen</b:Last>
            <b:First>M.C</b:First>
          </b:Person>
        </b:NameList>
      </b:Author>
    </b:Author>
    <b:RefOrder>29</b:RefOrder>
  </b:Source>
  <b:Source>
    <b:Tag>Bau19</b:Tag>
    <b:SourceType>JournalArticle</b:SourceType>
    <b:Guid>{684F6F47-1627-4535-A0CC-71B86FD0EC34}</b:Guid>
    <b:Title>Stock market reaction to green bond issuance</b:Title>
    <b:JournalName>Journal of Asset Management </b:JournalName>
    <b:Year>2019</b:Year>
    <b:Pages>1-14</b:Pages>
    <b:Author>
      <b:Author>
        <b:NameList>
          <b:Person>
            <b:Last> Baulkaran</b:Last>
            <b:First>Vishaal</b:First>
          </b:Person>
        </b:NameList>
      </b:Author>
    </b:Author>
    <b:RefOrder>30</b:RefOrder>
  </b:Source>
  <b:Source>
    <b:Tag>Luo08</b:Tag>
    <b:SourceType>JournalArticle</b:SourceType>
    <b:Guid>{99BC3588-D505-45A7-8454-9DF773E6D089}</b:Guid>
    <b:Title>Unusual operating cash flows and stock returns</b:Title>
    <b:JournalName>Journal of Accounting and Public Policy</b:JournalName>
    <b:Year>20008</b:Year>
    <b:Pages>420-429</b:Pages>
    <b:Volume>27</b:Volume>
    <b:Issue>5</b:Issue>
    <b:Author>
      <b:Author>
        <b:NameList>
          <b:Person>
            <b:Last> Luo</b:Last>
            <b:First>Mei</b:First>
          </b:Person>
        </b:NameList>
      </b:Author>
    </b:Author>
    <b:RefOrder>31</b:RefOrder>
  </b:Source>
  <b:Source>
    <b:Tag>Che13</b:Tag>
    <b:SourceType>JournalArticle</b:SourceType>
    <b:Guid>{B2DF77F5-D4E9-4129-96E3-931F99596060}</b:Guid>
    <b:Title>The supplemental role of operating cash flows in explaining share returns: Effect of various measures of earnings quality</b:Title>
    <b:JournalName>International Journal of Accounting &amp; Information Management</b:JournalName>
    <b:Year>2013</b:Year>
    <b:Author>
      <b:Author>
        <b:NameList>
          <b:Person>
            <b:Last> Cheng</b:Last>
            <b:First>C.S. Agnes</b:First>
          </b:Person>
          <b:Person>
            <b:Last> Johnston</b:Last>
            <b:First> Joseph</b:First>
          </b:Person>
          <b:Person>
            <b:Last> Liu</b:Last>
            <b:First>Cathy Zishang</b:First>
          </b:Person>
        </b:NameList>
      </b:Author>
    </b:Author>
    <b:RefOrder>32</b:RefOrder>
  </b:Source>
  <b:Source>
    <b:Tag>Lew03</b:Tag>
    <b:SourceType>JournalArticle</b:SourceType>
    <b:Guid>{EC19F6BC-D753-4971-AC3E-1D4F50195D04}</b:Guid>
    <b:Title>Industry conditions, growth opportunities and market reactions to convertible debt financing decisions</b:Title>
    <b:Year>2003</b:Year>
    <b:JournalName>Journal of Banking &amp; Finance</b:JournalName>
    <b:Pages>153-181</b:Pages>
    <b:Volume>27</b:Volume>
    <b:Author>
      <b:Author>
        <b:NameList>
          <b:Person>
            <b:Last> Lewis</b:Last>
            <b:First>Craig M.</b:First>
          </b:Person>
          <b:Person>
            <b:Last>Rogalski</b:Last>
            <b:First>Richard J. </b:First>
          </b:Person>
          <b:Person>
            <b:Last>Seward</b:Last>
            <b:First>James K. </b:First>
          </b:Person>
        </b:NameList>
      </b:Author>
    </b:Author>
    <b:RefOrder>38</b:RefOrder>
  </b:Source>
  <b:Source>
    <b:Tag>Placeholder1</b:Tag>
    <b:SourceType>JournalArticle</b:SourceType>
    <b:Guid>{2A7E4B22-4B3D-42D5-AF42-BCFD429AA7C6}</b:Guid>
    <b:Title>Stock market reaction to green bond issuance</b:Title>
    <b:JournalName>Journal of Asset Management</b:JournalName>
    <b:Year>2019</b:Year>
    <b:Pages>331–340</b:Pages>
    <b:Author>
      <b:Author>
        <b:NameList>
          <b:Person>
            <b:Last>Baulkaran</b:Last>
            <b:First>Vishaal </b:First>
          </b:Person>
        </b:NameList>
      </b:Author>
    </b:Author>
    <b:RefOrder>39</b:RefOrder>
  </b:Source>
  <b:Source>
    <b:Tag>Liu16</b:Tag>
    <b:SourceType>JournalArticle</b:SourceType>
    <b:Guid>{4F42E88B-AB53-4DD6-9D89-AA4BFAC97A6B}</b:Guid>
    <b:Title>Market Reaction to Seasoned Offerings in China</b:Title>
    <b:JournalName>Journal of Business Finance &amp; Accounting</b:JournalName>
    <b:Year>2016</b:Year>
    <b:Pages>597-653</b:Pages>
    <b:Volume>43</b:Volume>
    <b:Issue>5-6</b:Issue>
    <b:Author>
      <b:Author>
        <b:NameList>
          <b:Person>
            <b:Last>Liu</b:Last>
            <b:First>Jia </b:First>
          </b:Person>
          <b:Person>
            <b:Last>Akbar</b:Last>
            <b:First>Saeed </b:First>
          </b:Person>
          <b:Person>
            <b:Last>Shah</b:Last>
            <b:First>Syed Zulfiqar Ali </b:First>
          </b:Person>
          <b:Person>
            <b:Last> Zhang</b:Last>
            <b:First>Dayong</b:First>
          </b:Person>
          <b:Person>
            <b:Last>Pang</b:Last>
            <b:First>Dong </b:First>
          </b:Person>
        </b:NameList>
      </b:Author>
    </b:Author>
    <b:RefOrder>73</b:RefOrder>
  </b:Source>
  <b:Source>
    <b:Tag>Mol02</b:Tag>
    <b:SourceType>Report</b:SourceType>
    <b:Guid>{289D789A-D1E9-43C1-A3BC-B0A284A11DE4}</b:Guid>
    <b:Title>The convertible bond announcement effect in Japan</b:Title>
    <b:Year>2002</b:Year>
    <b:Author>
      <b:Author>
        <b:NameList>
          <b:Person>
            <b:Last>Mollemans</b:Last>
            <b:First>M</b:First>
          </b:Person>
        </b:NameList>
      </b:Author>
    </b:Author>
    <b:City>Macquarie University, Sydney, Australia</b:City>
    <b:RefOrder>41</b:RefOrder>
  </b:Source>
  <b:Source>
    <b:Tag>Mar16</b:Tag>
    <b:SourceType>JournalArticle</b:SourceType>
    <b:Guid>{E0C6A657-3E67-4BBB-9B45-55979640FAEC}</b:Guid>
    <b:Title> Convertible bond announcement effects: Why is Japan different?</b:Title>
    <b:JournalName> Journal of Corporate Finance</b:JournalName>
    <b:Year>2016</b:Year>
    <b:Pages>76-92</b:Pages>
    <b:Volume>37</b:Volume>
    <b:Author>
      <b:Author>
        <b:NameList>
          <b:Person>
            <b:Last>Marie</b:Last>
            <b:First>D</b:First>
          </b:Person>
          <b:Person>
            <b:Last>Hui</b:Last>
            <b:First>L</b:First>
          </b:Person>
          <b:Person>
            <b:Last> Frank </b:Last>
            <b:First>H. L</b:First>
          </b:Person>
          <b:Person>
            <b:Last>Patrick </b:Last>
            <b:First>V</b:First>
          </b:Person>
        </b:NameList>
      </b:Author>
    </b:Author>
    <b:RefOrder>43</b:RefOrder>
  </b:Source>
  <b:Source>
    <b:Tag>Kap97</b:Tag>
    <b:SourceType>JournalArticle</b:SourceType>
    <b:Guid>{36908D48-C7A8-46B8-9A88-D8B7EB7F4EB2}</b:Guid>
    <b:Title>The relationship between corporate debt issuance and changes in systematic risk</b:Title>
    <b:JournalName> Journal of Financial &amp; Strategic Decision</b:JournalName>
    <b:Year>1997</b:Year>
    <b:Pages>13-22</b:Pages>
    <b:Volume>10</b:Volume>
    <b:Issue>3</b:Issue>
    <b:Author>
      <b:Author>
        <b:NameList>
          <b:Person>
            <b:Last>Kapoor</b:Last>
            <b:First> A. K</b:First>
          </b:Person>
          <b:Person>
            <b:Last>Pope</b:Last>
            <b:First> R. A</b:First>
          </b:Person>
        </b:NameList>
      </b:Author>
    </b:Author>
    <b:RefOrder>47</b:RefOrder>
  </b:Source>
  <b:Source>
    <b:Tag>Bro85</b:Tag>
    <b:SourceType>JournalArticle</b:SourceType>
    <b:Guid>{EBFD8610-A698-462F-8B42-49B8101B557B}</b:Guid>
    <b:Title>Using daily stock returns: the case of event studies Journal of Financial Economics</b:Title>
    <b:JournalName>Journal of Financial Economics</b:JournalName>
    <b:Year>1985</b:Year>
    <b:Pages> 3-31</b:Pages>
    <b:Volume>14</b:Volume>
    <b:Issue>1</b:Issue>
    <b:Author>
      <b:Author>
        <b:NameList>
          <b:Person>
            <b:Last>Brown</b:Last>
            <b:First>S</b:First>
          </b:Person>
          <b:Person>
            <b:Last>Warner</b:Last>
            <b:First>J</b:First>
          </b:Person>
        </b:NameList>
      </b:Author>
    </b:Author>
    <b:RefOrder>48</b:RefOrder>
  </b:Source>
  <b:Source>
    <b:Tag>Mik861</b:Tag>
    <b:SourceType>JournalArticle</b:SourceType>
    <b:Guid>{038C23E1-BE70-4FBB-B5D3-E227734742F0}</b:Guid>
    <b:Title>Valuation effects of security offerings and the issuance process</b:Title>
    <b:JournalName>Journal of Financial Economics</b:JournalName>
    <b:Year>1986</b:Year>
    <b:Pages>31-60</b:Pages>
    <b:Volume>15</b:Volume>
    <b:Issue>1-2</b:Issue>
    <b:Author>
      <b:Author>
        <b:NameList>
          <b:Person>
            <b:Last>Mikkelson</b:Last>
            <b:First>Wayne H. </b:First>
          </b:Person>
          <b:Person>
            <b:Last> Partch</b:Last>
            <b:First>M.Megan </b:First>
          </b:Person>
        </b:NameList>
      </b:Author>
    </b:Author>
    <b:RefOrder>49</b:RefOrder>
  </b:Source>
  <b:Source>
    <b:Tag>FIE91</b:Tag>
    <b:SourceType>JournalArticle</b:SourceType>
    <b:Guid>{C5BE479A-20C5-4D47-8F95-F1E89D9C6EB9}</b:Guid>
    <b:Title>The Valuation Effects of Private Placements of Convertible Debt</b:Title>
    <b:JournalName>The Journal of Finance</b:JournalName>
    <b:Year>1991</b:Year>
    <b:Pages>1925-1932</b:Pages>
    <b:Volume>46</b:Volume>
    <b:Issue>5</b:Issue>
    <b:Author>
      <b:Author>
        <b:NameList>
          <b:Person>
            <b:Last> FIELDS</b:Last>
            <b:First>L. PAIGE</b:First>
          </b:Person>
          <b:Person>
            <b:Last>MAIS</b:Last>
            <b:First>ERIC L. </b:First>
          </b:Person>
        </b:NameList>
      </b:Author>
    </b:Author>
    <b:RefOrder>50</b:RefOrder>
  </b:Source>
  <b:Source>
    <b:Tag>Eck07</b:Tag>
    <b:SourceType>JournalArticle</b:SourceType>
    <b:Guid>{3F882651-5350-46F9-834B-7AF9984FF7CD}</b:Guid>
    <b:Title>Chapter 6 - Security Offerings</b:Title>
    <b:JournalName>Handbook of Empirical Corporate Finance</b:JournalName>
    <b:Year>2007</b:Year>
    <b:Pages>233-373</b:Pages>
    <b:Volume>1</b:Volume>
    <b:Author>
      <b:Author>
        <b:NameList>
          <b:Person>
            <b:Last> Eckbo</b:Last>
            <b:First>B. Espen</b:First>
          </b:Person>
          <b:Person>
            <b:Last>Masulis</b:Last>
            <b:First>Ronald W. </b:First>
          </b:Person>
          <b:Person>
            <b:Last> Norli</b:Last>
            <b:First>Øyvind</b:First>
          </b:Person>
        </b:NameList>
      </b:Author>
    </b:Author>
    <b:RefOrder>59</b:RefOrder>
  </b:Source>
  <b:Source>
    <b:Tag>App</b:Tag>
    <b:SourceType>JournalArticle</b:SourceType>
    <b:Guid>{FF5CA0F2-7B4E-44EE-B3BE-3ADD2E4A4117}</b:Guid>
    <b:Title>Applied logistic regression analysis Second Edition</b:Title>
    <b:JournalName>Quantitative applications in the social sciences</b:JournalName>
    <b:Year>2001</b:Year>
    <b:Author>
      <b:Author>
        <b:NameList>
          <b:Person>
            <b:Last>Menard </b:Last>
            <b:First>S</b:First>
          </b:Person>
        </b:NameList>
      </b:Author>
    </b:Author>
    <b:RefOrder>60</b:RefOrder>
  </b:Source>
  <b:Source>
    <b:Tag>Gar13</b:Tag>
    <b:SourceType>Book</b:SourceType>
    <b:Guid>{A29FA743-ADE0-4173-BAC4-275E309400A0}</b:Guid>
    <b:Title>An introduction to statistical learning: with applications in R</b:Title>
    <b:Year>2013</b:Year>
    <b:Author>
      <b:Author>
        <b:NameList>
          <b:Person>
            <b:Last> Gareth</b:Last>
            <b:First>J</b:First>
          </b:Person>
          <b:Person>
            <b:Last>Daniela</b:Last>
            <b:First>W</b:First>
          </b:Person>
          <b:Person>
            <b:Last>Trevor</b:Last>
            <b:First>H</b:First>
          </b:Person>
          <b:Person>
            <b:Last>  Robert</b:Last>
            <b:First>T</b:First>
          </b:Person>
        </b:NameList>
      </b:Author>
    </b:Author>
    <b:RefOrder>61</b:RefOrder>
  </b:Source>
  <b:Source>
    <b:Tag>Smi86</b:Tag>
    <b:SourceType>JournalArticle</b:SourceType>
    <b:Guid>{C866CB2F-47E2-431B-B4A8-FB73E6128B60}</b:Guid>
    <b:Title>Investment banking and the capital acquisition process</b:Title>
    <b:Year>1986</b:Year>
    <b:JournalName>Journal of Financial Economics</b:JournalName>
    <b:Pages>3-29</b:Pages>
    <b:Volume>15</b:Volume>
    <b:Issue>1-2</b:Issue>
    <b:Author>
      <b:Author>
        <b:NameList>
          <b:Person>
            <b:Last> Smith</b:Last>
            <b:First>Clifford W.</b:First>
          </b:Person>
        </b:NameList>
      </b:Author>
    </b:Author>
    <b:RefOrder>63</b:RefOrder>
  </b:Source>
  <b:Source>
    <b:Tag>Ibr09</b:Tag>
    <b:SourceType>JournalArticle</b:SourceType>
    <b:Guid>{DCD3093F-B328-4983-B712-9511CD32F094}</b:Guid>
    <b:Title>Islamic bonds and the wealth effects: evidence from Malaysia</b:Title>
    <b:JournalName>Investment Management and Financial Innovations</b:JournalName>
    <b:Year>2009</b:Year>
    <b:Pages>184-191</b:Pages>
    <b:Volume>6</b:Volume>
    <b:Issue>1</b:Issue>
    <b:Author>
      <b:Author>
        <b:NameList>
          <b:Person>
            <b:Last> Ibrahim</b:Last>
            <b:First>Yusnidah</b:First>
          </b:Person>
          <b:Person>
            <b:Last>Minai </b:Last>
            <b:First>Mohd Sobri </b:First>
          </b:Person>
        </b:NameList>
      </b:Author>
    </b:Author>
    <b:RefOrder>64</b:RefOrder>
  </b:Source>
  <b:Source>
    <b:Tag>Wan191</b:Tag>
    <b:SourceType>JournalArticle</b:SourceType>
    <b:Guid>{B0FBDF15-D90B-447A-B35F-D1AB4A647C09}</b:Guid>
    <b:Title>Announcement effect and its determinants of exchangeable bonds</b:Title>
    <b:JournalName>Finance Research Letters</b:JournalName>
    <b:Year>2019</b:Year>
    <b:Pages>76-82</b:Pages>
    <b:Volume>30</b:Volume>
    <b:Author>
      <b:Author>
        <b:NameList>
          <b:Person>
            <b:Last>Wang</b:Last>
            <b:First>L</b:First>
          </b:Person>
          <b:Person>
            <b:Last>Chen </b:Last>
            <b:First>L</b:First>
          </b:Person>
          <b:Person>
            <b:Last>Chen</b:Last>
            <b:First>J</b:First>
          </b:Person>
        </b:NameList>
      </b:Author>
    </b:Author>
    <b:RefOrder>45</b:RefOrder>
  </b:Source>
  <b:Source>
    <b:Tag>Hye19</b:Tag>
    <b:SourceType>JournalArticle</b:SourceType>
    <b:Guid>{616CD96C-2025-4E55-B7F2-56699CCF5FDC}</b:Guid>
    <b:Title>Convertible bond announcement returns, capital expenditures, and investment opportunities: Evidence from Korea</b:Title>
    <b:JournalName>Pacific-Basin Finance Journal</b:JournalName>
    <b:Year>2019</b:Year>
    <b:Pages>331-348</b:Pages>
    <b:Volume>53</b:Volume>
    <b:Author>
      <b:Author>
        <b:NameList>
          <b:Person>
            <b:Last>Hyeong</b:Last>
            <b:First>K</b:First>
          </b:Person>
          <b:Person>
            <b:Last>Seung</b:Last>
            <b:First>J</b:First>
          </b:Person>
        </b:NameList>
      </b:Author>
    </b:Author>
    <b:RefOrder>65</b:RefOrder>
  </b:Source>
  <b:Source>
    <b:Tag>Nhu20</b:Tag>
    <b:SourceType>JournalArticle</b:SourceType>
    <b:Guid>{CB87C59D-918C-42C7-B77C-D8F1E5DC80A1}</b:Guid>
    <b:Title>Calendar effects: Empirical evidence from the Vietnam stock markets</b:Title>
    <b:JournalName>International Journal of Advanced and Applied Sciences</b:JournalName>
    <b:Year>2020</b:Year>
    <b:Pages>48-55</b:Pages>
    <b:Volume>7</b:Volume>
    <b:Issue>12</b:Issue>
    <b:Author>
      <b:Author>
        <b:NameList>
          <b:Person>
            <b:Last> Nhuong</b:Last>
            <b:First>Bui Huy</b:First>
          </b:Person>
          <b:Person>
            <b:Last>Khanh</b:Last>
            <b:First>Pham Dan </b:First>
          </b:Person>
          <b:Person>
            <b:Last>Dat</b:Last>
            <b:First>Pham Thanh </b:First>
          </b:Person>
        </b:NameList>
      </b:Author>
    </b:Author>
    <b:RefOrder>66</b:RefOrder>
  </b:Source>
  <b:Source>
    <b:Tag>Sha98</b:Tag>
    <b:SourceType>JournalArticle</b:SourceType>
    <b:Guid>{930ECE52-2AF1-44D3-9D98-108B74FC4076}</b:Guid>
    <b:Title>THE MARKET REACTION TO STRAIGHT DEBT ISSUES: THE EFFECTS OF FREE CASH FLOW</b:Title>
    <b:JournalName>The Journal of Financial Research</b:JournalName>
    <b:Year>1998</b:Year>
    <b:Pages>219-228</b:Pages>
    <b:Volume>21</b:Volume>
    <b:Issue>2</b:Issue>
    <b:Author>
      <b:Author>
        <b:NameList>
          <b:Person>
            <b:Last>Shawn</b:Last>
            <b:First> D. Howton</b:First>
          </b:Person>
          <b:Person>
            <b:Last>Shelly </b:Last>
            <b:First>W. Howton</b:First>
          </b:Person>
          <b:Person>
            <b:Last>Steven </b:Last>
            <b:First>B. Perfect</b:First>
          </b:Person>
        </b:NameList>
      </b:Author>
    </b:Author>
    <b:RefOrder>67</b:RefOrder>
  </b:Source>
  <b:Source>
    <b:Tag>JEN86</b:Tag>
    <b:SourceType>JournalArticle</b:SourceType>
    <b:Guid>{B0573ABA-C820-47E5-B48E-F22BF44C08B7}</b:Guid>
    <b:Title>Agency Costs of Free Cash Flow, Corporate Finance</b:Title>
    <b:JournalName>The American Economic Review</b:JournalName>
    <b:Year>1986</b:Year>
    <b:Pages>323-329</b:Pages>
    <b:Volume>76</b:Volume>
    <b:Issue>2</b:Issue>
    <b:Author>
      <b:Author>
        <b:NameList>
          <b:Person>
            <b:Last>JENSEN</b:Last>
            <b:First>MICHAEL C. </b:First>
          </b:Person>
        </b:NameList>
      </b:Author>
    </b:Author>
    <b:RefOrder>68</b:RefOrder>
  </b:Source>
  <b:Source>
    <b:Tag>Dav95</b:Tag>
    <b:SourceType>JournalArticle</b:SourceType>
    <b:Guid>{FB679EBD-59AE-4BA6-973E-D029B15AB709}</b:Guid>
    <b:Title>Signaling with convertible debt. Journal of Financial &amp; Quantitative Analysis</b:Title>
    <b:JournalName>Journal of Financial &amp; Quantitative Analysis</b:JournalName>
    <b:Year>1995</b:Year>
    <b:Pages>425-440</b:Pages>
    <b:Volume>30</b:Volume>
    <b:Issue>3</b:Issue>
    <b:Author>
      <b:Author>
        <b:NameList>
          <b:Person>
            <b:Last>Davidson</b:Last>
            <b:First>W.L</b:First>
          </b:Person>
          <b:Person>
            <b:Last> Glasrock</b:Last>
            <b:First>J. L</b:First>
          </b:Person>
          <b:Person>
            <b:Last>Schwartz</b:Last>
            <b:First> T. V</b:First>
          </b:Person>
        </b:NameList>
      </b:Author>
    </b:Author>
    <b:RefOrder>69</b:RefOrder>
  </b:Source>
  <b:Source>
    <b:Tag>Ibr091</b:Tag>
    <b:SourceType>JournalArticle</b:SourceType>
    <b:Guid>{D1E0D6A9-6D81-4649-A814-6850A095B45C}</b:Guid>
    <b:Title> Islamic bonds and the wealth effects: evidence from Malaysia</b:Title>
    <b:JournalName> Investment Management and Financial Innovations </b:JournalName>
    <b:Year>2009</b:Year>
    <b:Pages>184-191</b:Pages>
    <b:Volume>6</b:Volume>
    <b:Issue>1</b:Issue>
    <b:Author>
      <b:Author>
        <b:NameList>
          <b:Person>
            <b:Last>Ibrahim</b:Last>
            <b:First>Y</b:First>
          </b:Person>
          <b:Person>
            <b:Last>Minai </b:Last>
            <b:First>M. S</b:First>
          </b:Person>
        </b:NameList>
      </b:Author>
    </b:Author>
    <b:RefOrder>19</b:RefOrder>
  </b:Source>
  <b:Source>
    <b:Tag>Abh99</b:Tag>
    <b:SourceType>JournalArticle</b:SourceType>
    <b:Guid>{D02055BB-CBCC-4F4E-AE1A-2F42C4E1682A}</b:Guid>
    <b:Title>Wealth effects of convertible bond and convertible preference share issues</b:Title>
    <b:JournalName> An empirical analysis of the UK market. Journal of Banking &amp; Finance</b:JournalName>
    <b:Year>1999</b:Year>
    <b:Pages>1043-1065</b:Pages>
    <b:Volume>23</b:Volume>
    <b:Issue>7</b:Issue>
    <b:Author>
      <b:Author>
        <b:NameList>
          <b:Person>
            <b:Last>Abhyankar</b:Last>
            <b:First>A</b:First>
          </b:Person>
          <b:Person>
            <b:Last>Dunning</b:Last>
            <b:First>A</b:First>
          </b:Person>
        </b:NameList>
      </b:Author>
    </b:Author>
    <b:RefOrder>20</b:RefOrder>
  </b:Source>
  <b:Source>
    <b:Tag>Mar09</b:Tag>
    <b:SourceType>JournalArticle</b:SourceType>
    <b:Guid>{5252179E-2495-4003-A966-7964FBAC1CD8}</b:Guid>
    <b:Title>The effect of financial ratios, firm size, and cash flow from operating</b:Title>
    <b:JournalName>Chinese Business Review</b:JournalName>
    <b:Year>2009</b:Year>
    <b:Pages>44-55</b:Pages>
    <b:Volume>8</b:Volume>
    <b:Issue>6</b:Issue>
    <b:Author>
      <b:Author>
        <b:NameList>
          <b:Person>
            <b:Last>Martani</b:Last>
            <b:First>D</b:First>
          </b:Person>
          <b:Person>
            <b:Last>Mulyono</b:Last>
            <b:First>R</b:First>
          </b:Person>
          <b:Person>
            <b:Last>Khairurizka</b:Last>
          </b:Person>
        </b:NameList>
      </b:Author>
    </b:Author>
    <b:RefOrder>21</b:RefOrder>
  </b:Source>
  <b:Source>
    <b:Tag>Edd88</b:Tag>
    <b:SourceType>JournalArticle</b:SourceType>
    <b:Guid>{24E2C5A7-5BE9-4A89-8DDA-3288BA206C85}</b:Guid>
    <b:Title>FIRM SIZE AND DIVIDEND ANNOUNCEMENTS</b:Title>
    <b:JournalName>The Journal of Financial Research</b:JournalName>
    <b:Year>1988</b:Year>
    <b:Pages>295-302</b:Pages>
    <b:Volume>11</b:Volume>
    <b:Issue>4</b:Issue>
    <b:Author>
      <b:Author>
        <b:NameList>
          <b:Person>
            <b:Last>Eddy</b:Last>
            <b:First>A</b:First>
          </b:Person>
          <b:Person>
            <b:Last>Seifert</b:Last>
            <b:First>B</b:First>
          </b:Person>
        </b:NameList>
      </b:Author>
    </b:Author>
    <b:RefOrder>22</b:RefOrder>
  </b:Source>
  <b:Source>
    <b:Tag>FRI88</b:Tag>
    <b:SourceType>JournalArticle</b:SourceType>
    <b:Guid>{CE3646A2-F8BA-4F77-AE77-4A9C4ADECCD5}</b:Guid>
    <b:Title>An Empirical Test of the Impact of Managerial Self-Interest on Corporate Capital Structure</b:Title>
    <b:JournalName>The Journal of Finance</b:JournalName>
    <b:Year>1988</b:Year>
    <b:Pages>271-281</b:Pages>
    <b:Volume>43</b:Volume>
    <b:Issue>2</b:Issue>
    <b:Author>
      <b:Author>
        <b:NameList>
          <b:Person>
            <b:Last> FRIEND</b:Last>
            <b:First>IRWIN</b:First>
          </b:Person>
          <b:Person>
            <b:Last>LANG</b:Last>
            <b:First>LARRY H. P. </b:First>
          </b:Person>
        </b:NameList>
      </b:Author>
    </b:Author>
    <b:RefOrder>24</b:RefOrder>
  </b:Source>
  <b:Source>
    <b:Tag>Mar06</b:Tag>
    <b:SourceType>JournalArticle</b:SourceType>
    <b:Guid>{DD762ABD-95DE-4F2F-958C-416B60B87DEE}</b:Guid>
    <b:Title> Debt and information content: Evidence in the Spanish stock market</b:Title>
    <b:JournalName>International Research Journal of Finance &amp; Economics</b:JournalName>
    <b:Year>2006</b:Year>
    <b:Pages>202-208</b:Pages>
    <b:Issue>4</b:Issue>
    <b:Author>
      <b:Author>
        <b:NameList>
          <b:Person>
            <b:Last>Martel </b:Last>
            <b:First>M. C. V</b:First>
          </b:Person>
          <b:Person>
            <b:Last>Padron</b:Last>
            <b:First> Y. G</b:First>
          </b:Person>
        </b:NameList>
      </b:Author>
    </b:Author>
    <b:RefOrder>74</b:RefOrder>
  </b:Source>
  <b:Source>
    <b:Tag>Mng20</b:Tag>
    <b:SourceType>JournalArticle</b:SourceType>
    <b:Guid>{C3A926CB-1B50-44A0-9AEC-E47C5C53C6A0}</b:Guid>
    <b:Title>Announcements effect of corporate bond issuance on share price returns: Evidence from three emerging markets</b:Title>
    <b:JournalName>International Journal of Emerging Markets</b:JournalName>
    <b:Year>2020</b:Year>
    <b:Pages>535-555</b:Pages>
    <b:Volume>15</b:Volume>
    <b:Issue>3</b:Issue>
    <b:Author>
      <b:Author>
        <b:NameList>
          <b:Person>
            <b:Last>M’ng</b:Last>
            <b:First>Jacinta Chan Phooi </b:First>
          </b:Person>
          <b:Person>
            <b:Last>Rahman</b:Last>
            <b:First>Mahfuzur </b:First>
          </b:Person>
          <b:Person>
            <b:Last> Kit</b:Last>
            <b:First>Goh Kok</b:First>
          </b:Person>
        </b:NameList>
      </b:Author>
    </b:Author>
    <b:RefOrder>44</b:RefOrder>
  </b:Source>
  <b:Source>
    <b:Tag>Jia16</b:Tag>
    <b:SourceType>JournalArticle</b:SourceType>
    <b:Guid>{263229EB-2AB3-4E03-918E-D78ADEE26A84}</b:Guid>
    <b:Title>Market Reaction to Seasoned Offerings in China</b:Title>
    <b:Year>2016</b:Year>
    <b:YearAccessed>Journal of Business Finance &amp; Accounting</b:YearAccessed>
    <b:Author>
      <b:Author>
        <b:NameList>
          <b:Person>
            <b:Last>Jia</b:Last>
            <b:First> Liu</b:First>
          </b:Person>
          <b:Person>
            <b:Last>Saeed</b:Last>
            <b:First> Akbar</b:First>
          </b:Person>
          <b:Person>
            <b:Last>Syed </b:Last>
            <b:First>Zulfiqar Ali Shah</b:First>
          </b:Person>
          <b:Person>
            <b:Last>Dayong </b:Last>
            <b:First>Zhang</b:First>
          </b:Person>
        </b:NameList>
      </b:Author>
    </b:Author>
    <b:JournalName>Journal of Business Finance &amp; Accounting</b:JournalName>
    <b:Pages>597-653</b:Pages>
    <b:Volume>43</b:Volume>
    <b:Issue>5</b:Issue>
    <b:RefOrder>40</b:RefOrder>
  </b:Source>
  <b:Source>
    <b:Tag>Gau05</b:Tag>
    <b:SourceType>JournalArticle</b:SourceType>
    <b:Guid>{2E000D82-64B4-454B-8DEC-F797909834C1}</b:Guid>
    <b:Title> The capital structure of Swiss companies: An empirical analysis using dynamic panel data</b:Title>
    <b:JournalName>European Financial Management</b:JournalName>
    <b:Year>2005</b:Year>
    <b:Pages>51-69</b:Pages>
    <b:Volume>11</b:Volume>
    <b:Issue>1</b:Issue>
    <b:Author>
      <b:Author>
        <b:NameList>
          <b:Person>
            <b:Last>Gaud</b:Last>
            <b:First>P</b:First>
          </b:Person>
          <b:Person>
            <b:Last>Jani</b:Last>
            <b:First>E</b:First>
          </b:Person>
          <b:Person>
            <b:Last>Hoesli</b:Last>
            <b:First>M</b:First>
          </b:Person>
          <b:Person>
            <b:Last>Bender</b:Last>
            <b:First>A</b:First>
          </b:Person>
        </b:NameList>
      </b:Author>
    </b:Author>
    <b:RefOrder>51</b:RefOrder>
  </b:Source>
  <b:Source>
    <b:Tag>Zel94</b:Tag>
    <b:SourceType>JournalArticle</b:SourceType>
    <b:Guid>{2E967F22-46E1-4060-8679-3EFE5D1E7F07}</b:Guid>
    <b:Title>Operating Cash Flow Ratios Measure A Retail Firms Ability To Pay</b:Title>
    <b:JournalName>Journal of Applied Business Research (JABR)</b:JournalName>
    <b:Year>1994</b:Year>
    <b:Pages>51-59</b:Pages>
    <b:Volume>10</b:Volume>
    <b:Issue>4</b:Issue>
    <b:Author>
      <b:Author>
        <b:NameList>
          <b:Person>
            <b:Last> Zeller</b:Last>
            <b:First>Thomas L.</b:First>
          </b:Person>
          <b:Person>
            <b:Last> Stanko</b:Last>
            <b:First>Brian B.</b:First>
          </b:Person>
        </b:NameList>
      </b:Author>
    </b:Author>
    <b:RefOrder>52</b:RefOrder>
  </b:Source>
  <b:Source>
    <b:Tag>Mil98</b:Tag>
    <b:SourceType>JournalArticle</b:SourceType>
    <b:Guid>{D466433E-F545-4E48-BDC0-9FD59696BBFF}</b:Guid>
    <b:Title>The power of cash flow ratios</b:Title>
    <b:JournalName>Journal of Accountancy</b:JournalName>
    <b:Year>1998</b:Year>
    <b:Pages>53-55</b:Pages>
    <b:Volume>186</b:Volume>
    <b:Issue>4</b:Issue>
    <b:Author>
      <b:Author>
        <b:NameList>
          <b:Person>
            <b:Last>Mills</b:Last>
            <b:First>John</b:First>
          </b:Person>
          <b:Person>
            <b:Last> Yamamura</b:Last>
            <b:First> Jeanne H</b:First>
          </b:Person>
        </b:NameList>
      </b:Author>
    </b:Author>
    <b:RefOrder>53</b:RefOrder>
  </b:Source>
  <b:Source>
    <b:Tag>Ray86</b:Tag>
    <b:SourceType>JournalArticle</b:SourceType>
    <b:Guid>{95E9B63D-05E9-4D0B-BA9D-B75FE0BEE7BC}</b:Guid>
    <b:Title>The Association of Operating Cash Flow and Accruals with Security Returns</b:Title>
    <b:JournalName>Journal of Accounting Research</b:JournalName>
    <b:Year>1986</b:Year>
    <b:Pages>112-133</b:Pages>
    <b:Volume>24</b:Volume>
    <b:Author>
      <b:Author>
        <b:NameList>
          <b:Person>
            <b:Last>Rayburn</b:Last>
            <b:First>Judy </b:First>
          </b:Person>
        </b:NameList>
      </b:Author>
    </b:Author>
    <b:RefOrder>54</b:RefOrder>
  </b:Source>
  <b:Source>
    <b:Tag>Ash09</b:Tag>
    <b:SourceType>JournalArticle</b:SourceType>
    <b:Guid>{210E607A-DA89-4CFC-8B8C-882D291D6F1E}</b:Guid>
    <b:Title> Conventional vs islamic bonds announcements: the effects on shareholders’ wealth</b:Title>
    <b:JournalName>International Journal of Business and Management</b:JournalName>
    <b:Year>2009</b:Year>
    <b:Pages>105-111</b:Pages>
    <b:Volume>4</b:Volume>
    <b:Issue>6</b:Issue>
    <b:Author>
      <b:Author>
        <b:NameList>
          <b:Person>
            <b:Last>Ashhari</b:Last>
            <b:First>Z.M</b:First>
          </b:Person>
          <b:Person>
            <b:Last>Chun</b:Last>
            <b:First>L.S</b:First>
          </b:Person>
          <b:Person>
            <b:Last> Nassir</b:Last>
            <b:First>A.M</b:First>
          </b:Person>
        </b:NameList>
      </b:Author>
    </b:Author>
    <b:RefOrder>55</b:RefOrder>
  </b:Source>
  <b:Source>
    <b:Tag>Che05</b:Tag>
    <b:SourceType>JournalArticle</b:SourceType>
    <b:Guid>{9CCA1EF4-7442-4BCC-B3C4-82D73CFB43FB}</b:Guid>
    <b:Title>A stock market reaction following convertible bond issuance: evidence from Japan</b:Title>
    <b:JournalName>International Journal of Business</b:JournalName>
    <b:Year>2005</b:Year>
    <b:Pages>324-340</b:Pages>
    <b:Volume>10</b:Volume>
    <b:Issue>4</b:Issue>
    <b:Author>
      <b:Author>
        <b:NameList>
          <b:Person>
            <b:Last>Cheng</b:Last>
            <b:First>W</b:First>
          </b:Person>
          <b:Person>
            <b:Last>Visaltanachoti</b:Last>
            <b:First>N</b:First>
          </b:Person>
          <b:Person>
            <b:Last>Kesayan</b:Last>
            <b:First>P</b:First>
          </b:Person>
        </b:NameList>
      </b:Author>
    </b:Author>
    <b:RefOrder>56</b:RefOrder>
  </b:Source>
  <b:Source>
    <b:Tag>Che04</b:Tag>
    <b:SourceType>JournalArticle</b:SourceType>
    <b:Guid>{D7FCAAFE-2889-4F8E-B606-16673121F398}</b:Guid>
    <b:Title>Determinants of capital structure of Chinese-listed companies</b:Title>
    <b:JournalName>Journal of Business Research</b:JournalName>
    <b:Year>2004</b:Year>
    <b:Pages>1341-1351</b:Pages>
    <b:Volume>57</b:Volume>
    <b:Issue>12</b:Issue>
    <b:Author>
      <b:Author>
        <b:NameList>
          <b:Person>
            <b:Last>Chen</b:Last>
            <b:First>J.J</b:First>
          </b:Person>
        </b:NameList>
      </b:Author>
    </b:Author>
    <b:RefOrder>57</b:RefOrder>
  </b:Source>
  <b:Source>
    <b:Tag>Cor89</b:Tag>
    <b:SourceType>JournalArticle</b:SourceType>
    <b:Guid>{80BACC5B-32BE-43E9-9953-E594536DEAB4}</b:Guid>
    <b:Title>A nonparametric test for abnormal security returns. </b:Title>
    <b:JournalName>Journal of Financial Economics</b:JournalName>
    <b:Year>1989</b:Year>
    <b:Pages>23</b:Pages>
    <b:Author>
      <b:Author>
        <b:NameList>
          <b:Person>
            <b:Last>Corrado</b:Last>
            <b:First>C.J</b:First>
          </b:Person>
        </b:NameList>
      </b:Author>
    </b:Author>
    <b:RefOrder>58</b:RefOrder>
  </b:Source>
  <b:Source>
    <b:Tag>Ram20</b:Tag>
    <b:SourceType>JournalArticle</b:SourceType>
    <b:Guid>{945EB347-9B8C-40DD-9ABE-1133F32182E7}</b:Guid>
    <b:Title>The Effect of Financial Leverage on Stock Returns with Corporate Social Responsibility Disclosure as Moderating Variable (Empirical Study on Mining Companies Listed on Indonesia Stock Exchange in 2016-20018</b:Title>
    <b:Year>2020</b:Year>
    <b:Author>
      <b:Author>
        <b:NameList>
          <b:Person>
            <b:Last>Ramadhanty</b:Last>
            <b:First>N. S</b:First>
          </b:Person>
          <b:Person>
            <b:Last>Budiasi</b:Last>
            <b:First>I. G. A. N</b:First>
          </b:Person>
        </b:NameList>
      </b:Author>
    </b:Author>
    <b:JournalName> American Journal of Humanities and Social Sciences</b:JournalName>
    <b:Pages>48-53</b:Pages>
    <b:Volume>4</b:Volume>
    <b:Issue>6</b:Issue>
    <b:RefOrder>37</b:RefOrder>
  </b:Source>
  <b:Source>
    <b:Tag>McL98</b:Tag>
    <b:SourceType>JournalArticle</b:SourceType>
    <b:Guid>{FACB049E-5113-4A95-93A0-A427D0464257}</b:Guid>
    <b:Title> THE LONG-RUN PERFORMANCE OF CONVERTIBLE DEBT ISSUERS</b:Title>
    <b:JournalName>The Journal of Financial Research</b:JournalName>
    <b:Year>1998</b:Year>
    <b:Pages>373-388.</b:Pages>
    <b:Volume>21</b:Volume>
    <b:Issue>4</b:Issue>
    <b:Author>
      <b:Author>
        <b:NameList>
          <b:Person>
            <b:Last>McLaughlin</b:Last>
            <b:First>R</b:First>
          </b:Person>
          <b:Person>
            <b:Last>Safieddine</b:Last>
            <b:First>A</b:First>
          </b:Person>
          <b:Person>
            <b:Last>Vasudevan</b:Last>
            <b:First> G. K</b:First>
          </b:Person>
        </b:NameList>
      </b:Author>
    </b:Author>
    <b:RefOrder>35</b:RefOrder>
  </b:Source>
  <b:Source>
    <b:Tag>Asi15</b:Tag>
    <b:SourceType>JournalArticle</b:SourceType>
    <b:Guid>{9D844883-5B84-407A-980E-9523515E179A}</b:Guid>
    <b:Title> How Investors Perceive Financial Ratios at Different Growth Opportunities and Financial Leverages</b:Title>
    <b:JournalName> Journal of Business Studies Quarterly</b:JournalName>
    <b:Year>2015</b:Year>
    <b:Pages>1-12</b:Pages>
    <b:Volume>6</b:Volume>
    <b:Issue>3</b:Issue>
    <b:Author>
      <b:Author>
        <b:NameList>
          <b:Person>
            <b:Last>Asiri &amp; Batool</b:Last>
            <b:First>K</b:First>
          </b:Person>
        </b:NameList>
      </b:Author>
    </b:Author>
    <b:RefOrder>36</b:RefOrder>
  </b:Source>
  <b:Source>
    <b:Tag>Jen11</b:Tag>
    <b:SourceType>JournalArticle</b:SourceType>
    <b:Guid>{9359B664-4C31-4625-99C5-3FA8FB7ECB10}</b:Guid>
    <b:Title>Who benefits from the leverage in LBOs?</b:Title>
    <b:Year>2011</b:Year>
    <b:Author>
      <b:Author>
        <b:NameList>
          <b:Person>
            <b:Last>Jenkinson</b:Last>
            <b:First>T</b:First>
          </b:Person>
          <b:Person>
            <b:Last>Stucke</b:Last>
            <b:First>R</b:First>
          </b:Person>
        </b:NameList>
      </b:Author>
    </b:Author>
    <b:RefOrder>34</b:RefOrder>
  </b:Source>
  <b:Source>
    <b:Tag>Kra73</b:Tag>
    <b:SourceType>JournalArticle</b:SourceType>
    <b:Guid>{C5612525-6948-48E3-8EBD-407C6737AC61}</b:Guid>
    <b:Title> A State-Preference Model of Optimal Financial Leverage</b:Title>
    <b:JournalName>The Journal of Finance</b:JournalName>
    <b:Year>1973</b:Year>
    <b:Pages>911-922</b:Pages>
    <b:Volume>28</b:Volume>
    <b:Issue>4</b:Issue>
    <b:Author>
      <b:Author>
        <b:NameList>
          <b:Person>
            <b:Last>Kraus</b:Last>
            <b:First>A</b:First>
          </b:Person>
          <b:Person>
            <b:Last>Litzenberger</b:Last>
            <b:First>R. H</b:First>
          </b:Person>
        </b:NameList>
      </b:Author>
    </b:Author>
    <b:RefOrder>33</b:RefOrder>
  </b:Source>
  <b:Source>
    <b:Tag>Ben15</b:Tag>
    <b:SourceType>JournalArticle</b:SourceType>
    <b:Guid>{C6A84F40-498D-40C9-AF49-0E31860039AB}</b:Guid>
    <b:Title>What Determines Cumulative Abnormal Returns? An Empirical Validation in the French Market</b:Title>
    <b:JournalName>International Business Research</b:JournalName>
    <b:Year>2015</b:Year>
    <b:Pages>89-95</b:Pages>
    <b:Volume>8</b:Volume>
    <b:Issue>12</b:Issue>
    <b:Author>
      <b:Author>
        <b:NameList>
          <b:Person>
            <b:Last>Ben </b:Last>
            <b:First>Said Hatem</b:First>
          </b:Person>
        </b:NameList>
      </b:Author>
    </b:Author>
    <b:RefOrder>25</b:RefOrder>
  </b:Source>
  <b:Source>
    <b:Tag>Mic14</b:Tag>
    <b:SourceType>JournalArticle</b:SourceType>
    <b:Guid>{11ECF6F7-BC1D-48E1-88E5-0F40A85AC319}</b:Guid>
    <b:Title>The Adverse Effects of Systematic Leakage Ahead of Official Sovereign Debt Rating Announcements</b:Title>
    <b:JournalName>Journal of Financial Economics</b:JournalName>
    <b:Year>2014</b:Year>
    <b:Volume>116</b:Volume>
    <b:Issue>3</b:Issue>
    <b:Author>
      <b:Author>
        <b:NameList>
          <b:Person>
            <b:Last> Michaelides</b:Last>
            <b:First>Alexander</b:First>
          </b:Person>
          <b:Person>
            <b:Last>Milidonis</b:Last>
            <b:First>Andreas </b:First>
          </b:Person>
          <b:Person>
            <b:Last> Nishiotis</b:Last>
            <b:First>George</b:First>
          </b:Person>
          <b:Person>
            <b:Last> Papakyriakou</b:Last>
            <b:First>Panayiotis</b:First>
          </b:Person>
        </b:NameList>
      </b:Author>
    </b:Author>
    <b:RefOrder>62</b:RefOrder>
  </b:Source>
  <b:Source>
    <b:Tag>Mic02</b:Tag>
    <b:SourceType>InternetSite</b:SourceType>
    <b:Guid>{4AB02F58-3010-46F5-979F-C3D5E7BF9A9D}</b:Guid>
    <b:Title>The Convertible Bond Announcement Effect in Japan</b:Title>
    <b:Year>2002</b:Year>
    <b:Author>
      <b:Author>
        <b:NameList>
          <b:Person>
            <b:Last>Michael</b:Last>
            <b:First> Mollemans</b:First>
          </b:Person>
        </b:NameList>
      </b:Author>
    </b:Author>
    <b:MonthAccessed>December</b:MonthAccessed>
    <b:DayAccessed>15</b:DayAccessed>
    <b:RefOrder>46</b:RefOrder>
  </b:Source>
</b:Sources>
</file>

<file path=customXml/itemProps1.xml><?xml version="1.0" encoding="utf-8"?>
<ds:datastoreItem xmlns:ds="http://schemas.openxmlformats.org/officeDocument/2006/customXml" ds:itemID="{9993290B-A876-4020-A4A0-99F910588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5775</TotalTime>
  <Pages>41</Pages>
  <Words>10300</Words>
  <Characters>58714</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GAMING</cp:lastModifiedBy>
  <cp:revision>459</cp:revision>
  <dcterms:created xsi:type="dcterms:W3CDTF">2023-05-03T01:23:00Z</dcterms:created>
  <dcterms:modified xsi:type="dcterms:W3CDTF">2023-05-26T07:28:00Z</dcterms:modified>
</cp:coreProperties>
</file>