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E4" w:rsidRDefault="00756AE4">
      <w:pPr>
        <w:spacing w:line="271" w:lineRule="auto"/>
        <w:rPr>
          <w:rFonts w:ascii="Bookman Old Style" w:eastAsia="Bookman Old Style" w:hAnsi="Bookman Old Style" w:cs="Bookman Old Style"/>
        </w:rPr>
      </w:pPr>
    </w:p>
    <w:p w:rsidR="00756AE4" w:rsidRDefault="001471BE">
      <w:pPr>
        <w:spacing w:before="280" w:line="271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Date – 11</w:t>
      </w:r>
      <w:r>
        <w:rPr>
          <w:rFonts w:ascii="Bookman Old Style" w:eastAsia="Bookman Old Style" w:hAnsi="Bookman Old Style" w:cs="Bookman Old Style"/>
          <w:vertAlign w:val="superscript"/>
        </w:rPr>
        <w:t xml:space="preserve">th </w:t>
      </w:r>
      <w:r>
        <w:rPr>
          <w:rFonts w:ascii="Bookman Old Style" w:eastAsia="Bookman Old Style" w:hAnsi="Bookman Old Style" w:cs="Bookman Old Style"/>
        </w:rPr>
        <w:t>Dec 2023</w:t>
      </w:r>
    </w:p>
    <w:p w:rsidR="00756AE4" w:rsidRDefault="001471BE">
      <w:pPr>
        <w:jc w:val="center"/>
        <w:rPr>
          <w:rFonts w:ascii="Bookman Old Style" w:eastAsia="Bookman Old Style" w:hAnsi="Bookman Old Style" w:cs="Bookman Old Style"/>
          <w:u w:val="single"/>
        </w:rPr>
      </w:pPr>
      <w:r>
        <w:rPr>
          <w:rFonts w:ascii="Bookman Old Style" w:eastAsia="Bookman Old Style" w:hAnsi="Bookman Old Style" w:cs="Bookman Old Style"/>
          <w:u w:val="single"/>
        </w:rPr>
        <w:t>QUOTATION</w:t>
      </w:r>
    </w:p>
    <w:p w:rsidR="00756AE4" w:rsidRDefault="001471BE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Dear Sir / Ma’am,</w:t>
      </w:r>
    </w:p>
    <w:p w:rsidR="00756AE4" w:rsidRDefault="00756AE4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:rsidR="00756AE4" w:rsidRDefault="001471BE">
      <w:pPr>
        <w:spacing w:after="0" w:line="240" w:lineRule="auto"/>
        <w:rPr>
          <w:rFonts w:ascii="Bookman Old Style" w:eastAsia="Bookman Old Style" w:hAnsi="Bookman Old Style"/>
          <w:b/>
        </w:rPr>
      </w:pPr>
      <w:r>
        <w:rPr>
          <w:rFonts w:ascii="Bookman Old Style" w:eastAsia="Bookman Old Style" w:hAnsi="Bookman Old Style" w:cs="Bookman Old Style"/>
        </w:rPr>
        <w:t>Please find below the quotation for Lab Information system (</w:t>
      </w:r>
      <w:proofErr w:type="spellStart"/>
      <w:r>
        <w:rPr>
          <w:rFonts w:ascii="Bookman Old Style" w:eastAsia="Bookman Old Style" w:hAnsi="Bookman Old Style" w:cs="Bookman Old Style"/>
        </w:rPr>
        <w:t>elabAssist</w:t>
      </w:r>
      <w:proofErr w:type="spellEnd"/>
      <w:r>
        <w:rPr>
          <w:rFonts w:ascii="Bookman Old Style" w:eastAsia="Bookman Old Style" w:hAnsi="Bookman Old Style" w:cs="Bookman Old Style"/>
        </w:rPr>
        <w:t xml:space="preserve">) for </w:t>
      </w:r>
      <w:r>
        <w:rPr>
          <w:rFonts w:ascii="Bookman Old Style" w:eastAsia="Bookman Old Style" w:hAnsi="Bookman Old Style"/>
          <w:b/>
        </w:rPr>
        <w:t>Sandeep.</w:t>
      </w:r>
    </w:p>
    <w:p w:rsidR="00756AE4" w:rsidRDefault="00756AE4">
      <w:pPr>
        <w:spacing w:after="0" w:line="240" w:lineRule="auto"/>
        <w:rPr>
          <w:rFonts w:ascii="Bookman Old Style" w:eastAsia="Bookman Old Style" w:hAnsi="Bookman Old Style"/>
          <w:b/>
        </w:rPr>
      </w:pPr>
    </w:p>
    <w:tbl>
      <w:tblPr>
        <w:tblStyle w:val="Style1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756AE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Customer ID– </w:t>
            </w:r>
            <w:r>
              <w:rPr>
                <w:rFonts w:ascii="Bookman Old Style" w:eastAsia="Bookman Old Style" w:hAnsi="Bookman Old Style" w:cs="Bookman Old Style"/>
              </w:rPr>
              <w:t>202312016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Quotation Number – BLP/2023/12/24</w:t>
            </w:r>
          </w:p>
          <w:p w:rsidR="00756AE4" w:rsidRDefault="001B2AED" w:rsidP="00F96F6C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 w:rsidRPr="001B2AED">
              <w:rPr>
                <w:rFonts w:ascii="Consolas" w:eastAsia="SimSun" w:hAnsi="Consolas" w:cs="Consolas"/>
                <w:lang w:val="en-IN" w:bidi="hi-IN"/>
              </w:rPr>
              <w:t>Customer Name</w:t>
            </w:r>
            <w:r w:rsidR="001471BE">
              <w:rPr>
                <w:rFonts w:ascii="Bookman Old Style" w:eastAsia="Bookman Old Style" w:hAnsi="Bookman Old Style" w:cs="Bookman Old Style"/>
              </w:rPr>
              <w:t xml:space="preserve">- </w:t>
            </w:r>
            <w:r w:rsidR="001471BE">
              <w:rPr>
                <w:rFonts w:ascii="Bookman Old Style" w:eastAsia="Bookman Old Style" w:hAnsi="Bookman Old Style"/>
                <w:bCs/>
              </w:rPr>
              <w:t>Sandeep.</w:t>
            </w:r>
          </w:p>
        </w:tc>
      </w:tr>
      <w:tr w:rsidR="00756AE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B2AED">
            <w:pPr>
              <w:spacing w:after="0" w:line="240" w:lineRule="auto"/>
              <w:ind w:left="1870" w:hanging="1870"/>
              <w:rPr>
                <w:rFonts w:ascii="Bookman Old Style" w:eastAsia="Bookman Old Style" w:hAnsi="Bookman Old Style" w:cs="Bookman Old Style"/>
              </w:rPr>
            </w:pPr>
            <w:r w:rsidRPr="001B2AED">
              <w:rPr>
                <w:rFonts w:ascii="Consolas" w:eastAsia="SimSun" w:hAnsi="Consolas" w:cs="Consolas"/>
                <w:lang w:val="en-IN" w:bidi="hi-IN"/>
              </w:rPr>
              <w:t>Billing Address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1471BE">
              <w:rPr>
                <w:rFonts w:ascii="Bookman Old Style" w:eastAsia="Bookman Old Style" w:hAnsi="Bookman Old Style" w:cs="Bookman Old Style"/>
              </w:rPr>
              <w:t xml:space="preserve">- </w:t>
            </w:r>
            <w:r w:rsidR="00E1568B" w:rsidRPr="00E1568B">
              <w:rPr>
                <w:rFonts w:ascii="Consolas" w:eastAsia="SimSun" w:hAnsi="Consolas" w:cs="Consolas"/>
                <w:lang w:val="en-IN" w:bidi="hi-IN"/>
              </w:rPr>
              <w:t>BAdress</w:t>
            </w:r>
            <w:r w:rsidR="001471BE">
              <w:rPr>
                <w:rFonts w:ascii="Bookman Old Style" w:eastAsia="Bookman Old Style" w:hAnsi="Bookman Old Style" w:cs="Bookman Old Style"/>
              </w:rPr>
              <w:t>.</w:t>
            </w:r>
            <w:r w:rsidR="001471BE">
              <w:rPr>
                <w:rFonts w:ascii="Bookman Old Style" w:eastAsia="Bookman Old Style" w:hAnsi="Bookman Old Style" w:cs="Bookman Old Style"/>
              </w:rPr>
              <w:br/>
            </w:r>
            <w:bookmarkStart w:id="0" w:name="_GoBack"/>
            <w:bookmarkEnd w:id="0"/>
          </w:p>
          <w:p w:rsidR="00756AE4" w:rsidRDefault="001471BE">
            <w:pPr>
              <w:spacing w:after="0" w:line="240" w:lineRule="auto"/>
              <w:ind w:left="2200" w:hanging="220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Shipping address – </w:t>
            </w:r>
            <w:r w:rsidR="00E1568B" w:rsidRPr="00E1568B">
              <w:rPr>
                <w:rFonts w:ascii="Consolas" w:eastAsia="SimSun" w:hAnsi="Consolas" w:cs="Consolas"/>
                <w:lang w:val="en-IN" w:bidi="hi-IN"/>
              </w:rPr>
              <w:t>BAdress</w:t>
            </w:r>
            <w:r>
              <w:rPr>
                <w:rFonts w:ascii="Bookman Old Style" w:eastAsia="Bookman Old Style" w:hAnsi="Bookman Old Style"/>
              </w:rPr>
              <w:t>.</w:t>
            </w:r>
          </w:p>
        </w:tc>
      </w:tr>
      <w:tr w:rsidR="00756AE4">
        <w:trPr>
          <w:trHeight w:val="114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Quotation date – 11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 xml:space="preserve">th </w:t>
            </w:r>
            <w:r>
              <w:rPr>
                <w:rFonts w:ascii="Bookman Old Style" w:eastAsia="Bookman Old Style" w:hAnsi="Bookman Old Style" w:cs="Bookman Old Style"/>
              </w:rPr>
              <w:t>Dec 2023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Valid till – </w:t>
            </w:r>
            <w:r>
              <w:rPr>
                <w:rFonts w:ascii="Bookman Old Style" w:eastAsia="Bookman Old Style" w:hAnsi="Bookman Old Style" w:cs="Bookman Old Style"/>
                <w:b/>
                <w:bCs/>
              </w:rPr>
              <w:t>11</w:t>
            </w:r>
            <w:r>
              <w:rPr>
                <w:rFonts w:ascii="Bookman Old Style" w:eastAsia="Bookman Old Style" w:hAnsi="Bookman Old Style" w:cs="Bookman Old Style"/>
                <w:b/>
                <w:bCs/>
                <w:vertAlign w:val="superscript"/>
              </w:rPr>
              <w:t xml:space="preserve">th </w:t>
            </w:r>
            <w:r>
              <w:rPr>
                <w:rFonts w:ascii="Bookman Old Style" w:eastAsia="Bookman Old Style" w:hAnsi="Bookman Old Style" w:cs="Bookman Old Style"/>
                <w:b/>
                <w:bCs/>
              </w:rPr>
              <w:t>Jan 2024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Contact person –</w:t>
            </w:r>
            <w:r>
              <w:rPr>
                <w:rFonts w:ascii="Bookman Old Style" w:eastAsia="Bookman Old Style" w:hAnsi="Bookman Old Style"/>
              </w:rPr>
              <w:t xml:space="preserve">Dr. </w:t>
            </w:r>
            <w:proofErr w:type="spellStart"/>
            <w:r>
              <w:rPr>
                <w:rFonts w:ascii="Bookman Old Style" w:eastAsia="Bookman Old Style" w:hAnsi="Bookman Old Style"/>
              </w:rPr>
              <w:t>Sanket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(+91-</w:t>
            </w:r>
            <w:r>
              <w:rPr>
                <w:rFonts w:ascii="Bookman Old Style" w:eastAsia="Bookman Old Style" w:hAnsi="Bookman Old Style"/>
              </w:rPr>
              <w:t>98601 70832</w:t>
            </w:r>
            <w:r>
              <w:rPr>
                <w:rFonts w:ascii="Bookman Old Style" w:eastAsia="Bookman Old Style" w:hAnsi="Bookman Old Style" w:cs="Bookman Old Style"/>
              </w:rPr>
              <w:t>)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Blue Pearl representative –    Mr.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Amol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Thakur (+91-7447789075)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</w:tc>
      </w:tr>
    </w:tbl>
    <w:p w:rsidR="00756AE4" w:rsidRDefault="00756AE4">
      <w:pPr>
        <w:rPr>
          <w:rFonts w:ascii="Bookman Old Style" w:eastAsia="Bookman Old Style" w:hAnsi="Bookman Old Style" w:cs="Bookman Old Style"/>
        </w:rPr>
      </w:pPr>
    </w:p>
    <w:p w:rsidR="00756AE4" w:rsidRDefault="001471BE">
      <w:pPr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Costing</w:t>
      </w:r>
    </w:p>
    <w:tbl>
      <w:tblPr>
        <w:tblStyle w:val="Style1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490"/>
        <w:gridCol w:w="2875"/>
      </w:tblGrid>
      <w:tr w:rsidR="00756AE4">
        <w:trPr>
          <w:trHeight w:val="395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Sr. No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Description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Amount (INR)</w:t>
            </w:r>
          </w:p>
        </w:tc>
      </w:tr>
      <w:tr w:rsidR="00756AE4">
        <w:trPr>
          <w:trHeight w:val="665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1.</w:t>
            </w:r>
          </w:p>
          <w:p w:rsidR="00756AE4" w:rsidRDefault="00756AE4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eLabAssist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LIMS</w:t>
            </w:r>
            <w:r>
              <w:rPr>
                <w:rFonts w:ascii="Bookman Old Style" w:eastAsia="Bookman Old Style" w:hAnsi="Bookman Old Style" w:cs="Bookman Old Style"/>
              </w:rPr>
              <w:t xml:space="preserve"> One time setup cost for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Classic Version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25,000.00</w:t>
            </w:r>
          </w:p>
        </w:tc>
      </w:tr>
      <w:tr w:rsidR="00756AE4">
        <w:trPr>
          <w:trHeight w:val="58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Machine Interfacing for: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 1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Uni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-directional 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9,000.00</w:t>
            </w:r>
          </w:p>
        </w:tc>
      </w:tr>
      <w:tr w:rsidR="00756AE4">
        <w:trPr>
          <w:trHeight w:val="284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Total Cost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34,000.00</w:t>
            </w:r>
          </w:p>
        </w:tc>
      </w:tr>
      <w:tr w:rsidR="00756AE4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Discount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7,728.00</w:t>
            </w:r>
          </w:p>
        </w:tc>
      </w:tr>
      <w:tr w:rsidR="00756AE4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Total cost after Discount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26,272.00</w:t>
            </w:r>
          </w:p>
        </w:tc>
      </w:tr>
      <w:tr w:rsidR="00756AE4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6.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GST (18%)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4,728.00</w:t>
            </w:r>
          </w:p>
        </w:tc>
      </w:tr>
      <w:tr w:rsidR="00756AE4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7.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highlight w:val="yellow"/>
              </w:rPr>
            </w:pPr>
            <w:r>
              <w:rPr>
                <w:rFonts w:ascii="Bookman Old Style" w:eastAsia="Bookman Old Style" w:hAnsi="Bookman Old Style" w:cs="Bookman Old Style"/>
                <w:b/>
                <w:highlight w:val="yellow"/>
              </w:rPr>
              <w:t>Grand Total for software including GST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b/>
                <w:highlight w:val="yellow"/>
              </w:rPr>
            </w:pPr>
            <w:r>
              <w:rPr>
                <w:rFonts w:ascii="Bookman Old Style" w:eastAsia="Bookman Old Style" w:hAnsi="Bookman Old Style"/>
                <w:b/>
                <w:highlight w:val="yellow"/>
              </w:rPr>
              <w:t>31,000</w:t>
            </w:r>
            <w:r>
              <w:rPr>
                <w:rFonts w:ascii="Bookman Old Style" w:eastAsia="Bookman Old Style" w:hAnsi="Bookman Old Style" w:cs="Bookman Old Style"/>
                <w:b/>
                <w:highlight w:val="yellow"/>
              </w:rPr>
              <w:t>.00</w:t>
            </w:r>
          </w:p>
        </w:tc>
      </w:tr>
    </w:tbl>
    <w:p w:rsidR="00756AE4" w:rsidRDefault="00756AE4">
      <w:pPr>
        <w:rPr>
          <w:rFonts w:ascii="Bookman Old Style" w:eastAsia="Bookman Old Style" w:hAnsi="Bookman Old Style" w:cs="Bookman Old Style"/>
          <w:b/>
          <w:u w:val="single"/>
        </w:rPr>
      </w:pPr>
    </w:p>
    <w:p w:rsidR="00756AE4" w:rsidRDefault="001471BE">
      <w:pPr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Annual maintenance charges (AMC)</w:t>
      </w:r>
    </w:p>
    <w:tbl>
      <w:tblPr>
        <w:tblStyle w:val="Style1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490"/>
        <w:gridCol w:w="2875"/>
      </w:tblGrid>
      <w:tr w:rsidR="00756AE4">
        <w:trPr>
          <w:trHeight w:val="26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Sr. No.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56AE4" w:rsidRDefault="001471BE">
            <w:pPr>
              <w:tabs>
                <w:tab w:val="left" w:pos="1056"/>
              </w:tabs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Description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Amount (INR)</w:t>
            </w:r>
          </w:p>
        </w:tc>
      </w:tr>
      <w:tr w:rsidR="00756AE4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highlight w:val="yellow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</w:rPr>
              <w:t>Annual maintenance charges (second year onwards) per year (Applicable after 1 year from date of final delivery and valid for 1 year from date of implementation)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E4" w:rsidRDefault="00756AE4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highlight w:val="yellow"/>
                <w:u w:val="single"/>
              </w:rPr>
            </w:pPr>
          </w:p>
          <w:p w:rsidR="00756AE4" w:rsidRDefault="001471BE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highlight w:val="yellow"/>
              </w:rPr>
            </w:pPr>
            <w:r>
              <w:rPr>
                <w:rFonts w:ascii="Bookman Old Style" w:eastAsia="Bookman Old Style" w:hAnsi="Bookman Old Style" w:cs="Bookman Old Style"/>
                <w:highlight w:val="yellow"/>
              </w:rPr>
              <w:t>11,500.00</w:t>
            </w:r>
          </w:p>
        </w:tc>
      </w:tr>
    </w:tbl>
    <w:p w:rsidR="00756AE4" w:rsidRDefault="00756AE4">
      <w:pPr>
        <w:jc w:val="right"/>
        <w:rPr>
          <w:rFonts w:ascii="Bookman Old Style" w:eastAsia="Bookman Old Style" w:hAnsi="Bookman Old Style" w:cs="Bookman Old Style"/>
        </w:rPr>
      </w:pPr>
    </w:p>
    <w:p w:rsidR="00756AE4" w:rsidRDefault="00756AE4">
      <w:pPr>
        <w:rPr>
          <w:rFonts w:ascii="Bookman Old Style" w:eastAsia="Bookman Old Style" w:hAnsi="Bookman Old Style" w:cs="Bookman Old Style"/>
          <w:b/>
          <w:u w:val="single"/>
        </w:rPr>
      </w:pPr>
    </w:p>
    <w:p w:rsidR="00756AE4" w:rsidRDefault="00756AE4">
      <w:pPr>
        <w:rPr>
          <w:rFonts w:ascii="Bookman Old Style" w:eastAsia="Bookman Old Style" w:hAnsi="Bookman Old Style" w:cs="Bookman Old Style"/>
          <w:b/>
          <w:u w:val="single"/>
        </w:rPr>
      </w:pPr>
    </w:p>
    <w:p w:rsidR="00756AE4" w:rsidRDefault="001471BE">
      <w:pPr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lastRenderedPageBreak/>
        <w:t>Requirement Specifications</w:t>
      </w:r>
    </w:p>
    <w:tbl>
      <w:tblPr>
        <w:tblStyle w:val="Style13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2381"/>
        <w:gridCol w:w="6083"/>
      </w:tblGrid>
      <w:tr w:rsidR="00756AE4">
        <w:trPr>
          <w:trHeight w:val="44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Sr.No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Module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Features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LIMS Classic Version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Given as follows: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1.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Workflow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Configurable multi step workflow -&gt;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Test Registration (100/ Per Day)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Sample Collection and Accession,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Test result – Manual / Interfacing, 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Multiple level Approval, 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Print / View Report,</w:t>
            </w:r>
          </w:p>
          <w:p w:rsidR="00756AE4" w:rsidRDefault="001471BE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Report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Release 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2.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Master Data Management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Single Processing Center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Affiliations, Referring Doctors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Test, Profile and Parameter Setu</w:t>
            </w:r>
            <w:r>
              <w:rPr>
                <w:rFonts w:ascii="Bookman Old Style" w:eastAsia="Bookman Old Style" w:hAnsi="Bookman Old Style" w:cs="Bookman Old Style"/>
              </w:rPr>
              <w:t>p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Notes, Unit setup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User Limit (20)</w:t>
            </w:r>
          </w:p>
          <w:p w:rsidR="00756AE4" w:rsidRDefault="001471BE">
            <w:pPr>
              <w:numPr>
                <w:ilvl w:val="0"/>
                <w:numId w:val="2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Lab level configurations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3.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Accounting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numPr>
                <w:ilvl w:val="0"/>
                <w:numId w:val="3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Rate list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specific to affiliations. 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Copy rates from one affiliation to other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Bill Receipt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Various Payment modes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Test level, Patient level discount</w:t>
            </w:r>
          </w:p>
          <w:p w:rsidR="00756AE4" w:rsidRDefault="001471BE">
            <w:pPr>
              <w:numPr>
                <w:ilvl w:val="0"/>
                <w:numId w:val="4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Discount Authorization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4.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MIS reports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Consolidated income statement, </w:t>
            </w:r>
          </w:p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Bill to Doctor, </w:t>
            </w:r>
          </w:p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Daily cash receipt, </w:t>
            </w:r>
          </w:p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Center Summary and detail report.</w:t>
            </w:r>
          </w:p>
          <w:p w:rsidR="00756AE4" w:rsidRDefault="001471BE">
            <w:pPr>
              <w:numPr>
                <w:ilvl w:val="0"/>
                <w:numId w:val="5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Turn Around Time Analysis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AE4" w:rsidRDefault="00756AE4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eLabAssist</w:t>
            </w:r>
            <w:proofErr w:type="spellEnd"/>
          </w:p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Mobile Application</w:t>
            </w:r>
          </w:p>
          <w:p w:rsidR="00756AE4" w:rsidRDefault="00756AE4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ind w:left="390"/>
              <w:rPr>
                <w:rFonts w:ascii="Bookman Old Style" w:eastAsia="Bookman Old Style" w:hAnsi="Bookman Old Style" w:cs="Bookman Old Style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eLabAssist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Mobile Application (Android)– </w:t>
            </w:r>
          </w:p>
          <w:p w:rsidR="00756AE4" w:rsidRDefault="001471BE">
            <w:pPr>
              <w:numPr>
                <w:ilvl w:val="0"/>
                <w:numId w:val="3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For Test booking and reporting for patients, </w:t>
            </w:r>
          </w:p>
          <w:p w:rsidR="00756AE4" w:rsidRDefault="001471BE">
            <w:pPr>
              <w:spacing w:after="0" w:line="240" w:lineRule="auto"/>
              <w:ind w:left="72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Application is available </w:t>
            </w:r>
            <w:r>
              <w:rPr>
                <w:rFonts w:ascii="Bookman Old Style" w:eastAsia="Bookman Old Style" w:hAnsi="Bookman Old Style" w:cs="Bookman Old Style"/>
              </w:rPr>
              <w:t>as a free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download on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Playstore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>.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Access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ind w:left="39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Define roles – Reception, Lab User, Technician, Pathologist, Administrator, </w:t>
            </w:r>
          </w:p>
        </w:tc>
      </w:tr>
      <w:tr w:rsidR="00756AE4">
        <w:trPr>
          <w:trHeight w:val="3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7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Machine Interfacing</w:t>
            </w:r>
          </w:p>
        </w:tc>
        <w:tc>
          <w:tcPr>
            <w:tcW w:w="6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6AE4" w:rsidRDefault="001471BE">
            <w:pPr>
              <w:spacing w:after="0" w:line="240" w:lineRule="auto"/>
              <w:ind w:left="39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</w:rPr>
              <w:t xml:space="preserve">1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</w:rPr>
              <w:t>Uni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</w:rPr>
              <w:t xml:space="preserve"> Directional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br/>
            </w:r>
          </w:p>
        </w:tc>
      </w:tr>
    </w:tbl>
    <w:p w:rsidR="00756AE4" w:rsidRDefault="00756AE4">
      <w:pPr>
        <w:rPr>
          <w:rFonts w:ascii="Bookman Old Style" w:eastAsia="Bookman Old Style" w:hAnsi="Bookman Old Style" w:cs="Bookman Old Style"/>
          <w:b/>
          <w:u w:val="single"/>
        </w:rPr>
      </w:pPr>
    </w:p>
    <w:p w:rsidR="00756AE4" w:rsidRDefault="00756AE4">
      <w:pPr>
        <w:rPr>
          <w:rFonts w:ascii="Bookman Old Style" w:eastAsia="Bookman Old Style" w:hAnsi="Bookman Old Style" w:cs="Bookman Old Style"/>
          <w:b/>
          <w:u w:val="single"/>
        </w:rPr>
      </w:pPr>
    </w:p>
    <w:p w:rsidR="00756AE4" w:rsidRDefault="00756AE4">
      <w:pPr>
        <w:rPr>
          <w:rFonts w:ascii="Bookman Old Style" w:eastAsia="Bookman Old Style" w:hAnsi="Bookman Old Style" w:cs="Bookman Old Style"/>
          <w:b/>
          <w:u w:val="single"/>
        </w:rPr>
      </w:pPr>
    </w:p>
    <w:p w:rsidR="00756AE4" w:rsidRDefault="001471BE">
      <w:pPr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lastRenderedPageBreak/>
        <w:t>Terms and conditions:</w:t>
      </w:r>
    </w:p>
    <w:p w:rsidR="00756AE4" w:rsidRDefault="00756AE4">
      <w:pPr>
        <w:rPr>
          <w:rFonts w:ascii="Bookman Old Style" w:eastAsia="Bookman Old Style" w:hAnsi="Bookman Old Style" w:cs="Bookman Old Style"/>
          <w:b/>
          <w:u w:val="single"/>
        </w:rPr>
      </w:pPr>
    </w:p>
    <w:tbl>
      <w:tblPr>
        <w:tblStyle w:val="Style14"/>
        <w:tblpPr w:leftFromText="180" w:rightFromText="180" w:topFromText="180" w:bottomFromText="180" w:vertAnchor="text" w:tblpX="-30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8207"/>
      </w:tblGrid>
      <w:tr w:rsidR="00756AE4">
        <w:trPr>
          <w:trHeight w:val="492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lastRenderedPageBreak/>
              <w:t>Sr. No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tabs>
                <w:tab w:val="left" w:pos="900"/>
                <w:tab w:val="center" w:pos="8842"/>
              </w:tabs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Terms and conditions</w:t>
            </w:r>
          </w:p>
        </w:tc>
      </w:tr>
      <w:tr w:rsidR="00756AE4">
        <w:trPr>
          <w:trHeight w:val="492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1.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Payment Terms:</w:t>
            </w:r>
          </w:p>
          <w:p w:rsidR="00756AE4" w:rsidRDefault="001471BE">
            <w:pPr>
              <w:numPr>
                <w:ilvl w:val="0"/>
                <w:numId w:val="6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</w:rPr>
              <w:t>50% Advance along with Confirm order of Software.</w:t>
            </w:r>
          </w:p>
          <w:p w:rsidR="00756AE4" w:rsidRDefault="001471BE">
            <w:pPr>
              <w:numPr>
                <w:ilvl w:val="0"/>
                <w:numId w:val="6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</w:rPr>
              <w:t>50% after final delivery of software.</w:t>
            </w:r>
          </w:p>
          <w:p w:rsidR="00756AE4" w:rsidRDefault="001471BE">
            <w:pPr>
              <w:keepLines/>
              <w:spacing w:before="200"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Delivery Timeline: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:rsidR="00756AE4" w:rsidRDefault="001471BE">
            <w:pPr>
              <w:keepLines/>
              <w:numPr>
                <w:ilvl w:val="0"/>
                <w:numId w:val="7"/>
              </w:numPr>
              <w:spacing w:before="200"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Implementation within 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1 Week </w:t>
            </w:r>
            <w:r>
              <w:rPr>
                <w:rFonts w:ascii="Bookman Old Style" w:eastAsia="Bookman Old Style" w:hAnsi="Bookman Old Style" w:cs="Bookman Old Style"/>
              </w:rPr>
              <w:t>from the date of order Confirmation.</w:t>
            </w:r>
          </w:p>
        </w:tc>
      </w:tr>
      <w:tr w:rsidR="00756AE4">
        <w:trPr>
          <w:trHeight w:val="959"/>
        </w:trPr>
        <w:tc>
          <w:tcPr>
            <w:tcW w:w="1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2.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Maintenance and Other Terms:</w:t>
            </w:r>
          </w:p>
          <w:p w:rsidR="00756AE4" w:rsidRDefault="00756AE4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1. Maintenance Services: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Maintenance services for the software are provided free of charge for a duration of one year from the date of the final software delivery.</w:t>
            </w:r>
          </w:p>
        </w:tc>
      </w:tr>
      <w:tr w:rsidR="00756AE4">
        <w:trPr>
          <w:trHeight w:val="949"/>
        </w:trPr>
        <w:tc>
          <w:tcPr>
            <w:tcW w:w="1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2. Server Hosting: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quotation includes server hosting charges for up to </w:t>
            </w:r>
            <w:r>
              <w:rPr>
                <w:rFonts w:ascii="Bookman Old Style" w:eastAsia="Bookman Old Style" w:hAnsi="Bookman Old Style" w:cs="Bookman Old Style"/>
                <w:b/>
                <w:i/>
              </w:rPr>
              <w:t>100 registrations per day</w:t>
            </w:r>
            <w:r>
              <w:rPr>
                <w:rFonts w:ascii="Bookman Old Style" w:eastAsia="Bookman Old Style" w:hAnsi="Bookman Old Style" w:cs="Bookman Old Style"/>
              </w:rPr>
              <w:t xml:space="preserve">. Any additional registrations beyond this limit will incur an additional charge of 2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per registration.</w:t>
            </w:r>
          </w:p>
        </w:tc>
      </w:tr>
      <w:tr w:rsidR="00756AE4">
        <w:trPr>
          <w:trHeight w:val="600"/>
        </w:trPr>
        <w:tc>
          <w:tcPr>
            <w:tcW w:w="1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3. Taxes: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18% taxes (GST) will be charged on actual amounts.</w:t>
            </w:r>
          </w:p>
        </w:tc>
      </w:tr>
      <w:tr w:rsidR="00756AE4">
        <w:trPr>
          <w:trHeight w:val="600"/>
        </w:trPr>
        <w:tc>
          <w:tcPr>
            <w:tcW w:w="1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4. SMS Services: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This quotation covers </w:t>
            </w:r>
            <w:r>
              <w:rPr>
                <w:rFonts w:ascii="Bookman Old Style" w:eastAsia="Bookman Old Style" w:hAnsi="Bookman Old Style" w:cs="Bookman Old Style"/>
                <w:b/>
                <w:i/>
              </w:rPr>
              <w:t>12,000 free SMS messages</w:t>
            </w:r>
            <w:r>
              <w:rPr>
                <w:rFonts w:ascii="Bookman Old Style" w:eastAsia="Bookman Old Style" w:hAnsi="Bookman Old Style" w:cs="Bookman Old Style"/>
              </w:rPr>
              <w:t xml:space="preserve">. Any extra SMS messages will be subject to an additional charge of </w:t>
            </w:r>
            <w:r>
              <w:rPr>
                <w:rFonts w:ascii="Bookman Old Style" w:eastAsia="Bookman Old Style" w:hAnsi="Bookman Old Style" w:cs="Bookman Old Style"/>
                <w:b/>
                <w:i/>
              </w:rPr>
              <w:t>0.25 Rupee per SMS</w:t>
            </w:r>
            <w:r>
              <w:rPr>
                <w:rFonts w:ascii="Bookman Old Style" w:eastAsia="Bookman Old Style" w:hAnsi="Bookman Old Style" w:cs="Bookman Old Style"/>
              </w:rPr>
              <w:t>.</w:t>
            </w:r>
          </w:p>
        </w:tc>
      </w:tr>
      <w:tr w:rsidR="00756AE4">
        <w:trPr>
          <w:trHeight w:val="725"/>
        </w:trPr>
        <w:tc>
          <w:tcPr>
            <w:tcW w:w="1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5. Cancellation Policy: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In case of cancellation within one month of the order, </w:t>
            </w:r>
            <w:r>
              <w:rPr>
                <w:rFonts w:ascii="Bookman Old Style" w:eastAsia="Bookman Old Style" w:hAnsi="Bookman Old Style" w:cs="Bookman Old Style"/>
                <w:b/>
                <w:i/>
              </w:rPr>
              <w:t>a 20% refund will be provided</w:t>
            </w:r>
            <w:r>
              <w:rPr>
                <w:rFonts w:ascii="Bookman Old Style" w:eastAsia="Bookman Old Style" w:hAnsi="Bookman Old Style" w:cs="Bookman Old Style"/>
              </w:rPr>
              <w:t>.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No refunds will be issued for cancellations made after one month from the date of the order.</w:t>
            </w:r>
          </w:p>
        </w:tc>
      </w:tr>
      <w:tr w:rsidR="00756AE4">
        <w:trPr>
          <w:trHeight w:val="480"/>
        </w:trPr>
        <w:tc>
          <w:tcPr>
            <w:tcW w:w="1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6. Standard Enhancements: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Standard enhancements to the product are included as part of the service.</w:t>
            </w:r>
          </w:p>
        </w:tc>
      </w:tr>
      <w:tr w:rsidR="00756AE4">
        <w:trPr>
          <w:trHeight w:val="714"/>
        </w:trPr>
        <w:tc>
          <w:tcPr>
            <w:tcW w:w="1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7. Travel Expenses: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Travel expenses incurred for visits to the client's location, including travel allowance (TA) and daily allowance (DA), will be charged at actual expenses to the client.</w:t>
            </w:r>
          </w:p>
        </w:tc>
      </w:tr>
      <w:tr w:rsidR="00756AE4">
        <w:trPr>
          <w:trHeight w:val="959"/>
        </w:trPr>
        <w:tc>
          <w:tcPr>
            <w:tcW w:w="1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8. Machine Interface: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addition of any extra machine interface will be subject to additional charges based on a feasibility study.</w:t>
            </w:r>
          </w:p>
        </w:tc>
      </w:tr>
      <w:tr w:rsidR="00756AE4">
        <w:trPr>
          <w:trHeight w:val="2807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3.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  <w:u w:val="single"/>
              </w:rPr>
              <w:t>Support Service Level Agreement (SLA):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Onboarding Support:</w:t>
            </w:r>
          </w:p>
          <w:p w:rsidR="00756AE4" w:rsidRDefault="001471BE">
            <w:pPr>
              <w:numPr>
                <w:ilvl w:val="0"/>
                <w:numId w:val="8"/>
              </w:numPr>
              <w:tabs>
                <w:tab w:val="left" w:pos="420"/>
              </w:tabs>
              <w:spacing w:after="0"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</w:rPr>
              <w:t>Onboarding Hours: 10AM in morning to 7 PM at night (6 Days Working)</w:t>
            </w:r>
          </w:p>
          <w:p w:rsidR="00756AE4" w:rsidRDefault="001471BE">
            <w:pPr>
              <w:numPr>
                <w:ilvl w:val="0"/>
                <w:numId w:val="8"/>
              </w:numPr>
              <w:tabs>
                <w:tab w:val="left" w:pos="42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</w:rPr>
              <w:t>Number of Days: 1 Week from the date of order confirmation.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Production Support</w:t>
            </w:r>
            <w:r>
              <w:rPr>
                <w:rFonts w:ascii="Bookman Old Style" w:eastAsia="Bookman Old Style" w:hAnsi="Bookman Old Style" w:cs="Bookman Old Style"/>
              </w:rPr>
              <w:t>:</w:t>
            </w:r>
          </w:p>
          <w:p w:rsidR="00756AE4" w:rsidRDefault="001471BE">
            <w:pPr>
              <w:numPr>
                <w:ilvl w:val="0"/>
                <w:numId w:val="9"/>
              </w:numPr>
              <w:spacing w:after="0"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</w:rPr>
              <w:t>Support Will Be Available on the mail and call (6 Days Working)</w:t>
            </w:r>
          </w:p>
          <w:p w:rsidR="00756AE4" w:rsidRDefault="001471BE">
            <w:pPr>
              <w:numPr>
                <w:ilvl w:val="0"/>
                <w:numId w:val="9"/>
              </w:numPr>
              <w:spacing w:after="0"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Support Mail: </w:t>
            </w:r>
            <w:hyperlink r:id="rId8">
              <w:r>
                <w:rPr>
                  <w:rFonts w:ascii="Bookman Old Style" w:eastAsia="Bookman Old Style" w:hAnsi="Bookman Old Style" w:cs="Bookman Old Style"/>
                  <w:i/>
                  <w:color w:val="0000FF"/>
                  <w:u w:val="single"/>
                </w:rPr>
                <w:t>elabassist@gmail.com</w:t>
              </w:r>
            </w:hyperlink>
          </w:p>
          <w:p w:rsidR="00756AE4" w:rsidRDefault="001471BE">
            <w:pPr>
              <w:numPr>
                <w:ilvl w:val="0"/>
                <w:numId w:val="9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Support on Contact: </w:t>
            </w:r>
            <w:r>
              <w:rPr>
                <w:rFonts w:ascii="Bookman Old Style" w:eastAsia="Bookman Old Style" w:hAnsi="Bookman Old Style" w:cs="Bookman Old Style"/>
                <w:i/>
              </w:rPr>
              <w:t>+91-8975273383 / +91-9146188320</w:t>
            </w:r>
          </w:p>
        </w:tc>
      </w:tr>
      <w:tr w:rsidR="00756AE4">
        <w:trPr>
          <w:trHeight w:val="1223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4.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Additional Machine Interface &amp; Add-on modules:</w:t>
            </w:r>
          </w:p>
          <w:p w:rsidR="00756AE4" w:rsidRDefault="001471BE">
            <w:pPr>
              <w:numPr>
                <w:ilvl w:val="0"/>
                <w:numId w:val="10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Machine interface services</w:t>
            </w:r>
            <w:r>
              <w:rPr>
                <w:rFonts w:ascii="Bookman Old Style" w:eastAsia="Bookman Old Style" w:hAnsi="Bookman Old Style" w:cs="Bookman Old Style"/>
              </w:rPr>
              <w:t>: The pricing is as follows:</w:t>
            </w:r>
          </w:p>
          <w:p w:rsidR="00756AE4" w:rsidRDefault="001471BE">
            <w:pPr>
              <w:numPr>
                <w:ilvl w:val="0"/>
                <w:numId w:val="11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Uni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Directional: 9,000.00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per machine</w:t>
            </w:r>
          </w:p>
          <w:p w:rsidR="00756AE4" w:rsidRDefault="001471BE">
            <w:pPr>
              <w:keepNext/>
              <w:keepLines/>
              <w:numPr>
                <w:ilvl w:val="0"/>
                <w:numId w:val="11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Bi Directional: 18,000.00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per machine</w:t>
            </w:r>
          </w:p>
          <w:p w:rsidR="00756AE4" w:rsidRDefault="001471BE">
            <w:pPr>
              <w:keepNext/>
              <w:keepLines/>
              <w:numPr>
                <w:ilvl w:val="0"/>
                <w:numId w:val="11"/>
              </w:num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addition of any extra machine interface will be subject to additional charges based on a feasibility study.</w:t>
            </w:r>
          </w:p>
          <w:p w:rsidR="00756AE4" w:rsidRDefault="00756AE4">
            <w:pPr>
              <w:spacing w:after="0" w:line="240" w:lineRule="auto"/>
              <w:ind w:left="720"/>
              <w:rPr>
                <w:rFonts w:ascii="Bookman Old Style" w:eastAsia="Bookman Old Style" w:hAnsi="Bookman Old Style" w:cs="Bookman Old Style"/>
              </w:rPr>
            </w:pPr>
          </w:p>
          <w:p w:rsidR="00756AE4" w:rsidRDefault="001471BE">
            <w:pPr>
              <w:numPr>
                <w:ilvl w:val="0"/>
                <w:numId w:val="10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Whatsapp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WhatsApp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Charges are as follows</w:t>
            </w:r>
          </w:p>
          <w:p w:rsidR="00756AE4" w:rsidRDefault="001471BE">
            <w:pPr>
              <w:numPr>
                <w:ilvl w:val="0"/>
                <w:numId w:val="12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5,000 messages in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6,000.00</w:t>
            </w:r>
          </w:p>
          <w:p w:rsidR="00756AE4" w:rsidRDefault="001471BE">
            <w:pPr>
              <w:numPr>
                <w:ilvl w:val="0"/>
                <w:numId w:val="12"/>
              </w:numPr>
              <w:spacing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10,000 messages in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10,000.00</w:t>
            </w:r>
          </w:p>
        </w:tc>
      </w:tr>
      <w:tr w:rsidR="00756AE4">
        <w:trPr>
          <w:trHeight w:val="3119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5.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Exclusions: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This quotation does not cover the following: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a) Procurement of any external devices or tools.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b) Procurement of API, Logo, 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Server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 space Hosting, Images, Content.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c) Installation and support of hardware failure standard software installation.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Intellectual Property:</w:t>
            </w:r>
          </w:p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copyrights and licensing rights for the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eLabAssist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product are owned by Blue Pearl Health Tech Private Limited. The company exclusively holds all sales and licensing rights for its Laboratory Information System (LIS) software,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eLabAssist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.</w:t>
            </w:r>
          </w:p>
        </w:tc>
      </w:tr>
      <w:tr w:rsidR="00756AE4">
        <w:trPr>
          <w:trHeight w:val="1727"/>
        </w:trPr>
        <w:tc>
          <w:tcPr>
            <w:tcW w:w="1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6.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Bank Details: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Company Name: Blue Pearl Health Tech Private Limited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Account Number: 033805005638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Bank Name: ICICI Bank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IFSC code: ICIC0000338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Branch: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Kothrud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, Pune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59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SWIFT code: ICICINBBCTS</w:t>
            </w:r>
          </w:p>
        </w:tc>
      </w:tr>
      <w:tr w:rsidR="00756AE4">
        <w:trPr>
          <w:trHeight w:val="784"/>
        </w:trPr>
        <w:tc>
          <w:tcPr>
            <w:tcW w:w="1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756AE4">
            <w:pPr>
              <w:widowControl w:val="0"/>
              <w:spacing w:after="0" w:line="276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E4" w:rsidRDefault="001471BE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GST Information: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GSTIN:</w:t>
            </w:r>
            <w:r>
              <w:rPr>
                <w:rFonts w:ascii="Bookman Old Style" w:eastAsia="Bookman Old Style" w:hAnsi="Bookman Old Style" w:cs="Bookman Old Style"/>
              </w:rPr>
              <w:t xml:space="preserve"> Blue Pearl Health Tech Private Limited - 27AAGCB6173N1Z6</w:t>
            </w:r>
          </w:p>
          <w:p w:rsidR="00756AE4" w:rsidRDefault="001471BE">
            <w:pPr>
              <w:numPr>
                <w:ilvl w:val="0"/>
                <w:numId w:val="13"/>
              </w:numPr>
              <w:spacing w:after="0" w:line="240" w:lineRule="auto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 No.:</w:t>
            </w:r>
            <w:r>
              <w:rPr>
                <w:rFonts w:ascii="Bookman Old Style" w:eastAsia="Bookman Old Style" w:hAnsi="Bookman Old Style" w:cs="Bookman Old Style"/>
              </w:rPr>
              <w:t xml:space="preserve"> AAGCB6173N</w:t>
            </w:r>
          </w:p>
        </w:tc>
      </w:tr>
    </w:tbl>
    <w:p w:rsidR="00756AE4" w:rsidRDefault="00756AE4">
      <w:pPr>
        <w:rPr>
          <w:rFonts w:ascii="Bookman Old Style" w:eastAsia="Bookman Old Style" w:hAnsi="Bookman Old Style" w:cs="Bookman Old Style"/>
        </w:rPr>
      </w:pPr>
    </w:p>
    <w:p w:rsidR="00756AE4" w:rsidRDefault="00756AE4">
      <w:pPr>
        <w:rPr>
          <w:rFonts w:ascii="Bookman Old Style" w:eastAsia="Bookman Old Style" w:hAnsi="Bookman Old Style" w:cs="Bookman Old Style"/>
        </w:rPr>
      </w:pPr>
    </w:p>
    <w:p w:rsidR="00756AE4" w:rsidRDefault="001471BE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  <w:lang w:val="en-IN" w:eastAsia="en-IN" w:bidi="hi-IN"/>
        </w:rPr>
        <w:drawing>
          <wp:inline distT="0" distB="0" distL="0" distR="0">
            <wp:extent cx="822960" cy="487680"/>
            <wp:effectExtent l="0" t="0" r="0" b="0"/>
            <wp:docPr id="1" name="image2.jpg" descr="prashant_sig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prashant_sign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E4" w:rsidRDefault="001471BE">
      <w:pPr>
        <w:rPr>
          <w:rFonts w:ascii="Bookman Old Style" w:eastAsia="Bookman Old Style" w:hAnsi="Bookman Old Style" w:cs="Bookman Old Style"/>
          <w:b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Prashant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Wandile</w:t>
      </w:r>
      <w:proofErr w:type="spellEnd"/>
    </w:p>
    <w:p w:rsidR="00756AE4" w:rsidRDefault="001471BE">
      <w:pPr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CEO and Director</w:t>
      </w:r>
    </w:p>
    <w:p w:rsidR="00756AE4" w:rsidRDefault="001471BE">
      <w:pPr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Blue Pearl Health Tech Private Limited</w:t>
      </w:r>
    </w:p>
    <w:p w:rsidR="00756AE4" w:rsidRDefault="00BD57DA">
      <w:pPr>
        <w:rPr>
          <w:rFonts w:ascii="Bookman Old Style" w:eastAsia="Bookman Old Style" w:hAnsi="Bookman Old Style"/>
          <w:bCs/>
          <w:color w:val="000000"/>
        </w:rPr>
      </w:pPr>
      <w:hyperlink r:id="rId10" w:history="1">
        <w:r w:rsidR="001471BE">
          <w:rPr>
            <w:rStyle w:val="Hyperlink"/>
            <w:rFonts w:ascii="Bookman Old Style" w:eastAsia="Bookman Old Style" w:hAnsi="Bookman Old Style"/>
            <w:bCs/>
            <w:color w:val="000000"/>
          </w:rPr>
          <w:t>https://www.elabassist.com/LoginGlobal.aspx</w:t>
        </w:r>
      </w:hyperlink>
      <w:r w:rsidR="001471BE">
        <w:rPr>
          <w:rFonts w:ascii="Bookman Old Style" w:eastAsia="Bookman Old Style" w:hAnsi="Bookman Old Style"/>
          <w:bCs/>
          <w:color w:val="000000"/>
        </w:rPr>
        <w:t xml:space="preserve"> </w:t>
      </w:r>
    </w:p>
    <w:p w:rsidR="00756AE4" w:rsidRDefault="001471BE">
      <w:pPr>
        <w:rPr>
          <w:rFonts w:ascii="Bookman Old Style" w:eastAsia="Bookman Old Style" w:hAnsi="Bookman Old Style"/>
          <w:bCs/>
          <w:color w:val="000000"/>
        </w:rPr>
      </w:pPr>
      <w:r>
        <w:rPr>
          <w:rFonts w:ascii="Bookman Old Style" w:eastAsia="Bookman Old Style" w:hAnsi="Bookman Old Style"/>
          <w:bCs/>
          <w:color w:val="000000"/>
        </w:rPr>
        <w:t>201</w:t>
      </w:r>
      <w:proofErr w:type="gramStart"/>
      <w:r>
        <w:rPr>
          <w:rFonts w:ascii="Bookman Old Style" w:eastAsia="Bookman Old Style" w:hAnsi="Bookman Old Style"/>
          <w:bCs/>
          <w:color w:val="000000"/>
        </w:rPr>
        <w:t>,Chandravarsha</w:t>
      </w:r>
      <w:proofErr w:type="gramEnd"/>
      <w:r>
        <w:rPr>
          <w:rFonts w:ascii="Bookman Old Style" w:eastAsia="Bookman Old Style" w:hAnsi="Bookman Old Style"/>
          <w:bCs/>
          <w:color w:val="000000"/>
        </w:rPr>
        <w:t xml:space="preserve"> commercial complex, Above SBI Bank,</w:t>
      </w:r>
    </w:p>
    <w:p w:rsidR="00756AE4" w:rsidRDefault="001471BE">
      <w:pPr>
        <w:rPr>
          <w:rFonts w:ascii="Bookman Old Style" w:eastAsia="Bookman Old Style" w:hAnsi="Bookman Old Style"/>
          <w:bCs/>
          <w:color w:val="000000"/>
        </w:rPr>
      </w:pPr>
      <w:r>
        <w:rPr>
          <w:rFonts w:ascii="Bookman Old Style" w:eastAsia="Bookman Old Style" w:hAnsi="Bookman Old Style"/>
          <w:bCs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/>
          <w:bCs/>
          <w:color w:val="000000"/>
        </w:rPr>
        <w:t>Pashan</w:t>
      </w:r>
      <w:proofErr w:type="spellEnd"/>
      <w:r>
        <w:rPr>
          <w:rFonts w:ascii="Bookman Old Style" w:eastAsia="Bookman Old Style" w:hAnsi="Bookman Old Style"/>
          <w:bCs/>
          <w:color w:val="000000"/>
        </w:rPr>
        <w:t xml:space="preserve"> - </w:t>
      </w:r>
      <w:proofErr w:type="spellStart"/>
      <w:r>
        <w:rPr>
          <w:rFonts w:ascii="Bookman Old Style" w:eastAsia="Bookman Old Style" w:hAnsi="Bookman Old Style"/>
          <w:bCs/>
          <w:color w:val="000000"/>
        </w:rPr>
        <w:t>Sus</w:t>
      </w:r>
      <w:proofErr w:type="spellEnd"/>
      <w:r>
        <w:rPr>
          <w:rFonts w:ascii="Bookman Old Style" w:eastAsia="Bookman Old Style" w:hAnsi="Bookman Old Style"/>
          <w:bCs/>
          <w:color w:val="000000"/>
        </w:rPr>
        <w:t xml:space="preserve"> Rd, near </w:t>
      </w:r>
      <w:proofErr w:type="spellStart"/>
      <w:r>
        <w:rPr>
          <w:rFonts w:ascii="Bookman Old Style" w:eastAsia="Bookman Old Style" w:hAnsi="Bookman Old Style"/>
          <w:bCs/>
          <w:color w:val="000000"/>
        </w:rPr>
        <w:t>Balaji</w:t>
      </w:r>
      <w:proofErr w:type="spellEnd"/>
      <w:r>
        <w:rPr>
          <w:rFonts w:ascii="Bookman Old Style" w:eastAsia="Bookman Old Style" w:hAnsi="Bookman Old Style"/>
          <w:bCs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/>
          <w:bCs/>
          <w:color w:val="000000"/>
        </w:rPr>
        <w:t>chowk</w:t>
      </w:r>
      <w:proofErr w:type="spellEnd"/>
      <w:r>
        <w:rPr>
          <w:rFonts w:ascii="Bookman Old Style" w:eastAsia="Bookman Old Style" w:hAnsi="Bookman Old Style"/>
          <w:bCs/>
          <w:color w:val="000000"/>
        </w:rPr>
        <w:t xml:space="preserve">, Jai </w:t>
      </w:r>
      <w:proofErr w:type="spellStart"/>
      <w:r>
        <w:rPr>
          <w:rFonts w:ascii="Bookman Old Style" w:eastAsia="Bookman Old Style" w:hAnsi="Bookman Old Style"/>
          <w:bCs/>
          <w:color w:val="000000"/>
        </w:rPr>
        <w:t>Bhavani</w:t>
      </w:r>
      <w:proofErr w:type="spellEnd"/>
      <w:r>
        <w:rPr>
          <w:rFonts w:ascii="Bookman Old Style" w:eastAsia="Bookman Old Style" w:hAnsi="Bookman Old Style"/>
          <w:bCs/>
          <w:color w:val="000000"/>
        </w:rPr>
        <w:t xml:space="preserve"> Nagar, </w:t>
      </w:r>
      <w:proofErr w:type="spellStart"/>
      <w:r>
        <w:rPr>
          <w:rFonts w:ascii="Bookman Old Style" w:eastAsia="Bookman Old Style" w:hAnsi="Bookman Old Style"/>
          <w:bCs/>
          <w:color w:val="000000"/>
        </w:rPr>
        <w:t>Pashan</w:t>
      </w:r>
      <w:proofErr w:type="spellEnd"/>
      <w:r>
        <w:rPr>
          <w:rFonts w:ascii="Bookman Old Style" w:eastAsia="Bookman Old Style" w:hAnsi="Bookman Old Style"/>
          <w:bCs/>
          <w:color w:val="000000"/>
        </w:rPr>
        <w:t xml:space="preserve">, </w:t>
      </w:r>
    </w:p>
    <w:p w:rsidR="00756AE4" w:rsidRDefault="001471BE">
      <w:pPr>
        <w:rPr>
          <w:rFonts w:ascii="Bookman Old Style" w:eastAsia="Bookman Old Style" w:hAnsi="Bookman Old Style" w:cs="Bookman Old Style"/>
          <w:bCs/>
          <w:color w:val="000000"/>
        </w:rPr>
      </w:pPr>
      <w:r>
        <w:rPr>
          <w:rFonts w:ascii="Bookman Old Style" w:eastAsia="Bookman Old Style" w:hAnsi="Bookman Old Style"/>
          <w:bCs/>
          <w:color w:val="000000"/>
        </w:rPr>
        <w:t>Pune, Maharashtra, India 411021.</w:t>
      </w:r>
    </w:p>
    <w:sectPr w:rsidR="00756A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7DA" w:rsidRDefault="00BD57DA">
      <w:pPr>
        <w:spacing w:line="240" w:lineRule="auto"/>
      </w:pPr>
      <w:r>
        <w:separator/>
      </w:r>
    </w:p>
  </w:endnote>
  <w:endnote w:type="continuationSeparator" w:id="0">
    <w:p w:rsidR="00BD57DA" w:rsidRDefault="00BD5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E4" w:rsidRDefault="001471BE">
    <w:pPr>
      <w:pBdr>
        <w:top w:val="single" w:sz="6" w:space="10" w:color="4472C4"/>
      </w:pBdr>
      <w:tabs>
        <w:tab w:val="center" w:pos="4680"/>
        <w:tab w:val="right" w:pos="9360"/>
      </w:tabs>
      <w:spacing w:before="240" w:after="0" w:line="240" w:lineRule="auto"/>
      <w:rPr>
        <w:color w:val="4472C4"/>
      </w:rPr>
    </w:pPr>
    <w:r>
      <w:rPr>
        <w:color w:val="4472C4"/>
      </w:rPr>
      <w:t xml:space="preserve">Blue Pearl Health Tech </w:t>
    </w:r>
    <w:proofErr w:type="spellStart"/>
    <w:r>
      <w:rPr>
        <w:color w:val="4472C4"/>
      </w:rPr>
      <w:t>Pvt</w:t>
    </w:r>
    <w:proofErr w:type="spellEnd"/>
    <w:r>
      <w:rPr>
        <w:color w:val="4472C4"/>
      </w:rPr>
      <w:t xml:space="preserve"> Ltd, Pune                                                                      https://www.elabassist.com</w:t>
    </w:r>
  </w:p>
  <w:p w:rsidR="00756AE4" w:rsidRDefault="00756A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7DA" w:rsidRDefault="00BD57DA">
      <w:pPr>
        <w:spacing w:after="0"/>
      </w:pPr>
      <w:r>
        <w:separator/>
      </w:r>
    </w:p>
  </w:footnote>
  <w:footnote w:type="continuationSeparator" w:id="0">
    <w:p w:rsidR="00BD57DA" w:rsidRDefault="00BD57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E4" w:rsidRDefault="001471BE">
    <w:pPr>
      <w:tabs>
        <w:tab w:val="left" w:pos="4284"/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-334645</wp:posOffset>
          </wp:positionH>
          <wp:positionV relativeFrom="paragraph">
            <wp:posOffset>-456565</wp:posOffset>
          </wp:positionV>
          <wp:extent cx="1882140" cy="944880"/>
          <wp:effectExtent l="0" t="0" r="0" b="0"/>
          <wp:wrapSquare wrapText="bothSides"/>
          <wp:docPr id="2" name="image1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ogo, company name&#10;&#10;Description automatically generated"/>
                  <pic:cNvPicPr preferRelativeResize="0"/>
                </pic:nvPicPr>
                <pic:blipFill>
                  <a:blip r:embed="rId1"/>
                  <a:srcRect t="7070" b="-7070"/>
                  <a:stretch>
                    <a:fillRect/>
                  </a:stretch>
                </pic:blipFill>
                <pic:spPr>
                  <a:xfrm>
                    <a:off x="0" y="0"/>
                    <a:ext cx="1882140" cy="944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3A4B87"/>
    <w:multiLevelType w:val="multilevel"/>
    <w:tmpl w:val="813A4B8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61FADE"/>
    <w:multiLevelType w:val="multilevel"/>
    <w:tmpl w:val="8461F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9288B902"/>
    <w:multiLevelType w:val="multilevel"/>
    <w:tmpl w:val="9288B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E093A4B0"/>
    <w:multiLevelType w:val="multilevel"/>
    <w:tmpl w:val="E093A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F7735DC9"/>
    <w:multiLevelType w:val="multilevel"/>
    <w:tmpl w:val="F7735DC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43FCF68"/>
    <w:multiLevelType w:val="multilevel"/>
    <w:tmpl w:val="243FC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FC5B15"/>
    <w:multiLevelType w:val="multilevel"/>
    <w:tmpl w:val="30FC5B1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9A0D9AC"/>
    <w:multiLevelType w:val="multilevel"/>
    <w:tmpl w:val="39A0D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D94DA66"/>
    <w:multiLevelType w:val="multilevel"/>
    <w:tmpl w:val="4D94D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8765686"/>
    <w:multiLevelType w:val="multilevel"/>
    <w:tmpl w:val="58765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29F7852"/>
    <w:multiLevelType w:val="multilevel"/>
    <w:tmpl w:val="629F7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9AA4FA4"/>
    <w:multiLevelType w:val="multilevel"/>
    <w:tmpl w:val="79AA4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DEC2089"/>
    <w:multiLevelType w:val="multilevel"/>
    <w:tmpl w:val="7DEC208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E4"/>
    <w:rsid w:val="001471BE"/>
    <w:rsid w:val="001B2AED"/>
    <w:rsid w:val="0022233B"/>
    <w:rsid w:val="005F0DE8"/>
    <w:rsid w:val="0063631A"/>
    <w:rsid w:val="00756AE4"/>
    <w:rsid w:val="00AA66A1"/>
    <w:rsid w:val="00B54C78"/>
    <w:rsid w:val="00BD57DA"/>
    <w:rsid w:val="00D25974"/>
    <w:rsid w:val="00DF6A38"/>
    <w:rsid w:val="00E1568B"/>
    <w:rsid w:val="00F96F6C"/>
    <w:rsid w:val="00FE6D2F"/>
    <w:rsid w:val="184D5457"/>
    <w:rsid w:val="4C35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7BD970-749C-4D5D-8B48-17A82310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_Style 14"/>
    <w:basedOn w:val="TableNormal1"/>
    <w:qFormat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abassis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labassist.com/LoginGlobal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0hoWY3TlPPUAutXAdw/PgYajsQ==">CgMxLjA4AHIhMUtvOXMzako1emF6VmxoRkEwQUd6NVlmdlZ3STY3d1ph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Lenovo</cp:lastModifiedBy>
  <cp:revision>10</cp:revision>
  <dcterms:created xsi:type="dcterms:W3CDTF">2023-12-09T06:27:00Z</dcterms:created>
  <dcterms:modified xsi:type="dcterms:W3CDTF">2023-12-30T10:27:00Z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1B89309FA379456C834D6069B93D1F2F_13</vt:lpwstr>
  </property>
</Properties>
</file>