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FE9E" w14:textId="77777777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43CFE9F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011BC" w14:paraId="543CFEA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0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1" w14:textId="5C65B5A0" w:rsidR="000011BC" w:rsidRPr="00904DFF" w:rsidRDefault="00FC6EA3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64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1E98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177D96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011BC" w14:paraId="543CFEA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3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4" w14:textId="730EE227" w:rsidR="000011BC" w:rsidRPr="00904DFF" w:rsidRDefault="00B91BB7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F11E5">
              <w:rPr>
                <w:rFonts w:ascii="Times New Roman" w:hAnsi="Times New Roman" w:cs="Times New Roman"/>
                <w:sz w:val="24"/>
                <w:szCs w:val="24"/>
              </w:rPr>
              <w:t>39726</w:t>
            </w:r>
          </w:p>
        </w:tc>
      </w:tr>
      <w:tr w:rsidR="000011BC" w14:paraId="543CFEA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6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7" w14:textId="6A71B175" w:rsidR="000011BC" w:rsidRPr="00904DFF" w:rsidRDefault="009E64CE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Rising Waters:</w:t>
            </w:r>
            <w:r w:rsidR="00B77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0011BC" w14:paraId="543CFEA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9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A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3CFEA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43CFEAD" w14:textId="6C6F4EC2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Statements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4059194F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3CFEB4" w14:textId="601A30B3" w:rsidR="000011BC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sz w:val="24"/>
          <w:szCs w:val="24"/>
        </w:rPr>
      </w:pPr>
      <w:r w:rsidRPr="009E64CE">
        <w:rPr>
          <w:rFonts w:ascii="Times New Roman" w:hAnsi="Times New Roman" w:cs="Times New Roman"/>
          <w:sz w:val="24"/>
          <w:szCs w:val="24"/>
        </w:rPr>
        <w:t>Timely prediction of rising water levels is crucial for effective flood management and prevention of damages. Machine learning can aid in this by an</w:t>
      </w:r>
      <w:r w:rsidR="00B77F22">
        <w:rPr>
          <w:rFonts w:ascii="Times New Roman" w:hAnsi="Times New Roman" w:cs="Times New Roman"/>
          <w:sz w:val="24"/>
          <w:szCs w:val="24"/>
        </w:rPr>
        <w:t>alyzing</w:t>
      </w:r>
      <w:r w:rsidRPr="009E64CE">
        <w:rPr>
          <w:rFonts w:ascii="Times New Roman" w:hAnsi="Times New Roman" w:cs="Times New Roman"/>
          <w:sz w:val="24"/>
          <w:szCs w:val="24"/>
        </w:rPr>
        <w:t xml:space="preserve"> environmental data to predict the likelihood of flooding. This can include weather patterns, river water levels, soil moisture, and other relevant factors. By identifying high-risk areas early, emergency services can implement preventive measures and respond more effectively, thereby reducing the impact of floods on communities.</w:t>
      </w:r>
    </w:p>
    <w:p w14:paraId="38BE1A09" w14:textId="77777777" w:rsidR="009E64CE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DA7A84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0011BC" w14:paraId="543CFEBD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43CFEB6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7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43CFEB8" w14:textId="61F485BC" w:rsidR="000011BC" w:rsidRDefault="00001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9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A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B" w14:textId="2A2028D1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</w:t>
            </w:r>
            <w:r w:rsidR="009A752B">
              <w:rPr>
                <w:rFonts w:ascii="Times New Roman" w:eastAsia="Times New Roman" w:hAnsi="Times New Roman" w:cs="Times New Roman"/>
                <w:b/>
                <w:color w:val="000000"/>
              </w:rPr>
              <w:t>y using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C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0011BC" w14:paraId="543CFEC4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E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F" w14:textId="590936D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Emergency services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0" w14:textId="73B70139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Identify the risk of rising water levels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1" w14:textId="0B646126" w:rsidR="000011BC" w:rsidRDefault="00723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-            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2" w14:textId="021989C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3" w14:textId="0F5DB98E" w:rsidR="000011BC" w:rsidRDefault="00C04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-</w:t>
            </w:r>
          </w:p>
        </w:tc>
      </w:tr>
      <w:tr w:rsidR="000011BC" w14:paraId="543CFECB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6" w14:textId="10D6FD93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Local government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7" w14:textId="2FB0054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Detect potential flooding events in early stages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8" w14:textId="3BD928A5" w:rsidR="000011BC" w:rsidRDefault="006D3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9A752B">
              <w:rPr>
                <w:rFonts w:ascii="Times New Roman" w:eastAsia="Times New Roman" w:hAnsi="Times New Roman" w:cs="Times New Roman"/>
                <w:color w:val="000000"/>
              </w:rPr>
              <w:t xml:space="preserve">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9" w14:textId="66BCD163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By machine learning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A" w14:textId="36CC2A4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-   </w:t>
            </w:r>
          </w:p>
        </w:tc>
      </w:tr>
      <w:tr w:rsidR="00911A14" w14:paraId="3A474F06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B57A" w14:textId="5F3FA1BB" w:rsidR="00911A14" w:rsidRDefault="00911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EE53" w14:textId="3D332565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Urban planner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BA4C" w14:textId="0D901B34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Personalize flood prevention strategies for high-risk areas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CEC7" w14:textId="051CDFCB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19C" w14:textId="6A1F5558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C28" w14:textId="11D9008A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-</w:t>
            </w:r>
          </w:p>
        </w:tc>
      </w:tr>
    </w:tbl>
    <w:p w14:paraId="543CFEC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0011BC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EDBA6" w14:textId="77777777" w:rsidR="00484208" w:rsidRDefault="00484208">
      <w:pPr>
        <w:spacing w:line="240" w:lineRule="auto"/>
      </w:pPr>
      <w:r>
        <w:separator/>
      </w:r>
    </w:p>
  </w:endnote>
  <w:endnote w:type="continuationSeparator" w:id="0">
    <w:p w14:paraId="017A3711" w14:textId="77777777" w:rsidR="00484208" w:rsidRDefault="00484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EF632" w14:textId="77777777" w:rsidR="00484208" w:rsidRDefault="00484208">
      <w:pPr>
        <w:spacing w:line="240" w:lineRule="auto"/>
      </w:pPr>
      <w:r>
        <w:separator/>
      </w:r>
    </w:p>
  </w:footnote>
  <w:footnote w:type="continuationSeparator" w:id="0">
    <w:p w14:paraId="5A20E55A" w14:textId="77777777" w:rsidR="00484208" w:rsidRDefault="00484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CFED1" w14:textId="77777777" w:rsidR="000011BC" w:rsidRDefault="00312AAD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3CFED4" wp14:editId="543CFE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43CFED6" wp14:editId="543CFE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3CFED2" w14:textId="77777777" w:rsidR="000011BC" w:rsidRDefault="000011BC">
    <w:pPr>
      <w:widowControl w:val="0"/>
      <w:spacing w:line="240" w:lineRule="auto"/>
      <w:rPr>
        <w:rFonts w:ascii="Calibri" w:eastAsia="Calibri" w:hAnsi="Calibri" w:cs="Calibri"/>
      </w:rPr>
    </w:pPr>
  </w:p>
  <w:p w14:paraId="543CFED3" w14:textId="77777777" w:rsidR="000011BC" w:rsidRDefault="000011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BC"/>
    <w:rsid w:val="000011BC"/>
    <w:rsid w:val="00050726"/>
    <w:rsid w:val="000C40A6"/>
    <w:rsid w:val="001028B4"/>
    <w:rsid w:val="001103F3"/>
    <w:rsid w:val="0015458B"/>
    <w:rsid w:val="00177D96"/>
    <w:rsid w:val="001E5BE1"/>
    <w:rsid w:val="00312AAD"/>
    <w:rsid w:val="00323BE6"/>
    <w:rsid w:val="003457CE"/>
    <w:rsid w:val="003F11E5"/>
    <w:rsid w:val="0043441E"/>
    <w:rsid w:val="00484208"/>
    <w:rsid w:val="00567ABD"/>
    <w:rsid w:val="005F085A"/>
    <w:rsid w:val="006D3A03"/>
    <w:rsid w:val="0072331E"/>
    <w:rsid w:val="00762C93"/>
    <w:rsid w:val="007666D4"/>
    <w:rsid w:val="00787ED2"/>
    <w:rsid w:val="007C50D0"/>
    <w:rsid w:val="0085708D"/>
    <w:rsid w:val="008F1E98"/>
    <w:rsid w:val="008F5135"/>
    <w:rsid w:val="008F5EE3"/>
    <w:rsid w:val="00904DFF"/>
    <w:rsid w:val="00911A14"/>
    <w:rsid w:val="00940CA0"/>
    <w:rsid w:val="009A2AE7"/>
    <w:rsid w:val="009A752B"/>
    <w:rsid w:val="009D4C9D"/>
    <w:rsid w:val="009E1113"/>
    <w:rsid w:val="009E64CE"/>
    <w:rsid w:val="00A444CF"/>
    <w:rsid w:val="00B77F22"/>
    <w:rsid w:val="00B91BB7"/>
    <w:rsid w:val="00BD3FF7"/>
    <w:rsid w:val="00C04627"/>
    <w:rsid w:val="00C0487C"/>
    <w:rsid w:val="00D62AE1"/>
    <w:rsid w:val="00E50D53"/>
    <w:rsid w:val="00EA0939"/>
    <w:rsid w:val="00FC6EA3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FE9E"/>
  <w15:docId w15:val="{039D4EA9-BF1A-477B-A317-16D80149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0A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Chikki Pinagani</cp:lastModifiedBy>
  <cp:revision>3</cp:revision>
  <dcterms:created xsi:type="dcterms:W3CDTF">2024-07-18T03:22:00Z</dcterms:created>
  <dcterms:modified xsi:type="dcterms:W3CDTF">2024-07-18T03:22:00Z</dcterms:modified>
</cp:coreProperties>
</file>