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PACKAGED FOOD PRODUCTS SUPPLY AGREEMENT</w:t>
      </w:r>
    </w:p>
    <w:p>
      <w:r>
        <w:t xml:space="preserve">This </w:t>
      </w:r>
      <w:r>
        <w:rPr>
          <w:b/>
          <w:bCs/>
        </w:rPr>
        <w:t xml:space="preserve">Packaged Food Products Supply Agreement</w:t>
      </w:r>
      <w:r>
        <w:t xml:space="preserve"> (“Agreement”) is entered into on this 9th day of July</w:t>
      </w:r>
      <w:r>
        <w:rPr>
          <w:b/>
          <w:bCs/>
        </w:rPr>
        <w:t xml:space="preserve">, 2026</w:t>
      </w:r>
      <w:r>
        <w:t xml:space="preserve"> (“Effective Date”)</w:t>
      </w:r>
    </w:p>
    <w:p>
      <w:r>
        <w:rPr>
          <w:b/>
          <w:bCs/>
        </w:rPr>
        <w:t xml:space="preserve">BY AND BETWEEN</w:t>
      </w:r>
    </w:p>
    <w:p>
      <w:r>
        <w:rPr>
          <w:b/>
          <w:bCs/>
        </w:rPr>
        <w:t xml:space="preserve">Godavari Farms &amp; Foods Private Limited</w:t>
      </w:r>
      <w:r>
        <w:t xml:space="preserve">, a company incorporated under the Companies Act, 2013, having its registered office at </w:t>
      </w:r>
      <w:r>
        <w:rPr>
          <w:b/>
          <w:bCs/>
        </w:rPr>
        <w:t xml:space="preserve">Plot No. C-14, MIDC Satpur, Nashik, Maharashtra 422007</w:t>
      </w:r>
      <w:r>
        <w:t xml:space="preserve">, bearing Udyam Registration No. </w:t>
      </w:r>
      <w:r>
        <w:rPr>
          <w:b/>
          <w:bCs/>
        </w:rPr>
        <w:t xml:space="preserve">UDYAM-MH-26-0219460</w:t>
      </w:r>
      <w:r>
        <w:t xml:space="preserve"> and GSTIN </w:t>
      </w:r>
      <w:r>
        <w:rPr>
          <w:b/>
          <w:bCs/>
        </w:rPr>
        <w:t xml:space="preserve">27AAJCG9153H1Z9</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Deccan Hospitality Group Limited</w:t>
      </w:r>
      <w:r>
        <w:t xml:space="preserve">, a company incorporated under the Companies Act, 2013, having its registered office at </w:t>
      </w:r>
      <w:r>
        <w:rPr>
          <w:b/>
          <w:bCs/>
        </w:rPr>
        <w:t xml:space="preserve">8-2-293/82/A, Road No. 36, Jubilee Hills, Hyderabad, Telangana 500033</w:t>
      </w:r>
      <w:r>
        <w:t xml:space="preserve">, bearing CIN </w:t>
      </w:r>
      <w:r>
        <w:rPr>
          <w:b/>
          <w:bCs/>
        </w:rPr>
        <w:t xml:space="preserve">U55101TG2010PLC069834</w:t>
      </w:r>
      <w:r>
        <w:t xml:space="preserve"> and GSTIN </w:t>
      </w:r>
      <w:r>
        <w:rPr>
          <w:b/>
          <w:bCs/>
        </w:rPr>
        <w:t xml:space="preserve">36AACCD4708F1ZX</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SUPPLY OF PRODUCTS</w:t>
      </w:r>
    </w:p>
    <w:p>
      <w:r>
        <w:t xml:space="preserve">1.1 The Supplier shall manufacture, pack and supply the packaged food products described in the applicable PO (“Products”) to the Customer in accordance with the terms of this Agreement.</w:t>
      </w:r>
    </w:p>
    <w:p>
      <w:r>
        <w:t xml:space="preserve">1.2 The specific products, quantities, specifications, prices, delivery schedule and delivery location for each order shall be set out in purchase orders (“POs”) issued by the Customer and accepted by the Supplier.</w:t>
      </w:r>
    </w:p>
    <w:p>
      <w:r>
        <w:t xml:space="preserve">1.3 An accepted PO forms part of this Agreement. If the two conflict, the terms of this Agreement apply, except where the PO expressly states that it varies a specific provision.</w:t>
      </w:r>
    </w:p>
    <w:p>
      <w:pPr>
        <w:keepNext/>
      </w:pPr>
      <w:r>
        <w:rPr>
          <w:b/>
          <w:bCs/>
        </w:rPr>
        <w:t xml:space="preserve">2. ORDERS AND PRICING</w:t>
      </w:r>
    </w:p>
    <w:p>
      <w:r>
        <w:t xml:space="preserve">2.1 The Supplier shall acknowledge each PO within </w:t>
      </w:r>
      <w:r>
        <w:rPr>
          <w:b/>
          <w:bCs/>
        </w:rPr>
        <w:t xml:space="preserve">2 business days</w:t>
      </w:r>
      <w:r>
        <w:t xml:space="preserve">, either accepting it or stating its reasons for not doing so. Any forecast shared by the Customer is indicative only and creates no obligation to order or supply.</w:t>
      </w:r>
    </w:p>
    <w:p>
      <w:r>
        <w:t xml:space="preserve">2.2 The prices shall be as specified in the accepted PO and fixed for that PO. Unless expressly stated otherwise, prices are exclusive of applicable GST and other statutory taxes. The Supplier shall issue valid tax invoices, and any change in applicable taxes after the Effective Date shall be borne by the Party legally liable for it.</w:t>
      </w:r>
    </w:p>
    <w:p>
      <w:r>
        <w:t xml:space="preserve">2.3 No modification or cancellation of an accepted PO shall be valid unless mutually agreed in writing by the Parties.</w:t>
      </w:r>
    </w:p>
    <w:p>
      <w:pPr>
        <w:keepNext/>
      </w:pPr>
      <w:r>
        <w:rPr>
          <w:b/>
          <w:bCs/>
        </w:rPr>
        <w:t xml:space="preserve">3. DELIVERY AND SHELF LIFE</w:t>
      </w:r>
    </w:p>
    <w:p>
      <w:r>
        <w:t xml:space="preserve">3.1 The Supplier shall deliver the Products to the location and within the delivery slot specified in the PO, and shall promptly notify the Customer of any anticipated delay.</w:t>
      </w:r>
    </w:p>
    <w:p>
      <w:r>
        <w:t xml:space="preserve">3.2 Each consignment shall be delivered with at least </w:t>
      </w:r>
      <w:r>
        <w:rPr>
          <w:b/>
          <w:bCs/>
        </w:rPr>
        <w:t xml:space="preserve">70%</w:t>
      </w:r>
      <w:r>
        <w:t xml:space="preserve"> of the Products’ shelf life remaining, together with a batch number, manufacturing and expiry dates and a certificate of analysis where the PO requires it.</w:t>
      </w:r>
    </w:p>
    <w:p>
      <w:r>
        <w:t xml:space="preserve">3.3 Where delivery is delayed due to a force majeure event under Clause 13, or due to an act or omission of the Customer (including refusal of an agreed delivery slot), the delivery date shall be extended by the period of delay so caused.</w:t>
      </w:r>
    </w:p>
    <w:p>
      <w:r>
        <w:t xml:space="preserve">3.4 Risk in and title to the Products shall pass to the Customer on delivery and acceptance at the location stated in the PO.</w:t>
      </w:r>
    </w:p>
    <w:p>
      <w:pPr>
        <w:keepNext/>
      </w:pPr>
      <w:r>
        <w:rPr>
          <w:b/>
          <w:bCs/>
        </w:rPr>
        <w:t xml:space="preserve">4. FOOD SAFETY, INSPECTION AND RECALL</w:t>
      </w:r>
    </w:p>
    <w:p>
      <w:r>
        <w:t xml:space="preserve">4.1 The Supplier shall manufacture and pack the Products in compliance with the Food Safety and Standards Act, 2006, the Legal Metrology (Packaged Commodities) Rules, 2011 and other applicable law, and shall hold a valid FSSAI licence for the duration of this Agreement.</w:t>
      </w:r>
    </w:p>
    <w:p>
      <w:r>
        <w:t xml:space="preserve">4.2 The Customer shall inspect each consignment within </w:t>
      </w:r>
      <w:r>
        <w:rPr>
          <w:b/>
          <w:bCs/>
        </w:rPr>
        <w:t xml:space="preserve">3 days</w:t>
      </w:r>
      <w:r>
        <w:t xml:space="preserve"> of delivery and notify the Supplier in writing of any defect, damage or non-conformity. A consignment not so rejected shall be deemed accepted, without prejudice to the Supplier’s liability for latent defects and non-compliance with law.</w:t>
      </w:r>
    </w:p>
    <w:p>
      <w:r>
        <w:t xml:space="preserve">4.3 The Supplier shall replace, or at the Customer’s option credit or refund the price of, rejected Products within </w:t>
      </w:r>
      <w:r>
        <w:rPr>
          <w:b/>
          <w:bCs/>
        </w:rPr>
        <w:t xml:space="preserve">7 days</w:t>
      </w:r>
      <w:r>
        <w:t xml:space="preserve"> of notice, and shall collect them at its own cost.</w:t>
      </w:r>
    </w:p>
    <w:p>
      <w:r>
        <w:t xml:space="preserve">4.4 If a recall or market withdrawal of Products becomes necessary, each Party shall notify the other promptly and cooperate fully. The Party whose breach or fault caused the recall shall bear its reasonable and documented direct costs, and where the cause is shared, costs shall be shared in proportion to responsibility.</w:t>
      </w:r>
    </w:p>
    <w:p>
      <w:pPr>
        <w:keepNext/>
      </w:pPr>
      <w:r>
        <w:rPr>
          <w:b/>
          <w:bCs/>
        </w:rPr>
        <w:t xml:space="preserve">5. DELAY AND LIQUIDATED DAMAGES</w:t>
      </w:r>
    </w:p>
    <w:p>
      <w:r>
        <w:t xml:space="preserve">5.1 If the Supplier fails to deliver a consignment within its delivery slot (as extended under Clause 3.3) and the delay exceeds a grace period of </w:t>
      </w:r>
      <w:r>
        <w:rPr>
          <w:b/>
          <w:bCs/>
        </w:rPr>
        <w:t xml:space="preserve">2 days</w:t>
      </w:r>
      <w:r>
        <w:t xml:space="preserve">, the Supplier shall pay the Customer liquidated damages at </w:t>
      </w:r>
      <w:r>
        <w:rPr>
          <w:b/>
          <w:bCs/>
        </w:rPr>
        <w:t xml:space="preserve">0.5% of the price of the delayed consignment for each day of delay</w:t>
      </w:r>
      <w:r>
        <w:t xml:space="preserve">, up to a maximum of </w:t>
      </w:r>
      <w:r>
        <w:rPr>
          <w:b/>
          <w:bCs/>
        </w:rPr>
        <w:t xml:space="preserve">5% of that price</w:t>
      </w:r>
      <w:r>
        <w:t xml:space="preserve">.</w:t>
      </w:r>
    </w:p>
    <w:p>
      <w:r>
        <w:t xml:space="preserve">5.2 If the Customer fails, without valid reason, to receive a consignment within its agreed delivery slot and the delay exceeds </w:t>
      </w:r>
      <w:r>
        <w:rPr>
          <w:b/>
          <w:bCs/>
        </w:rPr>
        <w:t xml:space="preserve">2 days</w:t>
      </w:r>
      <w:r>
        <w:t xml:space="preserve">, the Customer shall pay the Supplier liquidated damages at </w:t>
      </w:r>
      <w:r>
        <w:rPr>
          <w:b/>
          <w:bCs/>
        </w:rPr>
        <w:t xml:space="preserve">0.5% of the price of the affected consignment for each day of delay</w:t>
      </w:r>
      <w:r>
        <w:t xml:space="preserve">, up to a maximum of </w:t>
      </w:r>
      <w:r>
        <w:rPr>
          <w:b/>
          <w:bCs/>
        </w:rPr>
        <w:t xml:space="preserve">5% of that price</w:t>
      </w:r>
      <w:r>
        <w:t xml:space="preserve">, towards storage and re-delivery costs.</w:t>
      </w:r>
    </w:p>
    <w:p>
      <w:r>
        <w:t xml:space="preserve">5.3 The Parties agree the amounts above represent a genuine pre-estimate of loss from delay, which would be difficult to quantify, and are not a penalty. Under Section 74 of the Indian Contract Act, 1872, each Party may claim only reasonable compensation up to those amounts.</w:t>
      </w:r>
    </w:p>
    <w:p>
      <w:r>
        <w:t xml:space="preserve">5.4 These sums are the exclusive monetary remedy for the delay, subject to the right to terminate under Clause 12, and shall not be claimed where the delay was caused by force majeure or by the claiming Party’s own act or omission.</w:t>
      </w:r>
    </w:p>
    <w:p>
      <w:pPr>
        <w:keepNext/>
      </w:pPr>
      <w:r>
        <w:rPr>
          <w:b/>
          <w:bCs/>
        </w:rPr>
        <w:t xml:space="preserve">6. PAYMENT TERMS</w:t>
      </w:r>
    </w:p>
    <w:p>
      <w:r>
        <w:t xml:space="preserve">6.1 The Customer shall pay all undisputed invoices raised by the Supplier within </w:t>
      </w:r>
      <w:r>
        <w:rPr>
          <w:b/>
          <w:bCs/>
        </w:rPr>
        <w:t xml:space="preserve">30 days</w:t>
      </w:r>
      <w:r>
        <w:t xml:space="preserve"> from the date of acceptance (or deemed acceptance) of the Products, subject to receipt of a valid tax invoice.</w:t>
      </w:r>
    </w:p>
    <w:p>
      <w:r>
        <w:t xml:space="preserve">6.2 A query on one line of an invoice does not excuse late payment of the other lines. Any dispute about an invoice shall be notified by the Customer in writing, with reasons, within </w:t>
      </w:r>
      <w:r>
        <w:rPr>
          <w:b/>
          <w:bCs/>
        </w:rPr>
        <w:t xml:space="preserve">7 business days</w:t>
      </w:r>
      <w:r>
        <w:t xml:space="preserve"> of receipt, and the Parties shall seek a prompt, good-faith resolution.</w:t>
      </w:r>
    </w:p>
    <w:p>
      <w:r>
        <w:t xml:space="preserve">6.3 Credit for rejected Products may be adjusted against the next invoice. No other set-off shall be made except amounts that are undisputed or finally determined as due, and then only after prior written notice.</w:t>
      </w:r>
    </w:p>
    <w:p>
      <w:r>
        <w:t xml:space="preserve">6.4 </w:t>
      </w:r>
      <w:r>
        <w:rPr>
          <w:b/>
          <w:bCs/>
        </w:rPr>
        <w:t xml:space="preserve">As the Supplier is a micro enterprise under the Micro, Small and Medium Enterprises Development Act, 2006 (“MSMED Act”), the statutory maximum payment period under that Act overrides any longer period in this Agreement.</w:t>
      </w:r>
    </w:p>
    <w:p>
      <w:r>
        <w:t xml:space="preserve">6.5 Delayed payments beyond the period allowed by the MSMED Act shall carry statutory interest under that Act, and the Parties’ commercial understanding shall not override this to the extent the law requires.</w:t>
      </w:r>
    </w:p>
    <w:p>
      <w:pPr>
        <w:keepNext/>
      </w:pPr>
      <w:r>
        <w:rPr>
          <w:b/>
          <w:bCs/>
        </w:rPr>
        <w:t xml:space="preserve">7. MSME STATUS</w:t>
      </w:r>
    </w:p>
    <w:p>
      <w:r>
        <w:t xml:space="preserve">7.1 The Supplier confirms that, on the Effective Date, its status is that of a </w:t>
      </w:r>
      <w:r>
        <w:rPr>
          <w:b/>
          <w:bCs/>
        </w:rPr>
        <w:t xml:space="preserve">micro enterprise</w:t>
      </w:r>
      <w:r>
        <w:t xml:space="preserve"> with valid Udyam registration, and it shall give the Customer a copy of the certificate on request.</w:t>
      </w:r>
    </w:p>
    <w:p>
      <w:r>
        <w:t xml:space="preserve">7.2 If the Supplier’s classification or registration changes materially, it shall notify the Customer promptly in writing. Nothing here waives the Supplier’s rights under the MSMED Act.</w:t>
      </w:r>
    </w:p>
    <w:p>
      <w:pPr>
        <w:keepNext/>
      </w:pPr>
      <w:r>
        <w:rPr>
          <w:b/>
          <w:bCs/>
        </w:rPr>
        <w:t xml:space="preserve">8. BRAND AND INTELLECTUAL PROPERTY</w:t>
      </w:r>
    </w:p>
    <w:p>
      <w:r>
        <w:t xml:space="preserve">8.1 Each Party continues to own the intellectual property it brought to this Agreement.</w:t>
      </w:r>
    </w:p>
    <w:p>
      <w:r>
        <w:t xml:space="preserve">8.2 The Supplier retains all rights in its recipes, formulations, process know-how, product names and trademarks, and the Customer acquires no right in them under this Agreement.</w:t>
      </w:r>
    </w:p>
    <w:p>
      <w:r>
        <w:t xml:space="preserve">8.3 Where the Products are packed under the Customer’s brand, the Customer retains all rights in its brand names, logos, labels and artwork, and the Supplier shall use them only to pack the Products for the Customer. The Supplier shall not use packaging, labels or artwork bearing the Customer’s brand for any other purpose, and shall destroy or return surplus items on request.</w:t>
      </w:r>
    </w:p>
    <w:p>
      <w:r>
        <w:t xml:space="preserve">8.4 Each Party shall use the other Party’s name and marks only with prior written consent.</w:t>
      </w:r>
    </w:p>
    <w:p>
      <w:pPr>
        <w:keepNext/>
      </w:pPr>
      <w:r>
        <w:rPr>
          <w:b/>
          <w:bCs/>
        </w:rPr>
        <w:t xml:space="preserve">9. REPRESENTATIONS AND LICENCES</w:t>
      </w:r>
    </w:p>
    <w:p>
      <w:r>
        <w:t xml:space="preserve">Each Party represents that it has authority to enter into and perform this Agreement, that doing so breaches no law or binding obligation, and that it will comply with applicable law in its performance.</w:t>
      </w:r>
    </w:p>
    <w:p>
      <w:r>
        <w:t xml:space="preserve">The Supplier further represents that it holds, and shall keep valid, its FSSAI licence and all other approvals needed to manufacture and supply the Products, and that the Products as delivered are safe, wholesome and correctly labelled.</w:t>
      </w:r>
    </w:p>
    <w:p>
      <w:pPr>
        <w:keepNext/>
      </w:pPr>
      <w:r>
        <w:rPr>
          <w:b/>
          <w:bCs/>
        </w:rPr>
        <w:t xml:space="preserve">10. CONFIDENTIALITY</w:t>
      </w:r>
    </w:p>
    <w:p>
      <w:r>
        <w:t xml:space="preserve">10.1 Recipes, formulations, process parameters, specifications, costings and order data exchanged under this Agreement are confidential to the Party that discloses them.</w:t>
      </w:r>
    </w:p>
    <w:p>
      <w:r>
        <w:t xml:space="preserve">10.2 The receiving Party shall keep them secret, use them only for this Agreement, and share them only with staff and advisers who need to know and are bound to confidentiality.</w:t>
      </w:r>
    </w:p>
    <w:p>
      <w:r>
        <w:t xml:space="preserve">10.3 The duty does not apply to information that is public without breach, already lawfully held by the receiver, independently developed, or required to be disclosed by law or by a regulator such as the FSSAI, subject to prompt notice where permitted.</w:t>
      </w:r>
    </w:p>
    <w:p>
      <w:r>
        <w:t xml:space="preserve">10.4 The duty continues for </w:t>
      </w:r>
      <w:r>
        <w:rPr>
          <w:b/>
          <w:bCs/>
        </w:rPr>
        <w:t xml:space="preserve">3 years</w:t>
      </w:r>
      <w:r>
        <w:t xml:space="preserve"> after expiry or termination of this Agreement, and indefinitely for recipes and formulations that remain secret.</w:t>
      </w:r>
    </w:p>
    <w:p>
      <w:pPr>
        <w:keepNext/>
      </w:pPr>
      <w:r>
        <w:rPr>
          <w:b/>
          <w:bCs/>
        </w:rPr>
        <w:t xml:space="preserve">11. LIABILITY, INDEMNITY AND INSURANCE</w:t>
      </w:r>
    </w:p>
    <w:p>
      <w:r>
        <w:t xml:space="preserve">11.1 Each Party shall indemnify the other against direct losses, claims and reasonable costs resulting from its material breach, from fraud, wilful misconduct or gross negligence by it or its personnel, or from its violation of applicable law.</w:t>
      </w:r>
    </w:p>
    <w:p>
      <w:r>
        <w:t xml:space="preserve">11.2 The Supplier shall indemnify the Customer against third-party claims arising from a food-safety defect in the Products caused by the Supplier. The Customer shall indemnify the Supplier against third-party claims arising from storage or handling of the Products after delivery, or from the Customer’s labelling instructions or artwork. The Supplier shall maintain product liability insurance of not less than </w:t>
      </w:r>
      <w:r>
        <w:rPr>
          <w:b/>
          <w:bCs/>
        </w:rPr>
        <w:t xml:space="preserve">₹ 1,00,00,000</w:t>
      </w:r>
      <w:r>
        <w:t xml:space="preserve"> per claim during the term of this Agreement.</w:t>
      </w:r>
    </w:p>
    <w:p>
      <w:r>
        <w:t xml:space="preserve">11.3 Neither Party shall be liable for loss of profits, loss of goodwill or any indirect, incidental, special or consequential loss, except to the extent applicable law prohibits the exclusion.</w:t>
      </w:r>
    </w:p>
    <w:p>
      <w:r>
        <w:t xml:space="preserve">11.4 Subject to Clause 11.5, the total liability of either Party for claims arising out of this Agreement shall not exceed </w:t>
      </w:r>
      <w:r>
        <w:rPr>
          <w:b/>
          <w:bCs/>
        </w:rPr>
        <w:t xml:space="preserve">150% of the total amounts paid or payable under the relevant PO during the preceding twelve months</w:t>
      </w:r>
      <w:r>
        <w:t xml:space="preserve">.</w:t>
      </w:r>
    </w:p>
    <w:p>
      <w:r>
        <w:t xml:space="preserve">11.5 No limit under Clause 11.4 applies to:</w:t>
      </w:r>
    </w:p>
    <w:p>
      <w:r>
        <w:t xml:space="preserve">(a) wilful misconduct or fraud;</w:t>
      </w:r>
    </w:p>
    <w:p>
      <w:r>
        <w:t xml:space="preserve">(b) breach of confidentiality obligations;</w:t>
      </w:r>
    </w:p>
    <w:p>
      <w:r>
        <w:t xml:space="preserve">(c) infringement of intellectual property rights;</w:t>
      </w:r>
    </w:p>
    <w:p>
      <w:r>
        <w:t xml:space="preserve">(d) death or bodily injury resulting from negligence;</w:t>
      </w:r>
    </w:p>
    <w:p>
      <w:r>
        <w:t xml:space="preserve">(e) statutory liability that cannot lawfully be limited; or</w:t>
      </w:r>
    </w:p>
    <w:p>
      <w:r>
        <w:t xml:space="preserve">(f) the Customer’s obligation to pay for goods or services accepted.</w:t>
      </w:r>
    </w:p>
    <w:p>
      <w:pPr>
        <w:keepNext/>
      </w:pPr>
      <w:r>
        <w:rPr>
          <w:b/>
          <w:bCs/>
        </w:rPr>
        <w:t xml:space="preserve">12. DURATION AND TERMINATION</w:t>
      </w:r>
    </w:p>
    <w:p>
      <w:r>
        <w:t xml:space="preserve">12.1 This Agreement shall commence on the Effective Date and remain in force for </w:t>
      </w:r>
      <w:r>
        <w:rPr>
          <w:b/>
          <w:bCs/>
        </w:rPr>
        <w:t xml:space="preserve">18 months</w:t>
      </w:r>
      <w:r>
        <w:t xml:space="preserve">, unless terminated earlier in accordance with this Clause.</w:t>
      </w:r>
    </w:p>
    <w:p>
      <w:r>
        <w:t xml:space="preserve">12.2 Either Party may terminate this Agreement by giving </w:t>
      </w:r>
      <w:r>
        <w:rPr>
          <w:b/>
          <w:bCs/>
        </w:rPr>
        <w:t xml:space="preserve">60 days’</w:t>
      </w:r>
      <w:r>
        <w:t xml:space="preserve"> prior written notice to the other Party.</w:t>
      </w:r>
    </w:p>
    <w:p>
      <w:r>
        <w:t xml:space="preserve">12.3 Either Party may terminate this Agreement with immediate effect if the other Party:</w:t>
      </w:r>
    </w:p>
    <w:p>
      <w:r>
        <w:t xml:space="preserve">(a) fails to remedy a material breach within </w:t>
      </w:r>
      <w:r>
        <w:rPr>
          <w:b/>
          <w:bCs/>
        </w:rPr>
        <w:t xml:space="preserve">15 days</w:t>
      </w:r>
      <w:r>
        <w:t xml:space="preserve"> of written notice;</w:t>
      </w:r>
    </w:p>
    <w:p>
      <w:r>
        <w:t xml:space="preserve">(b) is declared insolvent or enters liquidation, subject to applicable law; or</w:t>
      </w:r>
    </w:p>
    <w:p>
      <w:r>
        <w:t xml:space="preserve">(c) discontinues its business.</w:t>
      </w:r>
    </w:p>
    <w:p>
      <w:r>
        <w:t xml:space="preserve">12.4 Either Party may also terminate this Agreement by written notice if a regulator suspends or cancels a licence the other Party needs to perform, or if a serious food-safety breach by the other Party is not remedied within </w:t>
      </w:r>
      <w:r>
        <w:rPr>
          <w:b/>
          <w:bCs/>
        </w:rPr>
        <w:t xml:space="preserve">7 days</w:t>
      </w:r>
      <w:r>
        <w:t xml:space="preserve"> of written notice.</w:t>
      </w:r>
    </w:p>
    <w:p>
      <w:r>
        <w:t xml:space="preserve">12.5 Termination leaves accrued rights and liabilities intact. All undisputed amounts due to the Supplier for Products delivered before termination shall remain payable.</w:t>
      </w:r>
    </w:p>
    <w:p>
      <w:r>
        <w:t xml:space="preserve">12.6 Unless the Parties agree otherwise, POs accepted before a notice under Clause 12.2 shall be completed. If the Customer cancels an accepted PO, it shall pay for finished Products, and the documented cost of Products and packaging already made specifically for the Customer’s brand that cannot reasonably be sold elsewhere.</w:t>
      </w:r>
    </w:p>
    <w:p>
      <w:r>
        <w:t xml:space="preserve">12.7 Clauses 8, 10, 11, 14 and 15 shall survive termination.</w:t>
      </w:r>
    </w:p>
    <w:p>
      <w:pPr>
        <w:keepNext/>
      </w:pPr>
      <w:r>
        <w:rPr>
          <w:b/>
          <w:bCs/>
        </w:rPr>
        <w:t xml:space="preserve">13. FORCE MAJEURE</w:t>
      </w:r>
    </w:p>
    <w:p>
      <w:r>
        <w:t xml:space="preserve">13.1 Neither Party is responsible for failure or delay caused by events outside its reasonable control, including natural disaster, epidemic, war, governmental order, fire, flood, power or cold-chain infrastructure failure, or transport blockade (“force majeure event”), but this excuses no payment obligation already due. Labour disputes within the affected Party’s own workforce do not qualify.</w:t>
      </w:r>
    </w:p>
    <w:p>
      <w:r>
        <w:t xml:space="preserve">13.2 The affected Party shall notify the other at once, and in any event within </w:t>
      </w:r>
      <w:r>
        <w:rPr>
          <w:b/>
          <w:bCs/>
        </w:rPr>
        <w:t xml:space="preserve">2 business days</w:t>
      </w:r>
      <w:r>
        <w:t xml:space="preserve">, and take reasonable steps to limit the effect on perishable Products and on the other Party.</w:t>
      </w:r>
    </w:p>
    <w:p>
      <w:r>
        <w:t xml:space="preserve">13.3 If a force majeure event lasts longer than </w:t>
      </w:r>
      <w:r>
        <w:rPr>
          <w:b/>
          <w:bCs/>
        </w:rPr>
        <w:t xml:space="preserve">30 days</w:t>
      </w:r>
      <w:r>
        <w:t xml:space="preserve">, either Party may terminate the affected PO by written notice without liability, except for payment for Products already delivered.</w:t>
      </w:r>
    </w:p>
    <w:p>
      <w:pPr>
        <w:keepNext/>
      </w:pPr>
      <w:r>
        <w:rPr>
          <w:b/>
          <w:bCs/>
        </w:rPr>
        <w:t xml:space="preserve">14. DISPUTE RESOLUTION</w:t>
      </w:r>
    </w:p>
    <w:p>
      <w:r>
        <w:t xml:space="preserve">14.1 The Parties shall first seek to settle any dispute arising from or relating to this Agreement through good-faith negotiation between authorised representatives.</w:t>
      </w:r>
    </w:p>
    <w:p>
      <w:r>
        <w:t xml:space="preserve">14.2 Where a dispute remains unresolved </w:t>
      </w:r>
      <w:r>
        <w:rPr>
          <w:b/>
          <w:bCs/>
        </w:rPr>
        <w:t xml:space="preserve">30 days</w:t>
      </w:r>
      <w:r>
        <w:t xml:space="preserve"> after it is first raised, either Party may refer it to arbitration under the </w:t>
      </w:r>
      <w:r>
        <w:rPr>
          <w:b/>
          <w:bCs/>
        </w:rPr>
        <w:t xml:space="preserve">Arbitration and Conciliation Act, 1996</w:t>
      </w:r>
      <w:r>
        <w:t xml:space="preserve">.</w:t>
      </w:r>
    </w:p>
    <w:p>
      <w:r>
        <w:t xml:space="preserve">14.3 The dispute shall be decided by one arbitrator whom the Parties appoint jointly, or who is appointed under Section 11 of that Act if they fail to agree within </w:t>
      </w:r>
      <w:r>
        <w:rPr>
          <w:b/>
          <w:bCs/>
        </w:rPr>
        <w:t xml:space="preserve">30 days</w:t>
      </w:r>
      <w:r>
        <w:t xml:space="preserve"> of a written request.</w:t>
      </w:r>
    </w:p>
    <w:p>
      <w:r>
        <w:t xml:space="preserve">14.4 The arbitration shall have its seat and venue at </w:t>
      </w:r>
      <w:r>
        <w:rPr>
          <w:b/>
          <w:bCs/>
        </w:rPr>
        <w:t xml:space="preserve">Pune, Maharashtra</w:t>
      </w:r>
      <w:r>
        <w:t xml:space="preserve"> and be conducted in English, with costs borne by each Party and the arbitrator’s fees split equally, unless the award provides otherwise.</w:t>
      </w:r>
    </w:p>
    <w:p>
      <w:r>
        <w:t xml:space="preserve">14.5 Neither Party may stop performing undisputed obligations because of a dispute, and each retains the right to seek interim relief from a competent court.</w:t>
      </w:r>
    </w:p>
    <w:p>
      <w:r>
        <w:t xml:space="preserve">14.6 </w:t>
      </w:r>
      <w:r>
        <w:rPr>
          <w:b/>
          <w:bCs/>
        </w:rPr>
        <w:t xml:space="preserve">This Clause is subject to the right of an eligible micro or small enterprise to invoke the MSMED Act, including reference to the Micro and Small Enterprises Facilitation Council.</w:t>
      </w:r>
    </w:p>
    <w:p>
      <w:pPr>
        <w:keepNext/>
      </w:pPr>
      <w:r>
        <w:rPr>
          <w:b/>
          <w:bCs/>
        </w:rPr>
        <w:t xml:space="preserve">15. GOVERNING LAW AND JURISDICTION</w:t>
      </w:r>
    </w:p>
    <w:p>
      <w:r>
        <w:t xml:space="preserve">15.1 The construction, validity and performance of this Agreement are governed by the laws of India.</w:t>
      </w:r>
    </w:p>
    <w:p>
      <w:r>
        <w:t xml:space="preserve">15.2 The courts at </w:t>
      </w:r>
      <w:r>
        <w:rPr>
          <w:b/>
          <w:bCs/>
        </w:rPr>
        <w:t xml:space="preserve">Pune, Maharashtra</w:t>
      </w:r>
      <w:r>
        <w:t xml:space="preserve"> shall have jurisdiction over any matter arising out of this Agreement that is not referred to arbitration under Clause 14, and over proceedings in aid of arbitration.</w:t>
      </w:r>
    </w:p>
    <w:p>
      <w:pPr>
        <w:keepNext/>
      </w:pPr>
      <w:r>
        <w:rPr>
          <w:b/>
          <w:bCs/>
        </w:rPr>
        <w:t xml:space="preserve">16. NOTICES</w:t>
      </w:r>
    </w:p>
    <w:p>
      <w:r>
        <w:t xml:space="preserve">16.1 Each notice under this Agreement shall be written and delivered by hand, courier, registered post or email to the address most recently notified by the recipient.</w:t>
      </w:r>
    </w:p>
    <w:p>
      <w:r>
        <w:t xml:space="preserve">16.2 Notices sent by courier or hand are received on delivery; those sent by email are received on the next business day unless a delivery failure is reported.</w:t>
      </w:r>
    </w:p>
    <w:p>
      <w:r>
        <w:t xml:space="preserve">16.3 Each Party shall promptly inform the other of any change of address or email.</w:t>
      </w:r>
    </w:p>
    <w:p>
      <w:pPr>
        <w:keepNext/>
      </w:pPr>
      <w:r>
        <w:rPr>
          <w:b/>
          <w:bCs/>
        </w:rPr>
        <w:t xml:space="preserve">17. ASSIGNMENT</w:t>
      </w:r>
    </w:p>
    <w:p>
      <w:r>
        <w:t xml:space="preserve">Each Party needs the other’s prior written consent to assign this Agreement, except in a merger, restructuring or transfer of substantially all of its business, or to an affiliate, in each case on written notice and subject to law.</w:t>
      </w:r>
    </w:p>
    <w:p>
      <w:pPr>
        <w:keepNext/>
      </w:pPr>
      <w:r>
        <w:rPr>
          <w:b/>
          <w:bCs/>
        </w:rPr>
        <w:t xml:space="preserve">18. AMENDMENT</w:t>
      </w:r>
    </w:p>
    <w:p>
      <w:r>
        <w:t xml:space="preserve">This Agreement can be amended only by a signed written instrument executed by authorised representatives of both Parties.</w:t>
      </w:r>
    </w:p>
    <w:p>
      <w:pPr>
        <w:keepNext/>
      </w:pPr>
      <w:r>
        <w:rPr>
          <w:b/>
          <w:bCs/>
        </w:rPr>
        <w:t xml:space="preserve">19. COUNTERPARTS AND ELECTRONIC EXECUTION</w:t>
      </w:r>
    </w:p>
    <w:p>
      <w:r>
        <w:t xml:space="preserve">19.1 This Agreement may be signed in counterparts, and signatures exchanged electronically or as scanned copies are valid, each counterpart being an original.</w:t>
      </w:r>
    </w:p>
    <w:p>
      <w:r>
        <w:t xml:space="preserve">19.2 The Parties shall complete any registration or stamping formalities that applicable law requires, sharing the stamp duty equally.</w:t>
      </w:r>
    </w:p>
    <w:p>
      <w:pPr>
        <w:keepNext/>
      </w:pPr>
      <w:r>
        <w:rPr>
          <w:b/>
          <w:bCs/>
        </w:rPr>
        <w:t xml:space="preserve">SIGNATURES</w:t>
      </w:r>
    </w:p>
    <w:p>
      <w:pPr>
        <w:keepNext/>
      </w:pPr>
      <w:r>
        <w:rPr>
          <w:b/>
          <w:bCs/>
        </w:rPr>
        <w:t xml:space="preserve">For Godavari Farms &amp; Foods Private Limited</w:t>
      </w:r>
    </w:p>
    <w:p>
      <w:r>
        <w:t xml:space="preserve">Signature: ____________________</w:t>
      </w:r>
      <w:r>
        <w:br/>
        <w:t xml:space="preserve">Name: Meera Kulkarni</w:t>
      </w:r>
      <w:r>
        <w:br/>
        <w:t xml:space="preserve">Designation: Managing Director</w:t>
      </w:r>
      <w:r>
        <w:br/>
        <w:t xml:space="preserve">Date: 9 July 2026</w:t>
      </w:r>
    </w:p>
    <w:p>
      <w:pPr>
        <w:keepNext/>
      </w:pPr>
      <w:r>
        <w:rPr>
          <w:b/>
          <w:bCs/>
        </w:rPr>
        <w:t xml:space="preserve">For Deccan Hospitality Group Limited</w:t>
      </w:r>
    </w:p>
    <w:p>
      <w:r>
        <w:t xml:space="preserve">Signature: ____________________</w:t>
      </w:r>
      <w:r>
        <w:br/>
        <w:t xml:space="preserve">Name: Venkat Reddy Gandra</w:t>
      </w:r>
      <w:r>
        <w:br/>
        <w:t xml:space="preserve">Designation: Director, Supply Chain</w:t>
      </w:r>
      <w:r>
        <w:br/>
        <w:t xml:space="preserve">Date: 9 July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MSME-BENCHMARK-7</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