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ABUSIVE MASTER SERVICES AGREEMENT FOR MSME VENDOR</w:t>
      </w:r>
    </w:p>
    <w:p>
      <w:r>
        <w:rPr>
          <w:b/>
        </w:rPr>
        <w:t>1. PAYMENT TERMS</w:t>
        <w:br/>
      </w:r>
      <w:r>
        <w:t>1.1 Payment shall be made by Purchaser within 120 days of invoice receipt.</w:t>
        <w:br/>
      </w:r>
      <w:r>
        <w:t>1.2 No interest, penalty, or statutory compensation under the MSMED Act 2006 shall accrue or be payable on delayed payments under any circumstances. Purchaser reserves the right to withhold any payment at its sole discretion without notice.</w:t>
        <w:br/>
      </w:r>
    </w:p>
    <w:p>
      <w:r>
        <w:rPr>
          <w:b/>
        </w:rPr>
        <w:t>2. PENALTY AND DEDUCTIONS</w:t>
        <w:br/>
      </w:r>
      <w:r>
        <w:t>2.1 If Supplier delays performance by more than 1 day, Purchaser may deduct 2% per day up to 50% of the contract value directly from pending invoices without prior notice or cure period.</w:t>
        <w:br/>
      </w:r>
    </w:p>
    <w:p>
      <w:r>
        <w:rPr>
          <w:b/>
        </w:rPr>
        <w:t>3. INDEMNIFICATION AND LIABILITY</w:t>
        <w:br/>
      </w:r>
      <w:r>
        <w:t>3.1 Supplier shall fully indemnify, defend, and hold harmless Purchaser, its affiliates, officers, and directors against any and all direct, indirect, special, punitive, and consequential losses, lost profits, or third-party claims.</w:t>
        <w:br/>
      </w:r>
      <w:r>
        <w:t>3.2 Supplier's liability under this Agreement shall be completely uncapped. Purchaser's aggregate liability to Supplier shall not exceed $100.</w:t>
        <w:br/>
      </w:r>
    </w:p>
    <w:p>
      <w:r>
        <w:rPr>
          <w:b/>
        </w:rPr>
        <w:t>4. INTELLECTUAL PROPERTY</w:t>
        <w:br/>
      </w:r>
      <w:r>
        <w:t>4.1 All intellectual property, pre-existing tools, algorithms, and deliverables of Supplier shall belong exclusively to Purchaser as work-for-hire upon creation.</w:t>
        <w:br/>
      </w:r>
    </w:p>
    <w:p>
      <w:r>
        <w:rPr>
          <w:b/>
        </w:rPr>
        <w:t>5. TERMINATION</w:t>
        <w:br/>
      </w:r>
      <w:r>
        <w:t>5.1 Purchaser may terminate this Agreement immediately for convenience at any time upon 24 hours written notice without paying for unbilled work completed or demobilization expenses.</w:t>
        <w:br/>
      </w:r>
    </w:p>
    <w:p>
      <w:r>
        <w:rPr>
          <w:b/>
        </w:rPr>
        <w:t>6. DISPUTE RESOLUTION</w:t>
        <w:br/>
      </w:r>
      <w:r>
        <w:t>6.1 Any dispute arising under this Agreement shall be referred to a sole arbitrator appointed unilaterally by Purchaser.</w:t>
        <w:br/>
      </w:r>
      <w:r>
        <w:t>6.2 The seat and venue of arbitration shall be London, UK, under ICC rules. Courts in London shall have exclusive jurisdiction. MSME Samadhaan recourse is explicitly waived by Supplier.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