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CHINMAY KUMAR T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Bengaluru, India  |  +91 9483876755  |  </w:t>
      </w:r>
      <w:hyperlink r:id="rId20">
        <w:r>
          <w:rPr>
            <w:rFonts w:ascii="Calibri" w:cs="Calibri" w:eastAsia="Calibri" w:hAnsi="Calibri"/>
            <w:color w:val="0563C1"/>
            <w:u w:val="single"/>
            <w:sz w:val="19"/>
            <w:szCs w:val="19"/>
          </w:rPr>
          <w:t xml:space="preserve">chinmaykumart6755@gmail.com</w:t>
        </w:r>
      </w:hyperlink>
    </w:p>
    <w:p>
      <w:pPr>
        <w:spacing w:after="20"/>
        <w:jc w:val="center"/>
      </w:pPr>
      <w:hyperlink r:id="rId21">
        <w:r>
          <w:rPr>
            <w:rFonts w:ascii="Calibri" w:cs="Calibri" w:eastAsia="Calibri" w:hAnsi="Calibri"/>
            <w:color w:val="0563C1"/>
            <w:u w:val="single"/>
            <w:sz w:val="19"/>
            <w:szCs w:val="19"/>
          </w:rPr>
          <w:t xml:space="preserve">linkedin.com/in/chinmaykumart6755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r:id="rId22">
        <w:r>
          <w:rPr>
            <w:rFonts w:ascii="Calibri" w:cs="Calibri" w:eastAsia="Calibri" w:hAnsi="Calibri"/>
            <w:color w:val="0563C1"/>
            <w:u w:val="single"/>
            <w:sz w:val="19"/>
            <w:szCs w:val="19"/>
          </w:rPr>
          <w:t xml:space="preserve">github.com/ChinmayKumarT</w:t>
        </w:r>
      </w:hyperlink>
    </w:p>
    <w:p>
      <w:pPr>
        <w:pBdr>
          <w:bottom w:val="single" w:color="000000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AI/ML engineer with a B.Tech in Artificial Intelligence and Machine Learning, focused on building complete systems rather than notebooks: data curation and preprocessing pipelines, transformer-based information extraction, evaluation using precision, recall, F1 and error analysis, and containerized deployment behind Flask APIs. Comfortable with raw, incomplete and inconsistent data. Seeking an AI/ML engineering internship in NLP, search, entity resolution and document intelligence.</w:t>
      </w:r>
    </w:p>
    <w:p>
      <w:pPr>
        <w:pBdr>
          <w:bottom w:val="single" w:color="000000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 and Core: </w:t>
      </w:r>
      <w:r>
        <w:rPr>
          <w:rFonts w:ascii="Calibri" w:cs="Calibri" w:eastAsia="Calibri" w:hAnsi="Calibri"/>
          <w:sz w:val="20"/>
          <w:szCs w:val="20"/>
        </w:rPr>
        <w:t xml:space="preserve">Python, SQL, Git, Linux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ML: </w:t>
      </w:r>
      <w:r>
        <w:rPr>
          <w:rFonts w:ascii="Calibri" w:cs="Calibri" w:eastAsia="Calibri" w:hAnsi="Calibri"/>
          <w:sz w:val="20"/>
          <w:szCs w:val="20"/>
        </w:rPr>
        <w:t xml:space="preserve">Transformers and LLMs, NLP, Information Extraction, Text Normalization, Neural Networks, CNNs, Classification, Regression, Clustering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and Libraries: </w:t>
      </w:r>
      <w:r>
        <w:rPr>
          <w:rFonts w:ascii="Calibri" w:cs="Calibri" w:eastAsia="Calibri" w:hAnsi="Calibri"/>
          <w:sz w:val="20"/>
          <w:szCs w:val="20"/>
        </w:rPr>
        <w:t xml:space="preserve">TensorFlow, Scikit-learn, Flask, NLTK, SHAP, Pandas, NumPy, Matplotlib, Seaborn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Evaluation: </w:t>
      </w:r>
      <w:r>
        <w:rPr>
          <w:rFonts w:ascii="Calibri" w:cs="Calibri" w:eastAsia="Calibri" w:hAnsi="Calibri"/>
          <w:sz w:val="20"/>
          <w:szCs w:val="20"/>
        </w:rPr>
        <w:t xml:space="preserve">Precision, Recall, F1, ROC-AUC, Confusion Matrices, Error Analysis, Threshold Selection, SHAP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Deployment and Tooling: </w:t>
      </w:r>
      <w:r>
        <w:rPr>
          <w:rFonts w:ascii="Calibri" w:cs="Calibri" w:eastAsia="Calibri" w:hAnsi="Calibri"/>
          <w:sz w:val="20"/>
          <w:szCs w:val="20"/>
        </w:rPr>
        <w:t xml:space="preserve">Docker, GitHub Actions (CI), Render, Netlify, MySQL, Jupyter, Colab</w:t>
      </w:r>
    </w:p>
    <w:p>
      <w:pPr>
        <w:pBdr>
          <w:bottom w:val="single" w:color="000000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AI/ML Intern, Teknowgrade Pvt. Ltd.</w:t>
      </w:r>
      <w:r>
        <w:rPr>
          <w:rFonts w:ascii="Calibri" w:cs="Calibri" w:eastAsia="Calibri" w:hAnsi="Calibri"/>
          <w:sz w:val="20"/>
          <w:szCs w:val="20"/>
        </w:rPr>
        <w:t xml:space="preserve">  |  Dec 2025 - Jan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automated preprocessing and feature extraction pipelines over real-world datasets, normalizing inconsistent and incomplete fields before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Trained and evaluated models with Scikit-learn and TensorFlow, instrumenting loss and accuracy tracking to compare runs and diagnose underperforming configurations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trained models against live production data and automated build/version-control checks across team repositories using GitHub Actions</w:t>
      </w:r>
    </w:p>
    <w:p>
      <w:pPr>
        <w:pBdr>
          <w:bottom w:val="single" w:color="000000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Construction ERP Platform (Property and Project Data)</w:t>
      </w:r>
      <w:r>
        <w:rPr>
          <w:rFonts w:ascii="Calibri" w:cs="Calibri" w:eastAsia="Calibri" w:hAnsi="Calibri"/>
          <w:sz w:val="20"/>
          <w:szCs w:val="20"/>
        </w:rPr>
        <w:t xml:space="preserve">  |  React, Tailwind,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deployed a full ERP web application for a Bangalore turnkey residential construction business, digitising a workflow previously run on paper and spreadsheets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Modelled property, project and vendor records across an 11-stage construction lifecycle, from marking and CAD to handover, with stage-wise approvals and payment schedules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role-based access for admin, client, vendor, worker and site engineer; implemented document management and reporting across materials, labour, expenses and payments; deployed at </w:t>
      </w:r>
      <w:hyperlink r:id="rId23">
        <w:r>
          <w:rPr>
            <w:rFonts w:ascii="Calibri" w:cs="Calibri" w:eastAsia="Calibri" w:hAnsi="Calibri"/>
            <w:color w:val="0563C1"/>
            <w:u w:val="single"/>
            <w:sz w:val="20"/>
            <w:szCs w:val="20"/>
          </w:rPr>
          <w:t xml:space="preserve">deva-demo.vercel.app</w:t>
        </w:r>
      </w:hyperlink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Code Documentation System</w:t>
      </w:r>
      <w:r>
        <w:rPr>
          <w:rFonts w:ascii="Calibri" w:cs="Calibri" w:eastAsia="Calibri" w:hAnsi="Calibri"/>
          <w:sz w:val="20"/>
          <w:szCs w:val="20"/>
        </w:rPr>
        <w:t xml:space="preserve">  |  Transformers, LLMs, Python, Flask, NLTK, AST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information extraction pipeline parsing raw source files into structured entities (classes, functions, variables) via AST analysis across multiple languages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Integrated transformer-based sequence models to generate contextual natural-language summaries from the extracted structure, output as HTML, Markdown and PDF through a Flask interface; deployed at </w:t>
      </w:r>
      <w:hyperlink r:id="rId24">
        <w:r>
          <w:rPr>
            <w:rFonts w:ascii="Calibri" w:cs="Calibri" w:eastAsia="Calibri" w:hAnsi="Calibri"/>
            <w:color w:val="0563C1"/>
            <w:u w:val="single"/>
            <w:sz w:val="20"/>
            <w:szCs w:val="20"/>
          </w:rPr>
          <w:t xml:space="preserve">code-doc-generator-gj97.onrender.com</w:t>
        </w:r>
      </w:hyperlink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Churn Prediction Service</w:t>
      </w:r>
      <w:r>
        <w:rPr>
          <w:rFonts w:ascii="Calibri" w:cs="Calibri" w:eastAsia="Calibri" w:hAnsi="Calibri"/>
          <w:sz w:val="20"/>
          <w:szCs w:val="20"/>
        </w:rPr>
        <w:t xml:space="preserve">  |  Python, Scikit-learn, SHAP, Docker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Benchmarked logistic regression against a random forest; evaluated on ROC-AUC and minority-class recall, reaching 0.84 ROC-AUC at 80% recall on churned customers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Used SHAP attribution to trace predictions back to input features and convert output into retention recommendations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Containerized with Docker and deployed publicly at </w:t>
      </w:r>
      <w:hyperlink r:id="rId25">
        <w:r>
          <w:rPr>
            <w:rFonts w:ascii="Calibri" w:cs="Calibri" w:eastAsia="Calibri" w:hAnsi="Calibri"/>
            <w:color w:val="0563C1"/>
            <w:u w:val="single"/>
            <w:sz w:val="20"/>
            <w:szCs w:val="20"/>
          </w:rPr>
          <w:t xml:space="preserve">customerchurn-ckt.netlify.app</w:t>
        </w:r>
      </w:hyperlink>
    </w:p>
    <w:p>
      <w:pPr>
        <w:pBdr>
          <w:bottom w:val="single" w:color="000000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Artificial Intelligence and Machine Learning</w:t>
      </w:r>
      <w:r>
        <w:rPr>
          <w:rFonts w:ascii="Calibri" w:cs="Calibri" w:eastAsia="Calibri" w:hAnsi="Calibri"/>
          <w:sz w:val="20"/>
          <w:szCs w:val="20"/>
        </w:rPr>
        <w:t xml:space="preserve">  |  Nov 2022 - May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BGS Institute of Technology  |  CGPA: 7.5 / 10.0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Relevant coursework: Machine Learning, Deep Learning, NLP, Computer Vision, Data Analytics, Cloud Computing, DevOps</w:t>
      </w:r>
    </w:p>
    <w:p>
      <w:pPr>
        <w:pBdr>
          <w:bottom w:val="single" w:color="000000" w:sz="6" w:space="2"/>
        </w:pBdr>
        <w:spacing w:after="50" w:before="1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Achievements and Leadership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Organized 24-hour hackathons, led Coding Club initiatives in AI and cloud, and mentored junior AI/ML teams on project development and deployment</w:t>
      </w:r>
    </w:p>
    <w:sectPr>
      <w:pgSz w:w="11906" w:h="16838" w:orient="portrait"/>
      <w:pgMar w:top="500" w:right="820" w:bottom="420" w:left="8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20" Type="http://schemas.openxmlformats.org/officeDocument/2006/relationships/hyperlink" Target="mailto:chinmaykumart6755@gmail.com" TargetMode="External"/><Relationship Id="rId21" Type="http://schemas.openxmlformats.org/officeDocument/2006/relationships/hyperlink" Target="https://linkedin.com/in/chinmaykumart6755" TargetMode="External"/><Relationship Id="rId22" Type="http://schemas.openxmlformats.org/officeDocument/2006/relationships/hyperlink" Target="https://github.com/ChinmayKumarT" TargetMode="External"/><Relationship Id="rId23" Type="http://schemas.openxmlformats.org/officeDocument/2006/relationships/hyperlink" Target="https://deva-demo.vercel.app" TargetMode="External"/><Relationship Id="rId24" Type="http://schemas.openxmlformats.org/officeDocument/2006/relationships/hyperlink" Target="https://code-doc-generator-gj97.onrender.com" TargetMode="External"/><Relationship Id="rId25" Type="http://schemas.openxmlformats.org/officeDocument/2006/relationships/hyperlink" Target="https://customerchurn-ckt.netlify.app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2026-09-01T05:20:14.075Z</dcterms:created>
  <dcterms:modified xsi:type="dcterms:W3CDTF">2026-09-01T05:20:14.075Z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