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5C4A"/>
          <w:sz w:val="56"/>
          <w:szCs w:val="56"/>
        </w:rPr>
        <w:t xml:space="preserve">Ghumi</w:t>
      </w:r>
    </w:p>
    <w:p>
      <w:pPr>
        <w:spacing w:after="40"/>
      </w:pPr>
      <w:r>
        <w:rPr>
          <w:color w:val="2E2E2E"/>
          <w:sz w:val="26"/>
          <w:szCs w:val="26"/>
        </w:rPr>
        <w:t xml:space="preserve">Design Spec v3 — Unified System</w:t>
      </w:r>
    </w:p>
    <w:p>
      <w:pPr>
        <w:spacing w:after="300"/>
      </w:pPr>
      <w:r>
        <w:rPr>
          <w:i/>
          <w:iCs/>
          <w:color w:val="666666"/>
          <w:sz w:val="20"/>
          <w:szCs w:val="20"/>
        </w:rPr>
        <w:t xml:space="preserve">Merges v1 (product system) + v2 (cinematic hero) into one coherent spec, with a bridged palette and defined transition from hero to app. Supersedes v1 and v2 — hand off this file alone.</w:t>
      </w:r>
    </w:p>
    <w:p>
      <w:pPr>
        <w:pStyle w:val="Heading1"/>
        <w:spacing w:after="160" w:before="400"/>
      </w:pPr>
      <w:r>
        <w:t xml:space="preserve">0. The merge, in one idea</w:t>
      </w:r>
    </w:p>
    <w:p>
      <w:pPr>
        <w:spacing w:after="120"/>
      </w:pPr>
      <w:r>
        <w:t xml:space="preserve">Ghumi has two visual modes that need to feel like one product: a cinematic, photographic landing page (v2) and a flat, structured, boarding-pass-driven app (v1). The fix isn't picking one — it's making the palette and the signature element (the boarding pass card + dotted route line) carry across both, and giving the scroll from one into the other a deliberate transition instead of a hard cut. That transition is the main addition in this version (§3).</w:t>
      </w:r>
    </w:p>
    <w:p>
      <w:pPr>
        <w:pStyle w:val="Heading1"/>
        <w:spacing w:after="160" w:before="400"/>
      </w:pPr>
      <w:r>
        <w:t xml:space="preserve">1. Unified color system</w:t>
      </w:r>
    </w:p>
    <w:p>
      <w:pPr>
        <w:spacing w:after="120"/>
      </w:pPr>
      <w:r>
        <w:t xml:space="preserve">v1's palette is kept as the source of truth. One addition: a `dusk` tone, pulled from what the hero photo's shadows should grade toward, so the photographic hero and the flat app share a common dark anchor instead of the hero inventing its own grey-fog color world.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200"/>
      </w:tblGrid>
      <w:tr>
        <w:trPr>
          <w:tblHeader/>
        </w:trPr>
        <w:tc>
          <w:tcPr>
            <w:tcW w:type="dxa" w:w="1800"/>
            <w:shd w:fill="1F5C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Token</w:t>
            </w:r>
          </w:p>
        </w:tc>
        <w:tc>
          <w:tcPr>
            <w:tcW w:type="dxa" w:w="2400"/>
            <w:shd w:fill="1F5C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Hex</w:t>
            </w:r>
          </w:p>
        </w:tc>
        <w:tc>
          <w:tcPr>
            <w:tcW w:type="dxa" w:w="5200"/>
            <w:shd w:fill="1F5C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Use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paper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#F6F4EF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App background — all interior/dashboard pages, and the ground the landing page lands on after the hero</w:t>
            </w:r>
          </w:p>
        </w:tc>
      </w:tr>
      <w:tr>
        <w:tc>
          <w:tcPr>
            <w:tcW w:type="dxa" w:w="18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ink</w:t>
            </w:r>
          </w:p>
        </w:tc>
        <w:tc>
          <w:tcPr>
            <w:tcW w:type="dxa" w:w="24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#16241F</w:t>
            </w:r>
          </w:p>
        </w:tc>
        <w:tc>
          <w:tcPr>
            <w:tcW w:type="dxa" w:w="52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Primary text everywhere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brand (primary)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#1F5C4A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Deep teal — buttons, deterministic/code data, the CTA pill in both hero and app nav</w:t>
            </w:r>
          </w:p>
        </w:tc>
      </w:tr>
      <w:tr>
        <w:tc>
          <w:tcPr>
            <w:tcW w:type="dxa" w:w="18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dusk (new)</w:t>
            </w:r>
          </w:p>
        </w:tc>
        <w:tc>
          <w:tcPr>
            <w:tcW w:type="dxa" w:w="24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#16332B</w:t>
            </w:r>
          </w:p>
        </w:tc>
        <w:tc>
          <w:tcPr>
            <w:tcW w:type="dxa" w:w="52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Darkest anchor — the hero photo's color grade target, the nav-on-photo background, and the transition band between hero and content (§3). This is brand's shadow, not a separate color — keeps hero and app visually related.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brass (accent)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#C98A3B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LLM/reasoning layer, warm light sources in hero photography, logo accent dot</w:t>
            </w:r>
          </w:p>
        </w:tc>
      </w:tr>
      <w:tr>
        <w:tc>
          <w:tcPr>
            <w:tcW w:type="dxa" w:w="18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route</w:t>
            </w:r>
          </w:p>
        </w:tc>
        <w:tc>
          <w:tcPr>
            <w:tcW w:type="dxa" w:w="24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#A83E32</w:t>
            </w:r>
          </w:p>
        </w:tc>
        <w:tc>
          <w:tcPr>
            <w:tcW w:type="dxa" w:w="52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Route/path line motif only — used identically in hero (if shown) and app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line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#D8D3C4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Hairlines on paper background</w:t>
            </w:r>
          </w:p>
        </w:tc>
      </w:tr>
      <w:tr>
        <w:tc>
          <w:tcPr>
            <w:tcW w:type="dxa" w:w="18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muted</w:t>
            </w:r>
          </w:p>
        </w:tc>
        <w:tc>
          <w:tcPr>
            <w:tcW w:type="dxa" w:w="24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#6B7570</w:t>
            </w:r>
          </w:p>
        </w:tc>
        <w:tc>
          <w:tcPr>
            <w:tcW w:type="dxa" w:w="52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Secondary text on paper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glass (new)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brand at 60% opacity + blur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The frosted floating card in the hero — defined as brand, not a new independent color, so it reads as “the app's teal, translucent” rather than a different palette</w:t>
            </w:r>
          </w:p>
        </w:tc>
      </w:tr>
    </w:tbl>
    <w:p>
      <w:pPr>
        <w:spacing w:after="120"/>
      </w:pPr>
      <w:r>
        <w:t xml:space="preserve">Practical result: the hero photo should be graded so its shadow tones sit near `dusk`, not neutral grey. That's the single change that makes the photographic hero feel like it belongs to the same product as the flat teal dashboard — same dark, just one lit by fog and one lit by nothing.</w:t>
      </w:r>
    </w:p>
    <w:p>
      <w:pPr>
        <w:pStyle w:val="Heading1"/>
        <w:spacing w:after="160" w:before="400"/>
      </w:pPr>
      <w:r>
        <w:t xml:space="preserve">2. Page-by-page: which mode applies where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3600"/>
      </w:tblGrid>
      <w:tr>
        <w:trPr>
          <w:tblHeader/>
        </w:trPr>
        <w:tc>
          <w:tcPr>
            <w:tcW w:type="dxa" w:w="3600"/>
            <w:shd w:fill="1F5C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Page/section</w:t>
            </w:r>
          </w:p>
        </w:tc>
        <w:tc>
          <w:tcPr>
            <w:tcW w:type="dxa" w:w="2200"/>
            <w:shd w:fill="1F5C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Mode</w:t>
            </w:r>
          </w:p>
        </w:tc>
        <w:tc>
          <w:tcPr>
            <w:tcW w:type="dxa" w:w="3600"/>
            <w:shd w:fill="1F5C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Background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Landing page — hero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Cinematic (v2)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Full-bleed photo, graded toward `dusk`, dark overlay</w:t>
            </w:r>
          </w:p>
        </w:tc>
      </w:tr>
      <w:tr>
        <w:tc>
          <w:tcPr>
            <w:tcW w:type="dxa" w:w="36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Landing page — below hero (how it works, sample itinerary, footer)</w:t>
            </w:r>
          </w:p>
        </w:tc>
        <w:tc>
          <w:tcPr>
            <w:tcW w:type="dxa" w:w="22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Flat (v1)</w:t>
            </w:r>
          </w:p>
        </w:tc>
        <w:tc>
          <w:tcPr>
            <w:tcW w:type="dxa" w:w="36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`paper`, boarding-pass component in its normal flat style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Dashboard / itinerary view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Flat (v1)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`paper` throughout — no photography inside the app</w:t>
            </w:r>
          </w:p>
        </w:tc>
      </w:tr>
      <w:tr>
        <w:tc>
          <w:tcPr>
            <w:tcW w:type="dxa" w:w="36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Auth / sign-in</w:t>
            </w:r>
          </w:p>
        </w:tc>
        <w:tc>
          <w:tcPr>
            <w:tcW w:type="dxa" w:w="22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Flat (v1)</w:t>
            </w:r>
          </w:p>
        </w:tc>
        <w:tc>
          <w:tcPr>
            <w:tcW w:type="dxa" w:w="36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`paper`, simple centered card</w:t>
            </w:r>
          </w:p>
        </w:tc>
      </w:tr>
    </w:tbl>
    <w:p>
      <w:pPr>
        <w:spacing w:after="120"/>
      </w:pPr>
      <w:r>
        <w:t xml:space="preserve">Only the hero is photographic. Everything else — including the rest of the landing page — is flat `paper`, exactly as v1 specified. This was true in v2 already (§7 of that doc said as much); restated here so it survives the merge as the load-bearing rule it is.</w:t>
      </w:r>
    </w:p>
    <w:p>
      <w:pPr>
        <w:pStyle w:val="Heading1"/>
        <w:spacing w:after="160" w:before="400"/>
      </w:pPr>
      <w:r>
        <w:t xml:space="preserve">3. The transition: hero → app</w:t>
      </w:r>
    </w:p>
    <w:p>
      <w:pPr>
        <w:spacing w:after="120"/>
      </w:pPr>
      <w:r>
        <w:t xml:space="preserve">This is the new part. Instead of the photographic hero ending in a hard cut to a white section (jarring), the scroll passes through a short `dusk`-colored bridge section before reaching `paper`. Three coordinated moves, all happening as the user scrolls past the hero: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Gradient handoff: the hero's dark overlay gradient (transparent at top → `dusk` at bottom) continues directly into a solid `dusk` band roughly 15-20vh tall — no visible seam between “photo fading to dark” and “solid dark section.”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dotted route line (v1's signature motif) originates inside this `dusk` band — a single light-colored dotted line starts near the glass card's position and draws downward as the user scrolls, animating via stroke-dashoffset exactly as v1 §6 specifies. It's the same line that will go on to connect the “how it works” agent row.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`dusk` band contains one short line of mono-set text riding the route line as it draws — e.g. `BUDGET AGENT → SEARCH AGENT → RANKING AGENT` — which then visually resolves into the actual “how it works” cards once the background finishes transitioning to `paper`. This makes the transition itself do narrative work instead of being a blank spacer.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Color interpolates from `dusk` to `paper` across that same band (simple background gradient, or a 2-3 stop transition if the build chat wants it smoother) — by the time the route line's animation completes, the background has resolved to `paper` and the rest of the page proceeds exactly per v1.</w:t>
      </w:r>
    </w:p>
    <w:p>
      <w:pPr>
        <w:spacing w:after="120"/>
      </w:pPr>
      <w:r>
        <w:t xml:space="preserve">Net effect: hero photo → darkens into dusk → a line of light draws itself downward carrying agent names — background lightens to paper — the drawn line becomes the literal connective line between the how-it-works cards. One continuous gesture, not three unrelated sections stacked on top of each other.</w:t>
      </w:r>
    </w:p>
    <w:p>
      <w:pPr>
        <w:pStyle w:val="Heading1"/>
        <w:spacing w:after="160" w:before="400"/>
      </w:pPr>
      <w:r>
        <w:t xml:space="preserve">4. Typography — unchanged</w:t>
      </w:r>
    </w:p>
    <w:p>
      <w:pPr>
        <w:spacing w:after="120"/>
      </w:pPr>
      <w:r>
        <w:t xml:space="preserve">Fraunces (display), General Sans/Inter (body/narrative), IBM Plex Mono (data/labels) — exactly as v1 specified, used identically in both the hero and the app. The hero's oversized ghost headline (v2 §2) is Fraunces; the mono agent-name text riding the transition's route line is Plex Mono — both already-approved fonts, no new typographic choices needed.</w:t>
      </w:r>
    </w:p>
    <w:p>
      <w:pPr>
        <w:pStyle w:val="Heading1"/>
        <w:spacing w:after="160" w:before="400"/>
      </w:pPr>
      <w:r>
        <w:t xml:space="preserve">5. Signature element — confirmed carried through</w:t>
      </w:r>
    </w:p>
    <w:p>
      <w:pPr>
        <w:spacing w:after="120"/>
      </w:pPr>
      <w:r>
        <w:t xml:space="preserve">The boarding-pass component is unchanged and appears in three places, each already specced: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Hero: inside the frosted glass card (v2 §3) — rounded glass container, boarding-pass fields inside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How-it-works row: connected by the same dotted route line that originates in the transition band (§3)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Dashboard: full perforated-stub boarding-pass cards, stacked, per v1 §4–§5</w:t>
      </w:r>
    </w:p>
    <w:p>
      <w:pPr>
        <w:spacing w:after="120"/>
      </w:pPr>
      <w:r>
        <w:t xml:space="preserve">Three appearances, one component, one connective line — that repetition across a photographic hero and a flat app is what makes the merge read as intentional rather than compromise.</w:t>
      </w:r>
    </w:p>
    <w:p>
      <w:pPr>
        <w:pStyle w:val="Heading1"/>
        <w:spacing w:after="160" w:before="400"/>
      </w:pPr>
      <w:r>
        <w:t xml:space="preserve">6. Combined guardrails</w:t>
      </w:r>
    </w:p>
    <w:p>
      <w:pPr>
        <w:spacing w:after="120"/>
      </w:pPr>
      <w:r>
        <w:t xml:space="preserve">All guardrails from v1 §8 and v2 §8 still apply. Two additional ones specific to the merge: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Never let photography appear below the hero. If a build chat adds a background image to the how-it-works or dashboard sections, it has broken the flat/cinematic split this document depends 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Never skip the `dusk` transition band and cut straight from photo to `paper`. A hard cut is the one thing this version exists to fix — if it's missing, the merge hasn't actually happened, just two documents stapled together.</w:t>
      </w:r>
    </w:p>
    <w:p>
      <w:pPr>
        <w:pStyle w:val="Heading1"/>
        <w:spacing w:after="160" w:before="400"/>
      </w:pPr>
      <w:r>
        <w:t xml:space="preserve">7. Handoff</w:t>
      </w:r>
    </w:p>
    <w:p>
      <w:pPr>
        <w:spacing w:after="120"/>
      </w:pPr>
      <w:r>
        <w:t xml:space="preserve">Give the build chat this file, the PRD, and the tech stack doc. v1 and v2 are now superseded — no need to pass them separately, everything load-bearing from both is restated here. Build the hero + transition band first, since it's the piece that proves the merge works before the rest of the app (which is otherwise just v1, unchanged) gets built out.</w:t>
      </w:r>
    </w:p>
    <w:p>
      <w:r>
        <w:br w:type="page"/>
      </w:r>
    </w:p>
    <w:p>
      <w:pPr>
        <w:pStyle w:val="Heading1"/>
      </w:pPr>
      <w:r>
        <w:t>8. New pages — simulated in build</w:t>
      </w:r>
    </w:p>
    <w:p>
      <w:r>
        <w:rPr>
          <w:b w:val="0"/>
          <w:i w:val="0"/>
        </w:rPr>
        <w:t>Four additional screens were prototyped after v3 to test whether the palette and signature elements (boarding pass, dotted route line, dusk-to-paper transition) hold up outside the hero/app split described in §2–§3. All four reuse only tokens already defined in §1 — no new colors were introduced. Screenshots below are from working HTML prototypes, not static mockups.</w:t>
      </w:r>
    </w:p>
    <w:p>
      <w:pPr>
        <w:pStyle w:val="Heading1"/>
      </w:pPr>
      <w:r>
        <w:t>8.1 Landing hero + transition (animated)</w:t>
      </w:r>
    </w:p>
    <w:p>
      <w:r>
        <w:rPr>
          <w:b w:val="0"/>
          <w:i w:val="0"/>
        </w:rPr>
        <w:t>Builds directly on §3. In addition to the gradient handoff and drawing route line, a plane glyph now rides the dotted line as it draws, then breaks off and takes off (rotate + scale + fade) right as the band finishes resolving to paper — giving the transition a clear, literal payoff rather than just a color fade. Ghost headline treatment was thickened from the original v3 mock: 600 weight, tight tracking, and a stepped text-shadow (highlight edge + two dusk-colored steps + soft cast shadow) so it reads as extruded/dimensional against the photo rather than flat text sitting on top of 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48520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her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852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Hero — ghost headline, glass boarding-pass card, dusk gradient background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08587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howitwork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85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Scrolled further — how-it-works row, connected by the resolved route line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472547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dash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725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Scrolled to bottom — dashboard/"Your trips" on flat paper</w:t>
      </w:r>
    </w:p>
    <w:p>
      <w:pPr>
        <w:pStyle w:val="Heading1"/>
      </w:pPr>
      <w:r>
        <w:t>8.2 Trip planning — itinerary builder + agent chat</w:t>
      </w:r>
    </w:p>
    <w:p>
      <w:r>
        <w:rPr>
          <w:b w:val="0"/>
          <w:i w:val="0"/>
        </w:rPr>
        <w:t>A new page type not covered in v1/v2/v3: the in-app planning surface. Two panels side by side, both on paper. Left panel is a flat itinerary builder using the same dotted route line motif (brand-colored fields, route-red dotted line between city codes) and option cards that reuse the boarding-pass field/label style from §5. Right panel is a live chat with the three named agents from §3's transition text (Budget, Search, Ranking) — each message is labeled in brass mono type with a small route-colored dot, echoing the agent-name text that rides the transition's route line. This ties the transition band's agent callout directly to a real product surface instead of it only being a hero flourish.</w:t>
      </w:r>
    </w:p>
    <w:p>
      <w:r>
        <w:drawing>
          <wp:inline xmlns:a="http://schemas.openxmlformats.org/drawingml/2006/main" xmlns:pic="http://schemas.openxmlformats.org/drawingml/2006/picture">
            <wp:extent cx="5669280" cy="55496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ning_fu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549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Planning page — itinerary builder (left) and agent chat (right)</w:t>
      </w:r>
    </w:p>
    <w:p>
      <w:pPr>
        <w:pStyle w:val="Heading1"/>
      </w:pPr>
      <w:r>
        <w:t>8.3 404 — route not found</w:t>
      </w:r>
    </w:p>
    <w:p>
      <w:r>
        <w:rPr>
          <w:b w:val="0"/>
          <w:i w:val="0"/>
        </w:rPr>
        <w:t>Dusk-background, hero-style treatment reused for an error state rather than inventing a separate error palette. The boarding-pass route line becomes the joke and the layout: "HERE to THERE" with a stranded plane mid-line, and the line fading out on the right half to signal the route breaks off. Copy stays inside the flight metaphor ("rerouted, cancelled, or never had a gate to begin with") rather than a generic 404 message.</w:t>
      </w:r>
    </w:p>
    <w:p>
      <w:r>
        <w:drawing>
          <wp:inline xmlns:a="http://schemas.openxmlformats.org/drawingml/2006/main" xmlns:pic="http://schemas.openxmlformats.org/drawingml/2006/picture">
            <wp:extent cx="4206240" cy="3271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r4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27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404 page — broken route with stranded plane</w:t>
      </w:r>
    </w:p>
    <w:p>
      <w:pPr>
        <w:pStyle w:val="Heading1"/>
      </w:pPr>
      <w:r>
        <w:t>8.4 Trip confirmed — success state</w:t>
      </w:r>
    </w:p>
    <w:p>
      <w:r>
        <w:rPr>
          <w:b w:val="0"/>
          <w:i w:val="0"/>
        </w:rPr>
        <w:t>Flat/paper mode, since this is a post-booking confirmation inside the app, not a marketing moment. Uses a fully resolved version of the boarding-pass component — dusk card, perforated notches, unbroken route line, plane mid-flight instead of stranded — as the visual payoff for completing planning. Confetti scatter is restrained and pulled only from existing tokens (brass, route, brand, muted) rather than an unrelated rainbow palette, so it doesn't introduce a fifth color story into the system.</w:t>
      </w:r>
    </w:p>
    <w:p>
      <w:r>
        <w:drawing>
          <wp:inline xmlns:a="http://schemas.openxmlformats.org/drawingml/2006/main" xmlns:pic="http://schemas.openxmlformats.org/drawingml/2006/picture">
            <wp:extent cx="4206240" cy="42062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cce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420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Trip confirmed — completed boarding pass with resolved route line</w:t>
      </w:r>
    </w:p>
    <w:p>
      <w:pPr>
        <w:pStyle w:val="Heading1"/>
      </w:pPr>
      <w:r>
        <w:t>8.5 Guardrail addendum</w:t>
      </w:r>
    </w:p>
    <w:p>
      <w:pPr>
        <w:pStyle w:val="ListParagraph"/>
      </w:pPr>
      <w:r>
        <w:t>Error and success states borrow their background mode from context, not from a separate rulebook: 404 uses the dusk/cinematic treatment because it's an unexpected, out-of-flow moment; success uses flat paper because it's a normal in-app state. Don't invent a third visual mode for edge-case screens.</w:t>
      </w:r>
    </w:p>
    <w:p>
      <w:pPr>
        <w:pStyle w:val="ListParagraph"/>
      </w:pPr>
      <w:r>
        <w:t>The plane glyph is now a reusable motif alongside the dotted route line and boarding pass — it should only appear directly on or breaking off the route line (transition band, 404, success card), never as a standalone decorative icon elsewhere.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5C4A" w:sz="6" w:space="4"/>
      </w:pBdr>
      <w:spacing w:after="160" w:before="400"/>
    </w:pPr>
    <w:rPr>
      <w:rFonts w:ascii="Calibri" w:cs="Calibri" w:eastAsia="Calibri" w:hAnsi="Calibri"/>
      <w:b/>
      <w:bCs/>
      <w:color w:val="1F5C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2E2E2E"/>
      <w:sz w:val="25"/>
      <w:szCs w:val="25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2026-08-18T10:50:43.901Z</dcterms:created>
  <dcterms:modified xsi:type="dcterms:W3CDTF">2026-08-18T10:50:43.918Z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