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C4A"/>
          <w:sz w:val="56"/>
          <w:szCs w:val="56"/>
        </w:rPr>
        <w:t xml:space="preserve">Ghumi</w:t>
      </w:r>
    </w:p>
    <w:p>
      <w:pPr>
        <w:spacing w:after="40"/>
      </w:pPr>
      <w:r>
        <w:rPr>
          <w:color w:val="2E2E2E"/>
          <w:sz w:val="26"/>
          <w:szCs w:val="26"/>
        </w:rPr>
        <w:t xml:space="preserve">Tech Stack — Finalized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Version 1.0</w:t>
      </w:r>
    </w:p>
    <w:p>
      <w:pPr>
        <w:pStyle w:val="Heading1"/>
        <w:spacing w:after="160" w:before="400"/>
      </w:pPr>
      <w:r>
        <w:t xml:space="preserve">1. Backend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200"/>
      </w:tblGrid>
      <w:tr>
        <w:trPr>
          <w:tblHeader/>
        </w:trPr>
        <w:tc>
          <w:tcPr>
            <w:tcW w:type="dxa" w:w="2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framework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 (async)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Async support matters for parallel Search Agent calls (Amadeus + Google Places concurrently)</w:t>
            </w:r>
          </w:p>
        </w:tc>
      </w:tr>
      <w:tr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orchestration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LangGraph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State machine + conditional edges for replanning, as specced in the PRD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tooling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LangChain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Prompt/tool-call scaffolding around LangGraph nodes</w:t>
            </w:r>
          </w:p>
        </w:tc>
      </w:tr>
      <w:tr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Schema/validation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Pydantic v2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Typed state objects passed between agents; also the contract for API request/response bodies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 via Supabase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Managed Postgres, avoids running your own DB ops</w:t>
            </w:r>
          </w:p>
        </w:tc>
      </w:tr>
      <w:tr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Supabase Auth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Already on Supabase for the DB — no separate auth service to stand up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Task queue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None for v1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Synchronous request/response is sufficient at this scale. Note as a Phase 3 scaling item (Celery + Redis) rather than building it now.</w:t>
            </w:r>
          </w:p>
        </w:tc>
      </w:tr>
      <w:tr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Pytest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Unit/integration tests, separate from the eval harness (which tests agent behavior, not code correctness)</w:t>
            </w:r>
          </w:p>
        </w:tc>
      </w:tr>
    </w:tbl>
    <w:p>
      <w:pPr>
        <w:pStyle w:val="Heading1"/>
        <w:spacing w:after="160" w:before="400"/>
      </w:pPr>
      <w:r>
        <w:t xml:space="preserve">2. LLM Provider</w:t>
      </w:r>
    </w:p>
    <w:p>
      <w:pPr>
        <w:spacing w:after="120"/>
      </w:pPr>
      <w:r>
        <w:t xml:space="preserve">Groq, using open-weight models, split by task size to match the PRD's LLM-vs-code cost-awareness section.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600"/>
      </w:tblGrid>
      <w:tr>
        <w:trPr>
          <w:tblHeader/>
        </w:trPr>
        <w:tc>
          <w:tcPr>
            <w:tcW w:type="dxa" w:w="3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20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Reasoning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Priority-language parsing (“I care more about food” → weights)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Llama 3.1 8B (Groq)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Small, fast, cheap — this is a narrow classification/extraction task, doesn't need a large model</w:t>
            </w:r>
          </w:p>
        </w:tc>
      </w:tr>
      <w:tr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Ranking re-explanation (top-N shortlist reasoning)</w:t>
            </w:r>
          </w:p>
        </w:tc>
        <w:tc>
          <w:tcPr>
            <w:tcW w:type="dxa" w:w="2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Llama 3.1 8B (Groq)</w:t>
            </w:r>
          </w:p>
        </w:tc>
        <w:tc>
          <w:tcPr>
            <w:tcW w:type="dxa" w:w="3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Same — reasoning over a small pre-filtered set, not open-ended generation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Itinerary narrative composition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Llama 3.3 70B (Groq)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one genuinely open-ended generation task — justifies the larger model</w:t>
            </w:r>
          </w:p>
        </w:tc>
      </w:tr>
      <w:tr>
        <w:tc>
          <w:tcPr>
            <w:tcW w:type="dxa" w:w="3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Conflict resolution proposals</w:t>
            </w:r>
          </w:p>
        </w:tc>
        <w:tc>
          <w:tcPr>
            <w:tcW w:type="dxa" w:w="2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Llama 3.3 70B (Groq)</w:t>
            </w:r>
          </w:p>
        </w:tc>
        <w:tc>
          <w:tcPr>
            <w:tcW w:type="dxa" w:w="3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Needs real reasoning over tradeoffs, not just extraction</w:t>
            </w:r>
          </w:p>
        </w:tc>
      </w:tr>
    </w:tbl>
    <w:p>
      <w:pPr>
        <w:spacing w:after="120"/>
      </w:pPr>
      <w:r>
        <w:t xml:space="preserve">Groq's free tier comfortably covers demo-scale traffic and keeps real inference speed (LPU-based), unlike typical free-tier hosted inference which is often rate-limited and slow. This directly supports the PRD's &lt;20s median latency and &lt;$0.05/plan cost targets — realistically $0/plan during development and demoing.</w:t>
      </w:r>
    </w:p>
    <w:p>
      <w:pPr>
        <w:spacing w:after="120"/>
      </w:pPr>
      <w:r>
        <w:t xml:space="preserve">HuggingFace Inference API's free tier was considered and set aside for the live agent path: it's rate-limited and slow enough to risk both the latency target and demo reliability. Worth keeping in mind only as a local-inference fallback, not the primary provider.</w:t>
      </w:r>
    </w:p>
    <w:p>
      <w:pPr>
        <w:pStyle w:val="Heading1"/>
        <w:spacing w:after="160" w:before="400"/>
      </w:pPr>
      <w:r>
        <w:t xml:space="preserve">3. Frontend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000"/>
      </w:tblGrid>
      <w:tr>
        <w:trPr>
          <w:tblHeader/>
        </w:trPr>
        <w:tc>
          <w:tcPr>
            <w:tcW w:type="dxa" w:w="20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8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0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+ TypeScript + Vite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Vite over Create React App — CRA is unmaintained</w:t>
            </w:r>
          </w:p>
        </w:tc>
      </w:tr>
      <w:tr>
        <w:tc>
          <w:tcPr>
            <w:tcW w:type="dxa" w:w="2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Styling</w:t>
            </w:r>
          </w:p>
        </w:tc>
        <w:tc>
          <w:tcPr>
            <w:tcW w:type="dxa" w:w="2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Tailwind CSS</w:t>
            </w:r>
          </w:p>
        </w:tc>
        <w:tc>
          <w:tcPr>
            <w:tcW w:type="dxa" w:w="4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Confirmed in PRD; pairs with the design spec's token system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 components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shadcn/ui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Unstyled primitives (dialogs, buttons) for the parts that don't need to be custom — keeps the boarding-pass component as the one genuinely custom piece</w:t>
            </w:r>
          </w:p>
        </w:tc>
      </w:tr>
      <w:tr>
        <w:tc>
          <w:tcPr>
            <w:tcW w:type="dxa" w:w="2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Server state</w:t>
            </w:r>
          </w:p>
        </w:tc>
        <w:tc>
          <w:tcPr>
            <w:tcW w:type="dxa" w:w="2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TanStack Query (React Query)</w:t>
            </w:r>
          </w:p>
        </w:tc>
        <w:tc>
          <w:tcPr>
            <w:tcW w:type="dxa" w:w="4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Handles caching/loading/error states for API calls without hand-rolling them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 state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Context + useState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Redux — the app's state footprint doesn't justify it</w:t>
            </w:r>
          </w:p>
        </w:tc>
      </w:tr>
      <w:tr>
        <w:tc>
          <w:tcPr>
            <w:tcW w:type="dxa" w:w="2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28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Vitest + React Testing Library</w:t>
            </w:r>
          </w:p>
        </w:tc>
        <w:tc>
          <w:tcPr>
            <w:tcW w:type="dxa" w:w="40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Matches Vite tooling</w:t>
            </w:r>
          </w:p>
        </w:tc>
      </w:tr>
    </w:tbl>
    <w:p>
      <w:pPr>
        <w:pStyle w:val="Heading1"/>
        <w:spacing w:after="160" w:before="400"/>
      </w:pPr>
      <w:r>
        <w:t xml:space="preserve">4. Infra &amp; DevOps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200"/>
      </w:tblGrid>
      <w:tr>
        <w:trPr>
          <w:tblHeader/>
        </w:trPr>
        <w:tc>
          <w:tcPr>
            <w:tcW w:type="dxa" w:w="2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4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hosting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Railway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Confirmed in PRD</w:t>
            </w:r>
          </w:p>
        </w:tc>
      </w:tr>
      <w:tr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 hosting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Vercel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Confirmed in PRD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 Actions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Lint + test on PR, auto-deploy on merge to main</w:t>
            </w:r>
          </w:p>
        </w:tc>
      </w:tr>
      <w:tr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Error tracking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Sentry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Covers frontend/backend crashes that LangSmith won't catch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tracing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LangSmith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Confirmed in PRD — per-run agent traces, tool calls, latency, token count</w:t>
            </w:r>
          </w:p>
        </w:tc>
      </w:tr>
      <w:tr>
        <w:tc>
          <w:tcPr>
            <w:tcW w:type="dxa" w:w="2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Secrets/env vars</w:t>
            </w:r>
          </w:p>
        </w:tc>
        <w:tc>
          <w:tcPr>
            <w:tcW w:type="dxa" w:w="24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Railway + Vercel built-in env vars</w:t>
            </w:r>
          </w:p>
        </w:tc>
        <w:tc>
          <w:tcPr>
            <w:tcW w:type="dxa" w:w="4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need for a dedicated secrets manager at this scale</w:t>
            </w:r>
          </w:p>
        </w:tc>
      </w:tr>
    </w:tbl>
    <w:p>
      <w:pPr>
        <w:pStyle w:val="Heading1"/>
        <w:spacing w:after="160" w:before="400"/>
      </w:pPr>
      <w:r>
        <w:t xml:space="preserve">5. Repo Structure</w:t>
      </w:r>
    </w:p>
    <w:p>
      <w:pPr>
        <w:spacing w:after="120"/>
      </w:pPr>
      <w:r>
        <w:t xml:space="preserve">Single repository, no monorepo tooling. The stack is mixed-language (Python backend, Node frontend), so a JS-specific tool like Turborepo doesn't apply cleanly — a plain folder split is the simplest thing that works and is what most real mixed-stack projects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/backend — FastAPI app, LangGraph agents, Pydantic schemas, Pytest suite, eval harness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/frontend — React + Vite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/docs — PRD, design spec, this tech stack doc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Root-level GitHub Actions workflows covering both /backend and /frontend independently (separate lint/test jobs, since they're different toolchains)</w:t>
      </w:r>
    </w:p>
    <w:p>
      <w:pPr>
        <w:pStyle w:val="Heading1"/>
        <w:spacing w:after="160" w:before="400"/>
      </w:pPr>
      <w:r>
        <w:t xml:space="preserve">6. Summary Table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rPr>
          <w:tblHeader/>
        </w:trPr>
        <w:tc>
          <w:tcPr>
            <w:tcW w:type="dxa" w:w="26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200"/>
            <w:shd w:fill="1F5C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Stack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FastAPI, LangGraph, LangChain, Pydantic v2, Pytest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</w:t>
            </w:r>
          </w:p>
        </w:tc>
        <w:tc>
          <w:tcPr>
            <w:tcW w:type="dxa" w:w="6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Groq — Llama 3.1 8B (parsing/re-ranking), Llama 3.3 70B (narrative/conflict reasoning)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 (Supabase) + Supabase Auth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React, TypeScript, Vite, Tailwind CSS, shadcn/ui, TanStack Query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External APIs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Amadeus (flights/hotels), Google Places (food/activities)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6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LangSmith (agent traces) + Sentry (app errors)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Railway (backend), Vercel (frontend)</w:t>
            </w:r>
          </w:p>
        </w:tc>
      </w:tr>
      <w:tr>
        <w:tc>
          <w:tcPr>
            <w:tcW w:type="dxa" w:w="26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6200"/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 Actions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Single repo, plain /backend + /frontend split, no monorepo tooling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4A" w:sz="6" w:space="4"/>
      </w:pBdr>
      <w:spacing w:after="160" w:before="400"/>
    </w:pPr>
    <w:rPr>
      <w:rFonts w:ascii="Calibri" w:cs="Calibri" w:eastAsia="Calibri" w:hAnsi="Calibri"/>
      <w:b/>
      <w:bCs/>
      <w:color w:val="1F5C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2026-08-18T07:23:18.420Z</dcterms:created>
  <dcterms:modified xsi:type="dcterms:W3CDTF">2026-08-18T07:23:18.435Z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