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1 — Discovery Workbook (evidence required)</w:t>
      </w:r>
    </w:p>
    <w:p>
      <w:pPr>
        <w:pStyle w:val="Heading1"/>
      </w:pPr>
      <w:r>
        <w:t>Problem context</w:t>
      </w:r>
    </w:p>
    <w:p>
      <w:r>
        <w:t>The project brief reports more than 500 tickets per week, first replies in 8–12 hours against a two-hour promise, 42% first-contact resolution, and 3.2/5 CSAT. These are brief-provided baselines, not independently verified measurements.</w:t>
      </w:r>
    </w:p>
    <w:p>
      <w:pPr>
        <w:pStyle w:val="Heading1"/>
      </w:pPr>
      <w:r>
        <w:t>Evidence checklist</w:t>
      </w:r>
    </w:p>
    <w:p>
      <w:pPr>
        <w:pStyle w:val="ListBullet"/>
      </w:pPr>
      <w:r>
        <w:t>Read all five stakeholder interview transcripts and record direct, attributed findings.</w:t>
      </w:r>
    </w:p>
    <w:p>
      <w:pPr>
        <w:pStyle w:val="ListBullet"/>
      </w:pPr>
      <w:r>
        <w:t>Calculate intent/channel/tier/language distribution from development tickets.</w:t>
      </w:r>
    </w:p>
    <w:p>
      <w:pPr>
        <w:pStyle w:val="ListBullet"/>
      </w:pPr>
      <w:r>
        <w:t>Inspect validation cases for failure modes and ambiguous labels.</w:t>
      </w:r>
    </w:p>
    <w:p>
      <w:pPr>
        <w:pStyle w:val="ListBullet"/>
      </w:pPr>
      <w:r>
        <w:t>Review all 29 documentation articles for coverage and freshness.</w:t>
      </w:r>
    </w:p>
    <w:p>
      <w:pPr>
        <w:pStyle w:val="Heading1"/>
      </w:pPr>
      <w:r>
        <w:t>Findings to complete</w:t>
      </w:r>
    </w:p>
    <w:p>
      <w:r>
        <w:t>Do not invent stakeholder findings. Add each finding with source name, quotation or data slice, implication, and confidence.</w:t>
      </w:r>
    </w:p>
    <w:p>
      <w:r>
        <w:t>Problem statement and stakeholder validation: AUTHOR TO COMPLETE after reviewing the source transcripts.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