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— Product Requirements Draft</w:t>
      </w:r>
    </w:p>
    <w:p>
      <w:pPr>
        <w:pStyle w:val="Heading1"/>
      </w:pPr>
      <w:r>
        <w:t>Problem statement</w:t>
      </w:r>
    </w:p>
    <w:p>
      <w:r>
        <w:t>CloudServe reports slow first replies and low first-contact resolution. The capstone tests whether a retrieval-grounded, risk-aware automation pipeline can safely handle a subset of documentation-answerable tickets while escalating ambiguous and sensitive cases.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FR-01: Normalize four input channels into one stable schema.</w:t>
      </w:r>
    </w:p>
    <w:p>
      <w:pPr>
        <w:pStyle w:val="ListBullet"/>
      </w:pPr>
      <w:r>
        <w:t>FR-02: Assign intent, urgency, confidence and alternatives with fallback.</w:t>
      </w:r>
    </w:p>
    <w:p>
      <w:pPr>
        <w:pStyle w:val="ListBullet"/>
      </w:pPr>
      <w:r>
        <w:t>FR-03: Retrieve ranked, resolvable knowledge passages with a relevance cutoff.</w:t>
      </w:r>
    </w:p>
    <w:p>
      <w:pPr>
        <w:pStyle w:val="ListBullet"/>
      </w:pPr>
      <w:r>
        <w:t>FR-04: Route deterministically using confidence and risk policy.</w:t>
      </w:r>
    </w:p>
    <w:p>
      <w:pPr>
        <w:pStyle w:val="ListBullet"/>
      </w:pPr>
      <w:r>
        <w:t>FR-05: Draft structured answers with citations and abstention.</w:t>
      </w:r>
    </w:p>
    <w:p>
      <w:pPr>
        <w:pStyle w:val="ListBullet"/>
      </w:pPr>
      <w:r>
        <w:t>FR-06: Block private data, invalid citations and unsupported commitments.</w:t>
      </w:r>
    </w:p>
    <w:p>
      <w:pPr>
        <w:pStyle w:val="ListBullet"/>
      </w:pPr>
      <w:r>
        <w:t>FR-07: Log every decision with traceability fields.</w:t>
      </w:r>
    </w:p>
    <w:p>
      <w:pPr>
        <w:pStyle w:val="ListBullet"/>
      </w:pPr>
      <w:r>
        <w:t>FR-08: Process any schema-compatible input file unattended and emit metrics.</w:t>
      </w:r>
    </w:p>
    <w:p>
      <w:pPr>
        <w:pStyle w:val="ListBullet"/>
      </w:pPr>
      <w:r>
        <w:t>FR-09: Expose health and ticket-processing endpoints.</w:t>
      </w:r>
    </w:p>
    <w:p>
      <w:pPr>
        <w:pStyle w:val="Heading1"/>
      </w:pPr>
      <w:r>
        <w:t>Non-functional and governance requirements</w:t>
      </w:r>
    </w:p>
    <w:p>
      <w:pPr>
        <w:pStyle w:val="ListBullet"/>
      </w:pPr>
      <w:r>
        <w:t>No secrets in repository; config via .env.example.</w:t>
      </w:r>
    </w:p>
    <w:p>
      <w:pPr>
        <w:pStyle w:val="ListBullet"/>
      </w:pPr>
      <w:r>
        <w:t>Decision log count must equal tickets processed.</w:t>
      </w:r>
    </w:p>
    <w:p>
      <w:pPr>
        <w:pStyle w:val="ListBullet"/>
      </w:pPr>
      <w:r>
        <w:t>Run tests with one command.</w:t>
      </w:r>
    </w:p>
    <w:p>
      <w:pPr>
        <w:pStyle w:val="ListBullet"/>
      </w:pPr>
      <w:r>
        <w:t>Production deployment requires calibrated confidence, remote kill switch and human-reviewed fairness/grounding audit.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