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A019D" w14:textId="77777777" w:rsidR="00207139" w:rsidRPr="00CE3F38" w:rsidRDefault="00207139" w:rsidP="00207139">
      <w:pPr>
        <w:spacing w:line="360" w:lineRule="auto"/>
        <w:jc w:val="center"/>
        <w:rPr>
          <w:rFonts w:ascii="Times New Roman" w:hAnsi="Times New Roman" w:cs="Times New Roman"/>
          <w:b/>
          <w:bCs/>
          <w:sz w:val="24"/>
          <w:szCs w:val="24"/>
        </w:rPr>
      </w:pPr>
    </w:p>
    <w:p w14:paraId="364CB110" w14:textId="77777777" w:rsidR="00207139" w:rsidRPr="00CE3F38" w:rsidRDefault="00207139" w:rsidP="00207139">
      <w:pPr>
        <w:spacing w:line="360" w:lineRule="auto"/>
        <w:jc w:val="center"/>
        <w:rPr>
          <w:rFonts w:ascii="Times New Roman" w:hAnsi="Times New Roman" w:cs="Times New Roman"/>
          <w:b/>
          <w:bCs/>
          <w:sz w:val="24"/>
          <w:szCs w:val="24"/>
        </w:rPr>
      </w:pPr>
      <w:r w:rsidRPr="00CE3F38">
        <w:rPr>
          <w:rFonts w:ascii="Times New Roman" w:hAnsi="Times New Roman" w:cs="Times New Roman"/>
          <w:b/>
          <w:bCs/>
          <w:noProof/>
          <w:sz w:val="24"/>
          <w:szCs w:val="24"/>
        </w:rPr>
        <w:drawing>
          <wp:inline distT="0" distB="0" distL="0" distR="0" wp14:anchorId="4B49DCBD" wp14:editId="6BA6223D">
            <wp:extent cx="4410691" cy="924054"/>
            <wp:effectExtent l="0" t="0" r="9525" b="9525"/>
            <wp:docPr id="1814016521"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16521" name="Picture 1" descr="A close up of a text&#10;&#10;AI-generated content may be incorrect."/>
                    <pic:cNvPicPr/>
                  </pic:nvPicPr>
                  <pic:blipFill>
                    <a:blip r:embed="rId6"/>
                    <a:stretch>
                      <a:fillRect/>
                    </a:stretch>
                  </pic:blipFill>
                  <pic:spPr>
                    <a:xfrm>
                      <a:off x="0" y="0"/>
                      <a:ext cx="4410691" cy="924054"/>
                    </a:xfrm>
                    <a:prstGeom prst="rect">
                      <a:avLst/>
                    </a:prstGeom>
                  </pic:spPr>
                </pic:pic>
              </a:graphicData>
            </a:graphic>
          </wp:inline>
        </w:drawing>
      </w:r>
    </w:p>
    <w:p w14:paraId="3731822A" w14:textId="77777777" w:rsidR="00207139" w:rsidRPr="00CE3F38" w:rsidRDefault="00207139" w:rsidP="00207139">
      <w:pPr>
        <w:spacing w:line="360" w:lineRule="auto"/>
        <w:jc w:val="center"/>
        <w:rPr>
          <w:rFonts w:ascii="Times New Roman" w:hAnsi="Times New Roman" w:cs="Times New Roman"/>
          <w:b/>
          <w:bCs/>
          <w:sz w:val="24"/>
          <w:szCs w:val="24"/>
        </w:rPr>
      </w:pPr>
    </w:p>
    <w:p w14:paraId="015B4673" w14:textId="77777777" w:rsidR="00207139" w:rsidRPr="00CE3F38" w:rsidRDefault="00207139" w:rsidP="00207139">
      <w:pPr>
        <w:spacing w:line="360" w:lineRule="auto"/>
        <w:rPr>
          <w:rFonts w:ascii="Times New Roman" w:hAnsi="Times New Roman" w:cs="Times New Roman"/>
          <w:b/>
          <w:bCs/>
          <w:sz w:val="24"/>
          <w:szCs w:val="24"/>
        </w:rPr>
      </w:pPr>
    </w:p>
    <w:p w14:paraId="25AA5E4E" w14:textId="77777777" w:rsidR="00207139" w:rsidRDefault="00207139" w:rsidP="00207139">
      <w:pPr>
        <w:spacing w:line="360" w:lineRule="auto"/>
        <w:jc w:val="center"/>
        <w:rPr>
          <w:rFonts w:ascii="Times New Roman" w:hAnsi="Times New Roman" w:cs="Times New Roman"/>
          <w:b/>
          <w:bCs/>
          <w:sz w:val="24"/>
          <w:szCs w:val="24"/>
        </w:rPr>
      </w:pPr>
    </w:p>
    <w:p w14:paraId="13F0967B" w14:textId="77777777" w:rsidR="00207139" w:rsidRPr="00CE3F38" w:rsidRDefault="00207139" w:rsidP="00207139">
      <w:pPr>
        <w:spacing w:line="360" w:lineRule="auto"/>
        <w:jc w:val="center"/>
        <w:rPr>
          <w:rFonts w:ascii="Times New Roman" w:hAnsi="Times New Roman" w:cs="Times New Roman"/>
          <w:b/>
          <w:bCs/>
          <w:sz w:val="24"/>
          <w:szCs w:val="24"/>
        </w:rPr>
      </w:pPr>
      <w:r w:rsidRPr="00CE3F38">
        <w:rPr>
          <w:rFonts w:ascii="Times New Roman" w:hAnsi="Times New Roman" w:cs="Times New Roman"/>
          <w:b/>
          <w:bCs/>
          <w:sz w:val="24"/>
          <w:szCs w:val="24"/>
        </w:rPr>
        <w:t>Module title: International Entrepreneurship</w:t>
      </w:r>
    </w:p>
    <w:p w14:paraId="0FC997E2" w14:textId="77777777" w:rsidR="00207139" w:rsidRDefault="00207139" w:rsidP="00207139">
      <w:pPr>
        <w:spacing w:line="360" w:lineRule="auto"/>
        <w:jc w:val="center"/>
        <w:rPr>
          <w:rFonts w:ascii="Times New Roman" w:hAnsi="Times New Roman" w:cs="Times New Roman"/>
          <w:b/>
          <w:bCs/>
          <w:sz w:val="24"/>
          <w:szCs w:val="24"/>
        </w:rPr>
      </w:pPr>
      <w:r w:rsidRPr="00CE3F38">
        <w:rPr>
          <w:rFonts w:ascii="Times New Roman" w:hAnsi="Times New Roman" w:cs="Times New Roman"/>
          <w:b/>
          <w:bCs/>
          <w:sz w:val="24"/>
          <w:szCs w:val="24"/>
        </w:rPr>
        <w:t>Module code: BUS7C5</w:t>
      </w:r>
    </w:p>
    <w:p w14:paraId="43D474DB" w14:textId="77777777" w:rsidR="00207139" w:rsidRPr="00CE3F38" w:rsidRDefault="00207139" w:rsidP="00207139">
      <w:pPr>
        <w:spacing w:line="360" w:lineRule="auto"/>
        <w:jc w:val="center"/>
        <w:rPr>
          <w:rFonts w:ascii="Times New Roman" w:hAnsi="Times New Roman" w:cs="Times New Roman"/>
          <w:b/>
          <w:bCs/>
          <w:sz w:val="24"/>
          <w:szCs w:val="24"/>
        </w:rPr>
      </w:pPr>
    </w:p>
    <w:p w14:paraId="4893DD26" w14:textId="77777777" w:rsidR="00207139" w:rsidRDefault="00207139" w:rsidP="00207139">
      <w:pPr>
        <w:spacing w:line="360" w:lineRule="auto"/>
        <w:jc w:val="center"/>
        <w:rPr>
          <w:rFonts w:ascii="Times New Roman" w:hAnsi="Times New Roman" w:cs="Times New Roman"/>
          <w:b/>
          <w:bCs/>
          <w:sz w:val="24"/>
          <w:szCs w:val="24"/>
        </w:rPr>
      </w:pPr>
      <w:r w:rsidRPr="00CE3F38">
        <w:rPr>
          <w:rFonts w:ascii="Times New Roman" w:hAnsi="Times New Roman" w:cs="Times New Roman"/>
          <w:b/>
          <w:bCs/>
          <w:sz w:val="24"/>
          <w:szCs w:val="24"/>
        </w:rPr>
        <w:t>Module leader: Janette Williams</w:t>
      </w:r>
    </w:p>
    <w:p w14:paraId="6B97C608" w14:textId="77777777" w:rsidR="00207139" w:rsidRDefault="00207139" w:rsidP="00207139">
      <w:pPr>
        <w:spacing w:line="360" w:lineRule="auto"/>
        <w:jc w:val="center"/>
        <w:rPr>
          <w:rFonts w:ascii="Times New Roman" w:hAnsi="Times New Roman" w:cs="Times New Roman"/>
          <w:b/>
          <w:bCs/>
          <w:sz w:val="24"/>
          <w:szCs w:val="24"/>
        </w:rPr>
      </w:pPr>
    </w:p>
    <w:p w14:paraId="389508D5" w14:textId="77777777" w:rsidR="00207139" w:rsidRDefault="00207139" w:rsidP="00207139">
      <w:pPr>
        <w:spacing w:line="360" w:lineRule="auto"/>
        <w:jc w:val="center"/>
        <w:rPr>
          <w:rFonts w:ascii="Times New Roman" w:hAnsi="Times New Roman" w:cs="Times New Roman"/>
          <w:b/>
          <w:bCs/>
          <w:sz w:val="24"/>
          <w:szCs w:val="24"/>
        </w:rPr>
      </w:pPr>
    </w:p>
    <w:p w14:paraId="4880AAD2" w14:textId="5323CBA4" w:rsidR="00207139" w:rsidRPr="00680734" w:rsidRDefault="00207139" w:rsidP="00207139">
      <w:pPr>
        <w:spacing w:line="360" w:lineRule="auto"/>
        <w:jc w:val="center"/>
        <w:rPr>
          <w:rFonts w:ascii="Times New Roman" w:hAnsi="Times New Roman" w:cs="Times New Roman"/>
          <w:b/>
          <w:bCs/>
          <w:sz w:val="24"/>
          <w:szCs w:val="24"/>
        </w:rPr>
      </w:pPr>
      <w:r w:rsidRPr="00680734">
        <w:rPr>
          <w:rFonts w:ascii="Times New Roman" w:hAnsi="Times New Roman" w:cs="Times New Roman"/>
          <w:b/>
          <w:bCs/>
          <w:sz w:val="24"/>
          <w:szCs w:val="24"/>
        </w:rPr>
        <w:t xml:space="preserve">Student Name: </w:t>
      </w:r>
      <w:r w:rsidR="00623A3B">
        <w:rPr>
          <w:rFonts w:ascii="Times New Roman" w:hAnsi="Times New Roman" w:cs="Times New Roman"/>
          <w:b/>
          <w:bCs/>
          <w:sz w:val="24"/>
          <w:szCs w:val="24"/>
        </w:rPr>
        <w:t>Ra</w:t>
      </w:r>
      <w:r w:rsidR="00213886">
        <w:rPr>
          <w:rFonts w:ascii="Times New Roman" w:hAnsi="Times New Roman" w:cs="Times New Roman"/>
          <w:b/>
          <w:bCs/>
          <w:sz w:val="24"/>
          <w:szCs w:val="24"/>
        </w:rPr>
        <w:t>n</w:t>
      </w:r>
      <w:r w:rsidR="00623A3B">
        <w:rPr>
          <w:rFonts w:ascii="Times New Roman" w:hAnsi="Times New Roman" w:cs="Times New Roman"/>
          <w:b/>
          <w:bCs/>
          <w:sz w:val="24"/>
          <w:szCs w:val="24"/>
        </w:rPr>
        <w:t>a</w:t>
      </w:r>
      <w:r w:rsidRPr="00680734">
        <w:rPr>
          <w:rFonts w:ascii="Times New Roman" w:hAnsi="Times New Roman" w:cs="Times New Roman"/>
          <w:b/>
          <w:bCs/>
          <w:sz w:val="24"/>
          <w:szCs w:val="24"/>
        </w:rPr>
        <w:t xml:space="preserve"> Koteswara Rao Mangineni</w:t>
      </w:r>
    </w:p>
    <w:p w14:paraId="0B261328" w14:textId="77777777" w:rsidR="00207139" w:rsidRDefault="00207139" w:rsidP="00207139">
      <w:pPr>
        <w:spacing w:line="360" w:lineRule="auto"/>
        <w:jc w:val="center"/>
        <w:rPr>
          <w:rFonts w:ascii="Times New Roman" w:hAnsi="Times New Roman" w:cs="Times New Roman"/>
          <w:b/>
          <w:bCs/>
          <w:sz w:val="24"/>
          <w:szCs w:val="24"/>
        </w:rPr>
      </w:pPr>
      <w:r w:rsidRPr="00680734">
        <w:rPr>
          <w:rFonts w:ascii="Times New Roman" w:hAnsi="Times New Roman" w:cs="Times New Roman"/>
          <w:b/>
          <w:bCs/>
          <w:sz w:val="24"/>
          <w:szCs w:val="24"/>
        </w:rPr>
        <w:t>Student ID: S24013995</w:t>
      </w:r>
      <w:r w:rsidRPr="00CE3F38">
        <w:rPr>
          <w:rFonts w:ascii="Times New Roman" w:hAnsi="Times New Roman" w:cs="Times New Roman"/>
          <w:b/>
          <w:bCs/>
          <w:sz w:val="24"/>
          <w:szCs w:val="24"/>
        </w:rPr>
        <w:br w:type="page"/>
      </w:r>
    </w:p>
    <w:p w14:paraId="3BEED077" w14:textId="77777777" w:rsidR="00C957A1" w:rsidRPr="00C957A1" w:rsidRDefault="00C957A1" w:rsidP="00C957A1">
      <w:pPr>
        <w:spacing w:line="360" w:lineRule="auto"/>
        <w:rPr>
          <w:rFonts w:ascii="Times New Roman" w:hAnsi="Times New Roman" w:cs="Times New Roman"/>
          <w:b/>
          <w:bCs/>
          <w:sz w:val="24"/>
          <w:szCs w:val="24"/>
        </w:rPr>
      </w:pPr>
      <w:r w:rsidRPr="00C957A1">
        <w:rPr>
          <w:rFonts w:ascii="Times New Roman" w:hAnsi="Times New Roman" w:cs="Times New Roman"/>
          <w:b/>
          <w:bCs/>
          <w:sz w:val="24"/>
          <w:szCs w:val="24"/>
        </w:rPr>
        <w:lastRenderedPageBreak/>
        <w:t xml:space="preserve">Task 1: </w:t>
      </w:r>
      <w:proofErr w:type="spellStart"/>
      <w:r w:rsidRPr="00C957A1">
        <w:rPr>
          <w:rFonts w:ascii="Times New Roman" w:hAnsi="Times New Roman" w:cs="Times New Roman"/>
          <w:b/>
          <w:bCs/>
          <w:sz w:val="24"/>
          <w:szCs w:val="24"/>
        </w:rPr>
        <w:t>Lumicharge</w:t>
      </w:r>
      <w:proofErr w:type="spellEnd"/>
      <w:r w:rsidRPr="00C957A1">
        <w:rPr>
          <w:rFonts w:ascii="Times New Roman" w:hAnsi="Times New Roman" w:cs="Times New Roman"/>
          <w:b/>
          <w:bCs/>
          <w:sz w:val="24"/>
          <w:szCs w:val="24"/>
        </w:rPr>
        <w:t>: Powering the Future with Solar Innovation</w:t>
      </w:r>
    </w:p>
    <w:p w14:paraId="53C02EA9" w14:textId="77777777" w:rsidR="00C957A1" w:rsidRPr="00C957A1" w:rsidRDefault="00C957A1" w:rsidP="00C957A1">
      <w:pPr>
        <w:spacing w:line="360" w:lineRule="auto"/>
        <w:rPr>
          <w:rFonts w:ascii="Times New Roman" w:hAnsi="Times New Roman" w:cs="Times New Roman"/>
          <w:b/>
          <w:bCs/>
          <w:sz w:val="24"/>
          <w:szCs w:val="24"/>
        </w:rPr>
      </w:pPr>
    </w:p>
    <w:p w14:paraId="0ECAE389" w14:textId="77777777" w:rsidR="00C957A1" w:rsidRPr="00C957A1" w:rsidRDefault="00C957A1" w:rsidP="00C957A1">
      <w:pPr>
        <w:spacing w:line="360" w:lineRule="auto"/>
        <w:jc w:val="both"/>
        <w:rPr>
          <w:rFonts w:ascii="Times New Roman" w:hAnsi="Times New Roman" w:cs="Times New Roman"/>
          <w:b/>
          <w:bCs/>
          <w:sz w:val="24"/>
          <w:szCs w:val="24"/>
        </w:rPr>
      </w:pPr>
      <w:r w:rsidRPr="00C957A1">
        <w:rPr>
          <w:rFonts w:ascii="Times New Roman" w:hAnsi="Times New Roman" w:cs="Times New Roman"/>
          <w:b/>
          <w:bCs/>
          <w:sz w:val="24"/>
          <w:szCs w:val="24"/>
        </w:rPr>
        <w:t>Market Research: Competitors Landscape (Operations Manager)</w:t>
      </w:r>
    </w:p>
    <w:p w14:paraId="1887C5F4" w14:textId="77777777" w:rsidR="00C957A1" w:rsidRPr="00C957A1" w:rsidRDefault="00C957A1" w:rsidP="00C957A1">
      <w:pPr>
        <w:spacing w:line="360" w:lineRule="auto"/>
        <w:rPr>
          <w:rFonts w:ascii="Times New Roman" w:hAnsi="Times New Roman" w:cs="Times New Roman"/>
          <w:sz w:val="24"/>
          <w:szCs w:val="24"/>
        </w:rPr>
      </w:pPr>
      <w:r w:rsidRPr="00C957A1">
        <w:rPr>
          <w:rFonts w:ascii="Times New Roman" w:hAnsi="Times New Roman" w:cs="Times New Roman"/>
          <w:sz w:val="24"/>
          <w:szCs w:val="24"/>
        </w:rPr>
        <w:t xml:space="preserve">The competitor analysis indicates that there is a low supply of quality solar-powered portable chargers. The current competition comprises generic low-priced Chinese imports and simple outdoor camping chargers, none of which have advanced smart capabilities and high-efficiency solar conversion. Power banks that are charged by the grid are mostly sold by major electronics brands in the UK, including Sharaf DG and Jumbo Electronics (Oviatt and </w:t>
      </w:r>
      <w:proofErr w:type="spellStart"/>
      <w:r w:rsidRPr="00C957A1">
        <w:rPr>
          <w:rFonts w:ascii="Times New Roman" w:hAnsi="Times New Roman" w:cs="Times New Roman"/>
          <w:sz w:val="24"/>
          <w:szCs w:val="24"/>
        </w:rPr>
        <w:t>Mcdougall</w:t>
      </w:r>
      <w:proofErr w:type="spellEnd"/>
      <w:r w:rsidRPr="00C957A1">
        <w:rPr>
          <w:rFonts w:ascii="Times New Roman" w:hAnsi="Times New Roman" w:cs="Times New Roman"/>
          <w:sz w:val="24"/>
          <w:szCs w:val="24"/>
        </w:rPr>
        <w:t xml:space="preserve">, 2017). This indicates the existence of an obvious market niche for a competent, high-end, smart solar product. </w:t>
      </w:r>
      <w:proofErr w:type="spellStart"/>
      <w:r w:rsidRPr="00C957A1">
        <w:rPr>
          <w:rFonts w:ascii="Times New Roman" w:hAnsi="Times New Roman" w:cs="Times New Roman"/>
          <w:sz w:val="24"/>
          <w:szCs w:val="24"/>
        </w:rPr>
        <w:t>Lumicharge</w:t>
      </w:r>
      <w:proofErr w:type="spellEnd"/>
      <w:r w:rsidRPr="00C957A1">
        <w:rPr>
          <w:rFonts w:ascii="Times New Roman" w:hAnsi="Times New Roman" w:cs="Times New Roman"/>
          <w:sz w:val="24"/>
          <w:szCs w:val="24"/>
        </w:rPr>
        <w:t xml:space="preserve"> makes its product stand out by its exceptionally high durability, increased charging speed, compatibility with various devices, and AI-controlled energy optimisation. The competitor environment is thus supportive of a disruptive, clean-tech entrant.</w:t>
      </w:r>
    </w:p>
    <w:p w14:paraId="2BC1EA8C" w14:textId="77777777" w:rsidR="00C957A1" w:rsidRPr="00C957A1" w:rsidRDefault="00C957A1" w:rsidP="00C957A1">
      <w:pPr>
        <w:spacing w:line="360" w:lineRule="auto"/>
        <w:jc w:val="both"/>
        <w:rPr>
          <w:rFonts w:ascii="Times New Roman" w:hAnsi="Times New Roman" w:cs="Times New Roman"/>
          <w:b/>
          <w:bCs/>
          <w:sz w:val="24"/>
          <w:szCs w:val="24"/>
        </w:rPr>
      </w:pPr>
      <w:r w:rsidRPr="00C957A1">
        <w:rPr>
          <w:rFonts w:ascii="Times New Roman" w:hAnsi="Times New Roman" w:cs="Times New Roman"/>
          <w:b/>
          <w:bCs/>
          <w:sz w:val="24"/>
          <w:szCs w:val="24"/>
        </w:rPr>
        <w:t>Logistics &amp; Operational Plan (Operations Manager)</w:t>
      </w:r>
    </w:p>
    <w:p w14:paraId="42E56206" w14:textId="494FCC95" w:rsidR="00245A31" w:rsidRPr="00C957A1" w:rsidRDefault="00C957A1" w:rsidP="00C957A1">
      <w:pPr>
        <w:spacing w:line="360" w:lineRule="auto"/>
        <w:rPr>
          <w:rFonts w:ascii="Times New Roman" w:hAnsi="Times New Roman" w:cs="Times New Roman"/>
          <w:sz w:val="24"/>
          <w:szCs w:val="24"/>
        </w:rPr>
      </w:pPr>
      <w:proofErr w:type="spellStart"/>
      <w:r w:rsidRPr="00C957A1">
        <w:rPr>
          <w:rFonts w:ascii="Times New Roman" w:hAnsi="Times New Roman" w:cs="Times New Roman"/>
          <w:sz w:val="24"/>
          <w:szCs w:val="24"/>
        </w:rPr>
        <w:t>Lumicharge</w:t>
      </w:r>
      <w:proofErr w:type="spellEnd"/>
      <w:r w:rsidRPr="00C957A1">
        <w:rPr>
          <w:rFonts w:ascii="Times New Roman" w:hAnsi="Times New Roman" w:cs="Times New Roman"/>
          <w:sz w:val="24"/>
          <w:szCs w:val="24"/>
        </w:rPr>
        <w:t xml:space="preserve"> will produce and assemble its products in the UK using special clean-technology assembly houses, and the quality will be highly controlled, and the IP secured. Goods will be transported through the UK-UK shipping and stored in UK logistics centres to be shipped to retailers such as Carrefour, Sharaf DG, Virgin Megastore and airport stores (Prabhu TL, 2019). This will simplify operations, and we can utilise the global logistics system available in the UK and consistent with our strategy of gradual scaling. The after-sales services to the customers will be handled by the service partner based in the UK.</w:t>
      </w:r>
    </w:p>
    <w:p w14:paraId="777BDDED" w14:textId="77777777" w:rsidR="00245A31" w:rsidRDefault="00245A31" w:rsidP="00207139">
      <w:pPr>
        <w:spacing w:line="360" w:lineRule="auto"/>
        <w:jc w:val="center"/>
        <w:rPr>
          <w:rFonts w:ascii="Times New Roman" w:hAnsi="Times New Roman" w:cs="Times New Roman"/>
          <w:b/>
          <w:bCs/>
          <w:sz w:val="24"/>
          <w:szCs w:val="24"/>
        </w:rPr>
      </w:pPr>
    </w:p>
    <w:p w14:paraId="511C3E5D" w14:textId="77777777" w:rsidR="00245A31" w:rsidRDefault="00245A31" w:rsidP="00207139">
      <w:pPr>
        <w:spacing w:line="360" w:lineRule="auto"/>
        <w:jc w:val="center"/>
        <w:rPr>
          <w:rFonts w:ascii="Times New Roman" w:hAnsi="Times New Roman" w:cs="Times New Roman"/>
          <w:b/>
          <w:bCs/>
          <w:sz w:val="24"/>
          <w:szCs w:val="24"/>
        </w:rPr>
      </w:pPr>
    </w:p>
    <w:p w14:paraId="3746EEB4" w14:textId="77777777" w:rsidR="00245A31" w:rsidRDefault="00245A31" w:rsidP="00207139">
      <w:pPr>
        <w:spacing w:line="360" w:lineRule="auto"/>
        <w:jc w:val="center"/>
        <w:rPr>
          <w:rFonts w:ascii="Times New Roman" w:hAnsi="Times New Roman" w:cs="Times New Roman"/>
          <w:b/>
          <w:bCs/>
          <w:sz w:val="24"/>
          <w:szCs w:val="24"/>
        </w:rPr>
      </w:pPr>
    </w:p>
    <w:p w14:paraId="396E40C9" w14:textId="77777777" w:rsidR="00245A31" w:rsidRDefault="00245A31" w:rsidP="00207139">
      <w:pPr>
        <w:spacing w:line="360" w:lineRule="auto"/>
        <w:jc w:val="center"/>
        <w:rPr>
          <w:rFonts w:ascii="Times New Roman" w:hAnsi="Times New Roman" w:cs="Times New Roman"/>
          <w:b/>
          <w:bCs/>
          <w:sz w:val="24"/>
          <w:szCs w:val="24"/>
        </w:rPr>
      </w:pPr>
    </w:p>
    <w:p w14:paraId="16FA06A4" w14:textId="77777777" w:rsidR="00245A31" w:rsidRDefault="00245A31" w:rsidP="00207139">
      <w:pPr>
        <w:spacing w:line="360" w:lineRule="auto"/>
        <w:jc w:val="center"/>
        <w:rPr>
          <w:rFonts w:ascii="Times New Roman" w:hAnsi="Times New Roman" w:cs="Times New Roman"/>
          <w:b/>
          <w:bCs/>
          <w:sz w:val="24"/>
          <w:szCs w:val="24"/>
        </w:rPr>
      </w:pPr>
    </w:p>
    <w:p w14:paraId="1BE5FFFE" w14:textId="77777777" w:rsidR="00245A31" w:rsidRDefault="00245A31" w:rsidP="00207139">
      <w:pPr>
        <w:spacing w:line="360" w:lineRule="auto"/>
        <w:jc w:val="center"/>
        <w:rPr>
          <w:rFonts w:ascii="Times New Roman" w:hAnsi="Times New Roman" w:cs="Times New Roman"/>
          <w:b/>
          <w:bCs/>
          <w:sz w:val="24"/>
          <w:szCs w:val="24"/>
        </w:rPr>
      </w:pPr>
    </w:p>
    <w:p w14:paraId="7C9DF752" w14:textId="77777777" w:rsidR="00245A31" w:rsidRDefault="00245A31" w:rsidP="00207139">
      <w:pPr>
        <w:spacing w:line="360" w:lineRule="auto"/>
        <w:jc w:val="center"/>
        <w:rPr>
          <w:rFonts w:ascii="Times New Roman" w:hAnsi="Times New Roman" w:cs="Times New Roman"/>
          <w:b/>
          <w:bCs/>
          <w:sz w:val="24"/>
          <w:szCs w:val="24"/>
        </w:rPr>
      </w:pPr>
    </w:p>
    <w:p w14:paraId="60B45676" w14:textId="77777777" w:rsidR="00245A31" w:rsidRPr="00CE3F38" w:rsidRDefault="00245A31" w:rsidP="00C957A1">
      <w:pPr>
        <w:spacing w:line="360" w:lineRule="auto"/>
        <w:jc w:val="both"/>
        <w:rPr>
          <w:rFonts w:ascii="Times New Roman" w:hAnsi="Times New Roman" w:cs="Times New Roman"/>
          <w:b/>
          <w:bCs/>
          <w:sz w:val="24"/>
          <w:szCs w:val="24"/>
        </w:rPr>
      </w:pPr>
    </w:p>
    <w:p w14:paraId="4EB9A957" w14:textId="734B20CC" w:rsidR="00207139" w:rsidRPr="00CE3F38" w:rsidRDefault="00245A31" w:rsidP="00207139">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br/>
      </w:r>
      <w:r w:rsidR="00207139" w:rsidRPr="00CE3F38">
        <w:rPr>
          <w:rFonts w:ascii="Times New Roman" w:hAnsi="Times New Roman" w:cs="Times New Roman"/>
          <w:b/>
          <w:bCs/>
          <w:sz w:val="24"/>
          <w:szCs w:val="24"/>
        </w:rPr>
        <w:t>Task 2: Infographic + Commentary</w:t>
      </w:r>
    </w:p>
    <w:p w14:paraId="43A25735" w14:textId="43F64526" w:rsidR="00207139" w:rsidRPr="00CE3F38" w:rsidRDefault="00623A3B" w:rsidP="00207139">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E2830A6" wp14:editId="4EC70421">
            <wp:extent cx="5718175" cy="8049260"/>
            <wp:effectExtent l="0" t="0" r="0" b="2540"/>
            <wp:docPr id="243719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18175" cy="8049260"/>
                    </a:xfrm>
                    <a:prstGeom prst="rect">
                      <a:avLst/>
                    </a:prstGeom>
                    <a:noFill/>
                    <a:ln>
                      <a:noFill/>
                    </a:ln>
                  </pic:spPr>
                </pic:pic>
              </a:graphicData>
            </a:graphic>
          </wp:inline>
        </w:drawing>
      </w:r>
    </w:p>
    <w:p w14:paraId="45F8559C" w14:textId="77777777" w:rsidR="00207139" w:rsidRPr="00CE3F38" w:rsidRDefault="00207139" w:rsidP="00207139">
      <w:pPr>
        <w:spacing w:line="360" w:lineRule="auto"/>
        <w:jc w:val="both"/>
        <w:rPr>
          <w:rFonts w:ascii="Times New Roman" w:hAnsi="Times New Roman" w:cs="Times New Roman"/>
          <w:b/>
          <w:bCs/>
          <w:sz w:val="24"/>
          <w:szCs w:val="24"/>
        </w:rPr>
      </w:pPr>
      <w:r w:rsidRPr="00CE3F38">
        <w:rPr>
          <w:rFonts w:ascii="Times New Roman" w:hAnsi="Times New Roman" w:cs="Times New Roman"/>
          <w:b/>
          <w:bCs/>
          <w:sz w:val="24"/>
          <w:szCs w:val="24"/>
        </w:rPr>
        <w:lastRenderedPageBreak/>
        <w:t xml:space="preserve">“Sustainable Market Entry for Solar Technology: </w:t>
      </w:r>
      <w:proofErr w:type="spellStart"/>
      <w:r w:rsidRPr="00CE3F38">
        <w:rPr>
          <w:rFonts w:ascii="Times New Roman" w:hAnsi="Times New Roman" w:cs="Times New Roman"/>
          <w:b/>
          <w:bCs/>
          <w:sz w:val="24"/>
          <w:szCs w:val="24"/>
        </w:rPr>
        <w:t>LumiCharge’s</w:t>
      </w:r>
      <w:proofErr w:type="spellEnd"/>
      <w:r w:rsidRPr="00CE3F38">
        <w:rPr>
          <w:rFonts w:ascii="Times New Roman" w:hAnsi="Times New Roman" w:cs="Times New Roman"/>
          <w:b/>
          <w:bCs/>
          <w:sz w:val="24"/>
          <w:szCs w:val="24"/>
        </w:rPr>
        <w:t xml:space="preserve"> Expansion into the UK”</w:t>
      </w:r>
    </w:p>
    <w:p w14:paraId="62F914D7" w14:textId="77777777" w:rsidR="00207139" w:rsidRPr="00CE3F38" w:rsidRDefault="00207139" w:rsidP="00207139">
      <w:pPr>
        <w:spacing w:line="360" w:lineRule="auto"/>
        <w:jc w:val="both"/>
        <w:rPr>
          <w:rFonts w:ascii="Times New Roman" w:hAnsi="Times New Roman" w:cs="Times New Roman"/>
          <w:b/>
          <w:bCs/>
          <w:sz w:val="24"/>
          <w:szCs w:val="24"/>
        </w:rPr>
      </w:pPr>
      <w:r w:rsidRPr="00CE3F38">
        <w:rPr>
          <w:rFonts w:ascii="Times New Roman" w:hAnsi="Times New Roman" w:cs="Times New Roman"/>
          <w:b/>
          <w:bCs/>
          <w:sz w:val="24"/>
          <w:szCs w:val="24"/>
        </w:rPr>
        <w:t>Commentary</w:t>
      </w:r>
    </w:p>
    <w:p w14:paraId="08A16DC6" w14:textId="77777777" w:rsidR="00207139" w:rsidRPr="00CE3F38" w:rsidRDefault="00207139" w:rsidP="00207139">
      <w:pPr>
        <w:spacing w:line="360" w:lineRule="auto"/>
        <w:jc w:val="both"/>
        <w:rPr>
          <w:rFonts w:ascii="Times New Roman" w:hAnsi="Times New Roman" w:cs="Times New Roman"/>
          <w:b/>
          <w:bCs/>
          <w:sz w:val="24"/>
          <w:szCs w:val="24"/>
        </w:rPr>
      </w:pPr>
      <w:r w:rsidRPr="00CE3F38">
        <w:rPr>
          <w:rFonts w:ascii="Times New Roman" w:hAnsi="Times New Roman" w:cs="Times New Roman"/>
          <w:b/>
          <w:bCs/>
          <w:sz w:val="24"/>
          <w:szCs w:val="24"/>
        </w:rPr>
        <w:t xml:space="preserve">Introduction </w:t>
      </w:r>
    </w:p>
    <w:p w14:paraId="33FD0D76"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b/>
          <w:bCs/>
          <w:sz w:val="24"/>
          <w:szCs w:val="24"/>
        </w:rPr>
        <w:t xml:space="preserve">Chosen Issue / Concept: </w:t>
      </w:r>
      <w:r w:rsidRPr="00CE3F38">
        <w:rPr>
          <w:rFonts w:ascii="Times New Roman" w:hAnsi="Times New Roman" w:cs="Times New Roman"/>
          <w:sz w:val="24"/>
          <w:szCs w:val="24"/>
        </w:rPr>
        <w:t xml:space="preserve">This is a project on sustainable international market entry into clean-tech products and in this case,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solar-powered charge pods are the business case. </w:t>
      </w:r>
    </w:p>
    <w:p w14:paraId="0DFA3B1E"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b/>
          <w:bCs/>
          <w:sz w:val="24"/>
          <w:szCs w:val="24"/>
        </w:rPr>
        <w:t xml:space="preserve">Why This Matters: </w:t>
      </w:r>
      <w:r w:rsidRPr="00CE3F38">
        <w:rPr>
          <w:rFonts w:ascii="Times New Roman" w:hAnsi="Times New Roman" w:cs="Times New Roman"/>
          <w:sz w:val="24"/>
          <w:szCs w:val="24"/>
        </w:rPr>
        <w:t xml:space="preserve">This is a problem as foreign entrepreneurs have to juggle through market requirements, cultural expectations and sustainability objectives entering foreign countries. The increasing eco-consciousness, abundant smartphone use, and need to have a portable energy supply in the UK make the solar technology developed by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commercially feasible and socially beneficial.</w:t>
      </w:r>
    </w:p>
    <w:p w14:paraId="53BA99CE" w14:textId="77777777" w:rsidR="00207139" w:rsidRPr="00CE3F38" w:rsidRDefault="00207139" w:rsidP="00207139">
      <w:pPr>
        <w:spacing w:line="360" w:lineRule="auto"/>
        <w:jc w:val="both"/>
        <w:rPr>
          <w:rFonts w:ascii="Times New Roman" w:hAnsi="Times New Roman" w:cs="Times New Roman"/>
          <w:b/>
          <w:bCs/>
          <w:sz w:val="24"/>
          <w:szCs w:val="24"/>
        </w:rPr>
      </w:pPr>
      <w:r w:rsidRPr="00CE3F38">
        <w:rPr>
          <w:rFonts w:ascii="Times New Roman" w:hAnsi="Times New Roman" w:cs="Times New Roman"/>
          <w:b/>
          <w:bCs/>
          <w:sz w:val="24"/>
          <w:szCs w:val="24"/>
        </w:rPr>
        <w:t>Research Process</w:t>
      </w:r>
    </w:p>
    <w:p w14:paraId="38AB5E9C"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sz w:val="24"/>
          <w:szCs w:val="24"/>
        </w:rPr>
        <w:t>To collect information to support this project, I used academic periodicals, industry reports, and valid databases of market research. The most important scholarly resources were the discussion of solar cell technologies by Hirwani (2025), allowing one to understand the current developments and their effects on sustainability, and an article by Michail (2021), presenting the examples of efficient solar-powered mobile charging. These are peer-reviewed publications that provide established technical principles of solar innovation. There was a steep increase in energy use in UK, which grew by 149 thousand Mtoe in 2012 to 1,270 thousand Mtoe in 2024, although there was small decline in 2020 (1,115) and 2021 (1,079) (Statista, 2024). The gradual escalation since 2015 (683) can be attributed to the growth in energy demand due to the growing use of digitalisation, mobility and technology which proves that sustainable and alternative energy sources like solar-powered appliances are a necessity.</w:t>
      </w:r>
    </w:p>
    <w:p w14:paraId="21595A4B" w14:textId="77777777" w:rsidR="00207139" w:rsidRPr="00CE3F38" w:rsidRDefault="00207139" w:rsidP="00207139">
      <w:pPr>
        <w:spacing w:line="360" w:lineRule="auto"/>
        <w:jc w:val="both"/>
        <w:rPr>
          <w:rFonts w:ascii="Times New Roman" w:hAnsi="Times New Roman" w:cs="Times New Roman"/>
          <w:b/>
          <w:bCs/>
          <w:sz w:val="24"/>
          <w:szCs w:val="24"/>
        </w:rPr>
      </w:pPr>
      <w:r w:rsidRPr="00CE3F38">
        <w:rPr>
          <w:rFonts w:ascii="Times New Roman" w:hAnsi="Times New Roman" w:cs="Times New Roman"/>
          <w:b/>
          <w:bCs/>
          <w:sz w:val="24"/>
          <w:szCs w:val="24"/>
        </w:rPr>
        <w:t>Theoretical Framework</w:t>
      </w:r>
    </w:p>
    <w:p w14:paraId="7BE9BDFE"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b/>
          <w:bCs/>
          <w:sz w:val="24"/>
          <w:szCs w:val="24"/>
        </w:rPr>
        <w:t xml:space="preserve">Porter’s Five Forces Model: </w:t>
      </w:r>
      <w:r w:rsidRPr="00CE3F38">
        <w:rPr>
          <w:rFonts w:ascii="Times New Roman" w:hAnsi="Times New Roman" w:cs="Times New Roman"/>
          <w:sz w:val="24"/>
          <w:szCs w:val="24"/>
        </w:rPr>
        <w:t xml:space="preserve">In this project, the Five Forces of Porter are practically used to assess the competitive position of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in the UK solar charging market critically. The </w:t>
      </w:r>
      <w:r w:rsidRPr="00CE3F38">
        <w:rPr>
          <w:rFonts w:ascii="Times New Roman" w:hAnsi="Times New Roman" w:cs="Times New Roman"/>
          <w:b/>
          <w:bCs/>
          <w:i/>
          <w:iCs/>
          <w:sz w:val="24"/>
          <w:szCs w:val="24"/>
        </w:rPr>
        <w:t>threat of the new entrants</w:t>
      </w:r>
      <w:r w:rsidRPr="00CE3F38">
        <w:rPr>
          <w:rFonts w:ascii="Times New Roman" w:hAnsi="Times New Roman" w:cs="Times New Roman"/>
          <w:sz w:val="24"/>
          <w:szCs w:val="24"/>
        </w:rPr>
        <w:t xml:space="preserve"> is medium as though the technology is available reliable and efficient production of solar necessitates technical skills and financial input. The </w:t>
      </w:r>
      <w:r w:rsidRPr="00CE3F38">
        <w:rPr>
          <w:rFonts w:ascii="Times New Roman" w:hAnsi="Times New Roman" w:cs="Times New Roman"/>
          <w:b/>
          <w:bCs/>
          <w:i/>
          <w:iCs/>
          <w:sz w:val="24"/>
          <w:szCs w:val="24"/>
        </w:rPr>
        <w:t>bargaining of buyers</w:t>
      </w:r>
      <w:r w:rsidRPr="00CE3F38">
        <w:rPr>
          <w:rFonts w:ascii="Times New Roman" w:hAnsi="Times New Roman" w:cs="Times New Roman"/>
          <w:sz w:val="24"/>
          <w:szCs w:val="24"/>
        </w:rPr>
        <w:t xml:space="preserve"> is strong as there are multiple alternative charging products, which compel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to focus on differentiation strategy based on sustainability and innovation. The </w:t>
      </w:r>
      <w:r w:rsidRPr="00CE3F38">
        <w:rPr>
          <w:rFonts w:ascii="Times New Roman" w:hAnsi="Times New Roman" w:cs="Times New Roman"/>
          <w:b/>
          <w:bCs/>
          <w:i/>
          <w:iCs/>
          <w:sz w:val="24"/>
          <w:szCs w:val="24"/>
        </w:rPr>
        <w:t>supplier power</w:t>
      </w:r>
      <w:r w:rsidRPr="00CE3F38">
        <w:rPr>
          <w:rFonts w:ascii="Times New Roman" w:hAnsi="Times New Roman" w:cs="Times New Roman"/>
          <w:sz w:val="24"/>
          <w:szCs w:val="24"/>
        </w:rPr>
        <w:t xml:space="preserve"> is moderate as solar components can be sourced worldwide but quality </w:t>
      </w:r>
      <w:r w:rsidRPr="00CE3F38">
        <w:rPr>
          <w:rFonts w:ascii="Times New Roman" w:hAnsi="Times New Roman" w:cs="Times New Roman"/>
          <w:sz w:val="24"/>
          <w:szCs w:val="24"/>
        </w:rPr>
        <w:lastRenderedPageBreak/>
        <w:t xml:space="preserve">suppliers are scarce (Heaton et al., 2023). The intensity of </w:t>
      </w:r>
      <w:r w:rsidRPr="00CE3F38">
        <w:rPr>
          <w:rFonts w:ascii="Times New Roman" w:hAnsi="Times New Roman" w:cs="Times New Roman"/>
          <w:b/>
          <w:bCs/>
          <w:i/>
          <w:iCs/>
          <w:sz w:val="24"/>
          <w:szCs w:val="24"/>
        </w:rPr>
        <w:t>threat of substitutes</w:t>
      </w:r>
      <w:r w:rsidRPr="00CE3F38">
        <w:rPr>
          <w:rFonts w:ascii="Times New Roman" w:hAnsi="Times New Roman" w:cs="Times New Roman"/>
          <w:sz w:val="24"/>
          <w:szCs w:val="24"/>
        </w:rPr>
        <w:t xml:space="preserve"> is high (power banks and public charging points) and exert more pressure on the competition. Lastly, the level of </w:t>
      </w:r>
      <w:r w:rsidRPr="00CE3F38">
        <w:rPr>
          <w:rFonts w:ascii="Times New Roman" w:hAnsi="Times New Roman" w:cs="Times New Roman"/>
          <w:b/>
          <w:bCs/>
          <w:i/>
          <w:iCs/>
          <w:sz w:val="24"/>
          <w:szCs w:val="24"/>
        </w:rPr>
        <w:t>rivalry in the industry</w:t>
      </w:r>
      <w:r w:rsidRPr="00CE3F38">
        <w:rPr>
          <w:rFonts w:ascii="Times New Roman" w:hAnsi="Times New Roman" w:cs="Times New Roman"/>
          <w:sz w:val="24"/>
          <w:szCs w:val="24"/>
        </w:rPr>
        <w:t xml:space="preserve"> is moderate because there are not many companies providing high-quality solar chargers, and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will be able to take an advantageous position.</w:t>
      </w:r>
    </w:p>
    <w:p w14:paraId="512AB5CE" w14:textId="77777777" w:rsidR="00207139" w:rsidRPr="00CE3F38" w:rsidRDefault="00207139" w:rsidP="00207139">
      <w:pPr>
        <w:spacing w:line="360" w:lineRule="auto"/>
        <w:jc w:val="both"/>
        <w:rPr>
          <w:rFonts w:ascii="Times New Roman" w:hAnsi="Times New Roman" w:cs="Times New Roman"/>
          <w:b/>
          <w:bCs/>
          <w:sz w:val="24"/>
          <w:szCs w:val="24"/>
        </w:rPr>
      </w:pPr>
      <w:r w:rsidRPr="00CE3F38">
        <w:rPr>
          <w:rFonts w:ascii="Times New Roman" w:hAnsi="Times New Roman" w:cs="Times New Roman"/>
          <w:b/>
          <w:bCs/>
          <w:sz w:val="24"/>
          <w:szCs w:val="24"/>
        </w:rPr>
        <w:t>Insights and Analysis</w:t>
      </w:r>
    </w:p>
    <w:p w14:paraId="6E8D7554"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b/>
          <w:bCs/>
          <w:sz w:val="24"/>
          <w:szCs w:val="24"/>
        </w:rPr>
        <w:t xml:space="preserve">Key Research Insights: </w:t>
      </w:r>
      <w:r w:rsidRPr="00CE3F38">
        <w:rPr>
          <w:rFonts w:ascii="Times New Roman" w:hAnsi="Times New Roman" w:cs="Times New Roman"/>
          <w:sz w:val="24"/>
          <w:szCs w:val="24"/>
        </w:rPr>
        <w:t xml:space="preserve">The three main messages in the research are identified. To begin with, the increasing demand of green technology in the UK indicates the presence of a good market in solar-powered charging solutions. Secondly, quality and innovation can be used to fill in a competitive gap as there are no high-end solar chargers among competitors (Rieder et al., 2025). Third, the consumer lifestyles based on mobility, tourism and outdoor activities create more requirements to portable energy. </w:t>
      </w:r>
    </w:p>
    <w:p w14:paraId="43DAFB05"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b/>
          <w:bCs/>
          <w:sz w:val="24"/>
          <w:szCs w:val="24"/>
        </w:rPr>
        <w:t xml:space="preserve">Entrepreneurial Relevance: </w:t>
      </w:r>
      <w:r w:rsidRPr="00CE3F38">
        <w:rPr>
          <w:rFonts w:ascii="Times New Roman" w:hAnsi="Times New Roman" w:cs="Times New Roman"/>
          <w:sz w:val="24"/>
          <w:szCs w:val="24"/>
        </w:rPr>
        <w:t>These lessons are relevant to international entrepreneurs as they can show that by matching a product with the local sustainability aspects, lifestyle, as well as unsatisfied needs, the likelihood of entering the market and enhancing its adoption can be lowered (Mehdi Veisi, 2025). By integrating business models that provide entrepreneurs with insights into the market and cultural and competitive analysis, there is a better chance of developing differentiated business models that are scalable globally.</w:t>
      </w:r>
    </w:p>
    <w:p w14:paraId="42DCD10C" w14:textId="77777777" w:rsidR="00207139" w:rsidRPr="00CE3F38" w:rsidRDefault="00207139" w:rsidP="00207139">
      <w:pPr>
        <w:spacing w:line="360" w:lineRule="auto"/>
        <w:jc w:val="both"/>
        <w:rPr>
          <w:rFonts w:ascii="Times New Roman" w:hAnsi="Times New Roman" w:cs="Times New Roman"/>
          <w:b/>
          <w:bCs/>
          <w:sz w:val="24"/>
          <w:szCs w:val="24"/>
        </w:rPr>
      </w:pPr>
      <w:r w:rsidRPr="00CE3F38">
        <w:rPr>
          <w:rFonts w:ascii="Times New Roman" w:hAnsi="Times New Roman" w:cs="Times New Roman"/>
          <w:b/>
          <w:bCs/>
          <w:sz w:val="24"/>
          <w:szCs w:val="24"/>
        </w:rPr>
        <w:t>Conclusion</w:t>
      </w:r>
    </w:p>
    <w:p w14:paraId="2C4C9838"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sz w:val="24"/>
          <w:szCs w:val="24"/>
        </w:rPr>
        <w:t xml:space="preserve">The following infographic adds a clear and visually interesting insight into the influence of sustainability, consumer demand, and competitive forces to the entry of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into the UK market. Integrating Porter's Five Forces, market research and consumer intelligence, it demonstrates why a high-end solar-powered charging option can prove commercially and ecologically successful. The images distil complicated international business theory and present it in a way that an entrepreneur is able to grasp how strategic analysis aids informed decision-making in introducing clean-technology products into international markets.</w:t>
      </w:r>
    </w:p>
    <w:p w14:paraId="1178748A" w14:textId="77777777" w:rsidR="00207139" w:rsidRPr="00CE3F38" w:rsidRDefault="00207139" w:rsidP="00207139">
      <w:pPr>
        <w:spacing w:line="360" w:lineRule="auto"/>
        <w:rPr>
          <w:rFonts w:ascii="Times New Roman" w:hAnsi="Times New Roman" w:cs="Times New Roman"/>
          <w:sz w:val="24"/>
          <w:szCs w:val="24"/>
        </w:rPr>
      </w:pPr>
      <w:r w:rsidRPr="00CE3F38">
        <w:rPr>
          <w:rFonts w:ascii="Times New Roman" w:hAnsi="Times New Roman" w:cs="Times New Roman"/>
          <w:sz w:val="24"/>
          <w:szCs w:val="24"/>
        </w:rPr>
        <w:br w:type="page"/>
      </w:r>
    </w:p>
    <w:p w14:paraId="3A67C634" w14:textId="2E2122B9" w:rsidR="00245A31" w:rsidRDefault="00245A31" w:rsidP="00207139">
      <w:pPr>
        <w:pStyle w:val="Heading1"/>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lastRenderedPageBreak/>
        <w:t xml:space="preserve">Task 3: </w:t>
      </w:r>
    </w:p>
    <w:p w14:paraId="360791D4" w14:textId="77777777" w:rsidR="00245A31" w:rsidRDefault="00245A31" w:rsidP="00207139">
      <w:pPr>
        <w:pStyle w:val="Heading1"/>
        <w:spacing w:line="360" w:lineRule="auto"/>
        <w:rPr>
          <w:rFonts w:ascii="Times New Roman" w:hAnsi="Times New Roman" w:cs="Times New Roman"/>
          <w:b/>
          <w:bCs/>
          <w:color w:val="auto"/>
          <w:sz w:val="24"/>
          <w:szCs w:val="24"/>
        </w:rPr>
      </w:pPr>
    </w:p>
    <w:p w14:paraId="4A2869FD" w14:textId="77777777" w:rsidR="00245A31" w:rsidRDefault="00245A31" w:rsidP="00207139">
      <w:pPr>
        <w:pStyle w:val="Heading1"/>
        <w:spacing w:line="360" w:lineRule="auto"/>
        <w:rPr>
          <w:rFonts w:ascii="Times New Roman" w:hAnsi="Times New Roman" w:cs="Times New Roman"/>
          <w:b/>
          <w:bCs/>
          <w:color w:val="auto"/>
          <w:sz w:val="24"/>
          <w:szCs w:val="24"/>
        </w:rPr>
      </w:pPr>
    </w:p>
    <w:p w14:paraId="6E4A02B6" w14:textId="77777777" w:rsidR="00245A31" w:rsidRDefault="00245A31" w:rsidP="00207139">
      <w:pPr>
        <w:pStyle w:val="Heading1"/>
        <w:spacing w:line="360" w:lineRule="auto"/>
        <w:rPr>
          <w:rFonts w:ascii="Times New Roman" w:hAnsi="Times New Roman" w:cs="Times New Roman"/>
          <w:b/>
          <w:bCs/>
          <w:color w:val="auto"/>
          <w:sz w:val="24"/>
          <w:szCs w:val="24"/>
        </w:rPr>
      </w:pPr>
    </w:p>
    <w:p w14:paraId="27C35471" w14:textId="77777777" w:rsidR="00245A31" w:rsidRDefault="00245A31" w:rsidP="00207139">
      <w:pPr>
        <w:pStyle w:val="Heading1"/>
        <w:spacing w:line="360" w:lineRule="auto"/>
        <w:rPr>
          <w:rFonts w:ascii="Times New Roman" w:hAnsi="Times New Roman" w:cs="Times New Roman"/>
          <w:b/>
          <w:bCs/>
          <w:color w:val="auto"/>
          <w:sz w:val="24"/>
          <w:szCs w:val="24"/>
        </w:rPr>
      </w:pPr>
    </w:p>
    <w:p w14:paraId="76D2DDDF" w14:textId="77777777" w:rsidR="00245A31" w:rsidRDefault="00245A31" w:rsidP="00207139">
      <w:pPr>
        <w:pStyle w:val="Heading1"/>
        <w:spacing w:line="360" w:lineRule="auto"/>
        <w:rPr>
          <w:rFonts w:ascii="Times New Roman" w:hAnsi="Times New Roman" w:cs="Times New Roman"/>
          <w:b/>
          <w:bCs/>
          <w:color w:val="auto"/>
          <w:sz w:val="24"/>
          <w:szCs w:val="24"/>
        </w:rPr>
      </w:pPr>
    </w:p>
    <w:p w14:paraId="3ABD5174" w14:textId="77777777" w:rsidR="00245A31" w:rsidRDefault="00245A31" w:rsidP="00207139">
      <w:pPr>
        <w:pStyle w:val="Heading1"/>
        <w:spacing w:line="360" w:lineRule="auto"/>
        <w:rPr>
          <w:rFonts w:ascii="Times New Roman" w:hAnsi="Times New Roman" w:cs="Times New Roman"/>
          <w:b/>
          <w:bCs/>
          <w:color w:val="auto"/>
          <w:sz w:val="24"/>
          <w:szCs w:val="24"/>
        </w:rPr>
      </w:pPr>
    </w:p>
    <w:p w14:paraId="45500C1F" w14:textId="77777777" w:rsidR="00245A31" w:rsidRDefault="00245A31" w:rsidP="00207139">
      <w:pPr>
        <w:pStyle w:val="Heading1"/>
        <w:spacing w:line="360" w:lineRule="auto"/>
        <w:rPr>
          <w:rFonts w:ascii="Times New Roman" w:hAnsi="Times New Roman" w:cs="Times New Roman"/>
          <w:b/>
          <w:bCs/>
          <w:color w:val="auto"/>
          <w:sz w:val="24"/>
          <w:szCs w:val="24"/>
        </w:rPr>
      </w:pPr>
    </w:p>
    <w:p w14:paraId="0265A156" w14:textId="77777777" w:rsidR="00245A31" w:rsidRDefault="00245A31" w:rsidP="00207139">
      <w:pPr>
        <w:pStyle w:val="Heading1"/>
        <w:spacing w:line="360" w:lineRule="auto"/>
        <w:rPr>
          <w:rFonts w:ascii="Times New Roman" w:hAnsi="Times New Roman" w:cs="Times New Roman"/>
          <w:b/>
          <w:bCs/>
          <w:color w:val="auto"/>
          <w:sz w:val="24"/>
          <w:szCs w:val="24"/>
        </w:rPr>
      </w:pPr>
    </w:p>
    <w:p w14:paraId="48746A9D" w14:textId="77777777" w:rsidR="00245A31" w:rsidRDefault="00245A31" w:rsidP="00207139">
      <w:pPr>
        <w:pStyle w:val="Heading1"/>
        <w:spacing w:line="360" w:lineRule="auto"/>
        <w:rPr>
          <w:rFonts w:ascii="Times New Roman" w:hAnsi="Times New Roman" w:cs="Times New Roman"/>
          <w:b/>
          <w:bCs/>
          <w:color w:val="auto"/>
          <w:sz w:val="24"/>
          <w:szCs w:val="24"/>
        </w:rPr>
      </w:pPr>
    </w:p>
    <w:p w14:paraId="485D07E9" w14:textId="77777777" w:rsidR="00245A31" w:rsidRDefault="00245A31" w:rsidP="00207139">
      <w:pPr>
        <w:pStyle w:val="Heading1"/>
        <w:spacing w:line="360" w:lineRule="auto"/>
        <w:rPr>
          <w:rFonts w:ascii="Times New Roman" w:hAnsi="Times New Roman" w:cs="Times New Roman"/>
          <w:b/>
          <w:bCs/>
          <w:color w:val="auto"/>
          <w:sz w:val="24"/>
          <w:szCs w:val="24"/>
        </w:rPr>
      </w:pPr>
    </w:p>
    <w:p w14:paraId="4AD858F1" w14:textId="77777777" w:rsidR="00245A31" w:rsidRDefault="00245A31" w:rsidP="00207139">
      <w:pPr>
        <w:pStyle w:val="Heading1"/>
        <w:spacing w:line="360" w:lineRule="auto"/>
        <w:rPr>
          <w:rFonts w:ascii="Times New Roman" w:hAnsi="Times New Roman" w:cs="Times New Roman"/>
          <w:b/>
          <w:bCs/>
          <w:color w:val="auto"/>
          <w:sz w:val="24"/>
          <w:szCs w:val="24"/>
        </w:rPr>
      </w:pPr>
    </w:p>
    <w:p w14:paraId="675E8A3D" w14:textId="77777777" w:rsidR="00245A31" w:rsidRDefault="00245A31" w:rsidP="00207139">
      <w:pPr>
        <w:pStyle w:val="Heading1"/>
        <w:spacing w:line="360" w:lineRule="auto"/>
        <w:rPr>
          <w:rFonts w:ascii="Times New Roman" w:hAnsi="Times New Roman" w:cs="Times New Roman"/>
          <w:b/>
          <w:bCs/>
          <w:color w:val="auto"/>
          <w:sz w:val="24"/>
          <w:szCs w:val="24"/>
        </w:rPr>
      </w:pPr>
    </w:p>
    <w:p w14:paraId="21532C3E" w14:textId="77777777" w:rsidR="00245A31" w:rsidRDefault="00245A31" w:rsidP="00207139">
      <w:pPr>
        <w:pStyle w:val="Heading1"/>
        <w:spacing w:line="360" w:lineRule="auto"/>
        <w:rPr>
          <w:rFonts w:ascii="Times New Roman" w:hAnsi="Times New Roman" w:cs="Times New Roman"/>
          <w:b/>
          <w:bCs/>
          <w:color w:val="auto"/>
          <w:sz w:val="24"/>
          <w:szCs w:val="24"/>
        </w:rPr>
      </w:pPr>
    </w:p>
    <w:p w14:paraId="1E45041E" w14:textId="77777777" w:rsidR="00245A31" w:rsidRDefault="00245A31" w:rsidP="00207139">
      <w:pPr>
        <w:pStyle w:val="Heading1"/>
        <w:spacing w:line="360" w:lineRule="auto"/>
        <w:rPr>
          <w:rFonts w:ascii="Times New Roman" w:hAnsi="Times New Roman" w:cs="Times New Roman"/>
          <w:b/>
          <w:bCs/>
          <w:color w:val="auto"/>
          <w:sz w:val="24"/>
          <w:szCs w:val="24"/>
        </w:rPr>
      </w:pPr>
    </w:p>
    <w:p w14:paraId="36628F13" w14:textId="77777777" w:rsidR="00245A31" w:rsidRDefault="00245A31" w:rsidP="00207139">
      <w:pPr>
        <w:pStyle w:val="Heading1"/>
        <w:spacing w:line="360" w:lineRule="auto"/>
        <w:rPr>
          <w:rFonts w:ascii="Times New Roman" w:hAnsi="Times New Roman" w:cs="Times New Roman"/>
          <w:b/>
          <w:bCs/>
          <w:color w:val="auto"/>
          <w:sz w:val="24"/>
          <w:szCs w:val="24"/>
        </w:rPr>
      </w:pPr>
    </w:p>
    <w:p w14:paraId="6D972C2C" w14:textId="77777777" w:rsidR="00245A31" w:rsidRDefault="00245A31" w:rsidP="00207139">
      <w:pPr>
        <w:pStyle w:val="Heading1"/>
        <w:spacing w:line="360" w:lineRule="auto"/>
        <w:rPr>
          <w:rFonts w:ascii="Times New Roman" w:hAnsi="Times New Roman" w:cs="Times New Roman"/>
          <w:b/>
          <w:bCs/>
          <w:color w:val="auto"/>
          <w:sz w:val="24"/>
          <w:szCs w:val="24"/>
        </w:rPr>
      </w:pPr>
    </w:p>
    <w:p w14:paraId="01004E23" w14:textId="77777777" w:rsidR="00245A31" w:rsidRDefault="00245A31" w:rsidP="00207139">
      <w:pPr>
        <w:pStyle w:val="Heading1"/>
        <w:spacing w:line="360" w:lineRule="auto"/>
        <w:rPr>
          <w:rFonts w:ascii="Times New Roman" w:hAnsi="Times New Roman" w:cs="Times New Roman"/>
          <w:b/>
          <w:bCs/>
          <w:color w:val="auto"/>
          <w:sz w:val="24"/>
          <w:szCs w:val="24"/>
        </w:rPr>
      </w:pPr>
    </w:p>
    <w:p w14:paraId="551B7D97" w14:textId="6B88FA89" w:rsidR="00207139" w:rsidRPr="00CE3F38" w:rsidRDefault="00207139" w:rsidP="00207139">
      <w:pPr>
        <w:pStyle w:val="Heading1"/>
        <w:spacing w:line="360" w:lineRule="auto"/>
        <w:rPr>
          <w:rFonts w:ascii="Times New Roman" w:hAnsi="Times New Roman" w:cs="Times New Roman"/>
          <w:b/>
          <w:bCs/>
          <w:color w:val="auto"/>
          <w:sz w:val="24"/>
          <w:szCs w:val="24"/>
        </w:rPr>
      </w:pPr>
      <w:r w:rsidRPr="00CE3F38">
        <w:rPr>
          <w:rFonts w:ascii="Times New Roman" w:hAnsi="Times New Roman" w:cs="Times New Roman"/>
          <w:b/>
          <w:bCs/>
          <w:color w:val="auto"/>
          <w:sz w:val="24"/>
          <w:szCs w:val="24"/>
        </w:rPr>
        <w:lastRenderedPageBreak/>
        <w:t xml:space="preserve">Task 4: Individual Case Study Analysis </w:t>
      </w:r>
    </w:p>
    <w:p w14:paraId="1AADF12F" w14:textId="77777777" w:rsidR="00207139" w:rsidRPr="00CE3F38" w:rsidRDefault="00207139" w:rsidP="00207139">
      <w:pPr>
        <w:spacing w:line="360" w:lineRule="auto"/>
        <w:jc w:val="both"/>
        <w:rPr>
          <w:rFonts w:ascii="Times New Roman" w:hAnsi="Times New Roman" w:cs="Times New Roman"/>
          <w:b/>
          <w:bCs/>
          <w:sz w:val="24"/>
          <w:szCs w:val="24"/>
        </w:rPr>
      </w:pPr>
      <w:r w:rsidRPr="00CE3F38">
        <w:rPr>
          <w:rFonts w:ascii="Times New Roman" w:hAnsi="Times New Roman" w:cs="Times New Roman"/>
          <w:b/>
          <w:bCs/>
          <w:sz w:val="24"/>
          <w:szCs w:val="24"/>
        </w:rPr>
        <w:t>Introduction</w:t>
      </w:r>
    </w:p>
    <w:p w14:paraId="1E0A5E0F" w14:textId="77777777" w:rsidR="00207139" w:rsidRPr="00CE3F38" w:rsidRDefault="00207139" w:rsidP="00207139">
      <w:pPr>
        <w:spacing w:line="360" w:lineRule="auto"/>
        <w:jc w:val="both"/>
        <w:rPr>
          <w:rFonts w:ascii="Times New Roman" w:hAnsi="Times New Roman" w:cs="Times New Roman"/>
          <w:sz w:val="24"/>
          <w:szCs w:val="24"/>
        </w:rPr>
      </w:pP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is a start-up clean-tech company in the UK focused on a mission of sustainability and portable charging pods that run on solar energy intended to offer sustainable energy to modern on-the-go lifestyles. The company is responding to the rising world need of environmentally-friendly products as dependence of mobile devices rises, and grid-based charging remains minimal (Curran et al., 2022). This research is timely, as it analyses the potentials and limitations of entering a mature market such as the UK which is highly beginning to focus on sustainability and convenience.</w:t>
      </w:r>
    </w:p>
    <w:p w14:paraId="0EC731F4"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b/>
          <w:bCs/>
          <w:sz w:val="24"/>
          <w:szCs w:val="24"/>
        </w:rPr>
        <w:t xml:space="preserve">Relevance: </w:t>
      </w:r>
      <w:r w:rsidRPr="00CE3F38">
        <w:rPr>
          <w:rFonts w:ascii="Times New Roman" w:hAnsi="Times New Roman" w:cs="Times New Roman"/>
          <w:sz w:val="24"/>
          <w:szCs w:val="24"/>
        </w:rPr>
        <w:t xml:space="preserve">The market in the UK forms an effective entry point because of high smartphone penetration, outdoor and tourism-based lifestyles, and favourable environmental policies. There is increasing demand of high-quality solar-powered products and few competitors a clear gap of niche in the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case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2025). The analysis of this entry offers an understanding of international expansion and entry, consumer behaviour and sustainable product adoption. </w:t>
      </w:r>
    </w:p>
    <w:p w14:paraId="0AD42294" w14:textId="77777777" w:rsidR="00207139" w:rsidRPr="00CE3F38" w:rsidRDefault="00207139" w:rsidP="00207139">
      <w:pPr>
        <w:spacing w:line="360" w:lineRule="auto"/>
        <w:jc w:val="both"/>
        <w:rPr>
          <w:rFonts w:ascii="Times New Roman" w:hAnsi="Times New Roman" w:cs="Times New Roman"/>
          <w:b/>
          <w:bCs/>
          <w:sz w:val="24"/>
          <w:szCs w:val="24"/>
        </w:rPr>
      </w:pPr>
      <w:r w:rsidRPr="00CE3F38">
        <w:rPr>
          <w:rFonts w:ascii="Times New Roman" w:hAnsi="Times New Roman" w:cs="Times New Roman"/>
          <w:b/>
          <w:bCs/>
          <w:sz w:val="24"/>
          <w:szCs w:val="24"/>
        </w:rPr>
        <w:t>Strategy Overview</w:t>
      </w:r>
    </w:p>
    <w:p w14:paraId="073F3F71"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b/>
          <w:bCs/>
          <w:sz w:val="24"/>
          <w:szCs w:val="24"/>
        </w:rPr>
        <w:t xml:space="preserve">Mode of Entry: </w:t>
      </w:r>
      <w:r w:rsidRPr="00CE3F38">
        <w:rPr>
          <w:rFonts w:ascii="Times New Roman" w:hAnsi="Times New Roman" w:cs="Times New Roman"/>
          <w:sz w:val="24"/>
          <w:szCs w:val="24"/>
        </w:rPr>
        <w:t xml:space="preserve">The internationalisation strategy entailed in the expansion of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to the United Kingdom will embark on direct exporting and strategic alliance concept that will tap the support of local distributors and online shops to pioneer the sale of solar-powered charging pods of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Through collaborating with the UK clean-tech retailers, electronic chains, and outside lifestyle stores,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will be able to overcome entry barriers and establish in the market fast (Martiny, 2025). This entry mode is a balance between cost-effectiveness and local market knowledge, as the company can grow to scale without incurring high fixed costs in manufacturing plants within the UK.</w:t>
      </w:r>
    </w:p>
    <w:p w14:paraId="207183F5"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b/>
          <w:bCs/>
          <w:sz w:val="24"/>
          <w:szCs w:val="24"/>
        </w:rPr>
        <w:t xml:space="preserve">Timing: </w:t>
      </w:r>
      <w:r w:rsidRPr="00CE3F38">
        <w:rPr>
          <w:rFonts w:ascii="Times New Roman" w:hAnsi="Times New Roman" w:cs="Times New Roman"/>
          <w:sz w:val="24"/>
          <w:szCs w:val="24"/>
        </w:rPr>
        <w:t xml:space="preserve">The time of entry into the market is strategic. The UK renewable energy industry feels the momentum: the share of renewables in the electricity production levels was highest in the UK in 2024, at 50.8 percent, and solar energy played a substantial part in the increase in clean energy production (Renewable UK, 2019). The solar capacity also saw a major increase to about 18GW in the year 2025 due to residential and small-scale installations, which were an indicator of increasing acceptance of solar technology by people. </w:t>
      </w:r>
    </w:p>
    <w:p w14:paraId="3DE0006E"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b/>
          <w:bCs/>
          <w:sz w:val="24"/>
          <w:szCs w:val="24"/>
        </w:rPr>
        <w:lastRenderedPageBreak/>
        <w:t xml:space="preserve">Scale of Operations: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will begin rolling out its pilot launch in key cities around the UK (London, Manchester, and Edinburgh) with high-foot traffic elements, including transport hubs, university campuses, and outdoor leisure facilities. The facts will be first spread in B2C distribution (e-commerce, retail partners) and B2B cooperation (tourism brands, event organisers) to achieve early sales and brand recognition. </w:t>
      </w:r>
    </w:p>
    <w:p w14:paraId="557D5F2A" w14:textId="77777777" w:rsidR="00207139" w:rsidRPr="00CE3F38" w:rsidRDefault="00207139" w:rsidP="00207139">
      <w:pPr>
        <w:spacing w:line="360" w:lineRule="auto"/>
        <w:jc w:val="both"/>
        <w:rPr>
          <w:rFonts w:ascii="Times New Roman" w:hAnsi="Times New Roman" w:cs="Times New Roman"/>
          <w:b/>
          <w:bCs/>
          <w:sz w:val="24"/>
          <w:szCs w:val="24"/>
        </w:rPr>
      </w:pPr>
      <w:r w:rsidRPr="00CE3F38">
        <w:rPr>
          <w:rFonts w:ascii="Times New Roman" w:hAnsi="Times New Roman" w:cs="Times New Roman"/>
          <w:b/>
          <w:bCs/>
          <w:sz w:val="24"/>
          <w:szCs w:val="24"/>
        </w:rPr>
        <w:t xml:space="preserve">Strengths </w:t>
      </w:r>
    </w:p>
    <w:p w14:paraId="45B8BAFB"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b/>
          <w:bCs/>
          <w:sz w:val="24"/>
          <w:szCs w:val="24"/>
        </w:rPr>
        <w:t xml:space="preserve">What Worked Well: </w:t>
      </w:r>
      <w:r w:rsidRPr="00CE3F38">
        <w:rPr>
          <w:rFonts w:ascii="Times New Roman" w:hAnsi="Times New Roman" w:cs="Times New Roman"/>
          <w:sz w:val="24"/>
          <w:szCs w:val="24"/>
        </w:rPr>
        <w:t xml:space="preserve">The success of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in entering the UK market was brought about by its innovative solar-powered charging pods that fulfilled a definite consumer requirement of portable energy system solutions, which could be eco-friendly (</w:t>
      </w:r>
      <w:proofErr w:type="spellStart"/>
      <w:r w:rsidRPr="00CE3F38">
        <w:rPr>
          <w:rFonts w:ascii="Times New Roman" w:hAnsi="Times New Roman" w:cs="Times New Roman"/>
          <w:sz w:val="24"/>
          <w:szCs w:val="24"/>
        </w:rPr>
        <w:t>RenewableUK</w:t>
      </w:r>
      <w:proofErr w:type="spellEnd"/>
      <w:r w:rsidRPr="00CE3F38">
        <w:rPr>
          <w:rFonts w:ascii="Times New Roman" w:hAnsi="Times New Roman" w:cs="Times New Roman"/>
          <w:sz w:val="24"/>
          <w:szCs w:val="24"/>
        </w:rPr>
        <w:t xml:space="preserve">, 2025). AI energy optimisation and longevity of the design set the product above the low-end competition as it established a first-mover in the high-end solar charger market. Brand acceptance was enhanced by market conformity to the trends of UK sustainability and culturally oriented marketing communications to the youth, commuters, as well as outdoor consumers. Alliances with retailers and e-commerce platforms were able to provide fast distribution and exposure (LETOUT and GEORGAKAKI, 2024). This collaboration established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as a trustworthy, high-quality clean-tech brand, facilitating market penetration and early adoption.</w:t>
      </w:r>
    </w:p>
    <w:p w14:paraId="5AE9F82A"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b/>
          <w:bCs/>
          <w:sz w:val="24"/>
          <w:szCs w:val="24"/>
        </w:rPr>
        <w:t xml:space="preserve">Blue Ocean Strategy: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uses a Blue Ocean Strategy by establishing an uncontested market in the UK portable charging industry. Compared to other market power banks that offer regular grids or of low-quality solar chargers,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presents a combination of sustainability, portability and AI energy optimisation, the needs of which have not been fulfilled by other competitors. This strategic positioning lowers the direct competition so that the brand would be able to create a differentiation in terms of innovation, high-quality economy and sustainable design.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creates a new demand curve by focusing on the youth and commuters, tourists, and environmentally-conscious locals, and creating a visually appealing marketing plan (which is in accordance with UK cultural values) (Mónica Castañeda et al., 2019). The plan revolutionises the market by combining renewable energy technology and starting at the daily shopping mobile convenience, creating commercial and environmental influence.</w:t>
      </w:r>
    </w:p>
    <w:p w14:paraId="5CE239F3" w14:textId="77777777" w:rsidR="00207139" w:rsidRPr="00CE3F38" w:rsidRDefault="00207139" w:rsidP="00207139">
      <w:pPr>
        <w:spacing w:line="360" w:lineRule="auto"/>
        <w:jc w:val="both"/>
        <w:rPr>
          <w:rFonts w:ascii="Times New Roman" w:hAnsi="Times New Roman" w:cs="Times New Roman"/>
          <w:b/>
          <w:bCs/>
          <w:sz w:val="24"/>
          <w:szCs w:val="24"/>
        </w:rPr>
      </w:pPr>
      <w:r w:rsidRPr="00CE3F38">
        <w:rPr>
          <w:rFonts w:ascii="Times New Roman" w:hAnsi="Times New Roman" w:cs="Times New Roman"/>
          <w:b/>
          <w:bCs/>
          <w:sz w:val="24"/>
          <w:szCs w:val="24"/>
        </w:rPr>
        <w:t xml:space="preserve">Weaknesses of </w:t>
      </w:r>
      <w:proofErr w:type="spellStart"/>
      <w:r w:rsidRPr="00CE3F38">
        <w:rPr>
          <w:rFonts w:ascii="Times New Roman" w:hAnsi="Times New Roman" w:cs="Times New Roman"/>
          <w:b/>
          <w:bCs/>
          <w:sz w:val="24"/>
          <w:szCs w:val="24"/>
        </w:rPr>
        <w:t>LumiCharge’s</w:t>
      </w:r>
      <w:proofErr w:type="spellEnd"/>
      <w:r w:rsidRPr="00CE3F38">
        <w:rPr>
          <w:rFonts w:ascii="Times New Roman" w:hAnsi="Times New Roman" w:cs="Times New Roman"/>
          <w:b/>
          <w:bCs/>
          <w:sz w:val="24"/>
          <w:szCs w:val="24"/>
        </w:rPr>
        <w:t xml:space="preserve"> UK Market Entry</w:t>
      </w:r>
    </w:p>
    <w:p w14:paraId="6DD5FF2F"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b/>
          <w:bCs/>
          <w:sz w:val="24"/>
          <w:szCs w:val="24"/>
        </w:rPr>
        <w:t xml:space="preserve">Limited Market Knowledge: </w:t>
      </w:r>
      <w:r w:rsidRPr="00CE3F38">
        <w:rPr>
          <w:rFonts w:ascii="Times New Roman" w:hAnsi="Times New Roman" w:cs="Times New Roman"/>
          <w:sz w:val="24"/>
          <w:szCs w:val="24"/>
        </w:rPr>
        <w:t xml:space="preserve">Little knowledge of the UK market and, specifically, its regional consumer preferences, regulatory specifics, and distribution dynamics can be listed among the main challenges faced by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With a startup history based in the GCC region, it needs </w:t>
      </w:r>
      <w:r w:rsidRPr="00CE3F38">
        <w:rPr>
          <w:rFonts w:ascii="Times New Roman" w:hAnsi="Times New Roman" w:cs="Times New Roman"/>
          <w:sz w:val="24"/>
          <w:szCs w:val="24"/>
        </w:rPr>
        <w:lastRenderedPageBreak/>
        <w:t>to adjust to the competitive retail market and consumer demands of high-quality products and the UK and its sophisticated logistics networks as potential obstacles (Su et al., 2025). Underestimating local tastes or oversupplying in particular segments might slack adoption and slow first sales.</w:t>
      </w:r>
    </w:p>
    <w:p w14:paraId="45AB9B18"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b/>
          <w:bCs/>
          <w:sz w:val="24"/>
          <w:szCs w:val="24"/>
        </w:rPr>
        <w:t xml:space="preserve">High Dependence on External Suppliers: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depends on outside sources regarding solar panels, batteries, and electronics and it leaves it vulnerable to disruption by the supply chain or inconsistency in quality (Curran et al., 2022). Increasing the cost of imports, currency fluctuations, or delays in shipping can influence the prices and delivery time, affecting the brand credibility in a market where customers are demanding reliability and high-quality service.</w:t>
      </w:r>
    </w:p>
    <w:p w14:paraId="6369CCA5" w14:textId="77777777" w:rsidR="00207139" w:rsidRPr="00CE3F38" w:rsidRDefault="00207139" w:rsidP="00207139">
      <w:pPr>
        <w:spacing w:line="360" w:lineRule="auto"/>
        <w:jc w:val="both"/>
        <w:rPr>
          <w:rFonts w:ascii="Times New Roman" w:hAnsi="Times New Roman" w:cs="Times New Roman"/>
          <w:b/>
          <w:bCs/>
          <w:sz w:val="24"/>
          <w:szCs w:val="24"/>
        </w:rPr>
      </w:pPr>
      <w:r w:rsidRPr="00CE3F38">
        <w:rPr>
          <w:rFonts w:ascii="Times New Roman" w:hAnsi="Times New Roman" w:cs="Times New Roman"/>
          <w:b/>
          <w:bCs/>
          <w:sz w:val="24"/>
          <w:szCs w:val="24"/>
        </w:rPr>
        <w:t>Uppsala Model</w:t>
      </w:r>
    </w:p>
    <w:p w14:paraId="6CDCC97A"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b/>
          <w:bCs/>
          <w:sz w:val="24"/>
          <w:szCs w:val="24"/>
        </w:rPr>
        <w:t xml:space="preserve">Gradual Internationalisation: </w:t>
      </w:r>
      <w:r w:rsidRPr="00CE3F38">
        <w:rPr>
          <w:rFonts w:ascii="Times New Roman" w:hAnsi="Times New Roman" w:cs="Times New Roman"/>
          <w:sz w:val="24"/>
          <w:szCs w:val="24"/>
        </w:rPr>
        <w:t xml:space="preserve">The Uppsala Model is based on the idea that companies increase their foreign expansion by beginning low risk small-scale operations. The strategy that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adopts is to begin in a few cities in the UK like London, Manchester, and Edinburgh and after experiencing the practicalities of the market, the company can invest heavily (LETOUT and GEORGAKAKI, 2024).</w:t>
      </w:r>
    </w:p>
    <w:p w14:paraId="6D2A50F8" w14:textId="77777777" w:rsidR="00207139" w:rsidRPr="00CE3F38" w:rsidRDefault="00207139" w:rsidP="00207139">
      <w:pPr>
        <w:spacing w:line="360" w:lineRule="auto"/>
        <w:jc w:val="both"/>
        <w:rPr>
          <w:rFonts w:ascii="Times New Roman" w:hAnsi="Times New Roman" w:cs="Times New Roman"/>
          <w:b/>
          <w:bCs/>
          <w:sz w:val="24"/>
          <w:szCs w:val="24"/>
        </w:rPr>
      </w:pPr>
      <w:r w:rsidRPr="00CE3F38">
        <w:rPr>
          <w:rFonts w:ascii="Times New Roman" w:hAnsi="Times New Roman" w:cs="Times New Roman"/>
          <w:b/>
          <w:bCs/>
          <w:sz w:val="24"/>
          <w:szCs w:val="24"/>
        </w:rPr>
        <w:t>Learning and Market Knowledge</w:t>
      </w:r>
    </w:p>
    <w:p w14:paraId="0B71197B"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sz w:val="24"/>
          <w:szCs w:val="24"/>
        </w:rPr>
        <w:t xml:space="preserve">The model emphasizes on practical knowledge.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captures consumer preference, buying behaviour, and distribution issues that will allow it to make informed decisions to extend into the broader market (GOV.UK, 2025).</w:t>
      </w:r>
    </w:p>
    <w:p w14:paraId="0CEB4001"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b/>
          <w:bCs/>
          <w:sz w:val="24"/>
          <w:szCs w:val="24"/>
        </w:rPr>
        <w:t xml:space="preserve">Risk Management: </w:t>
      </w:r>
      <w:r w:rsidRPr="00CE3F38">
        <w:rPr>
          <w:rFonts w:ascii="Times New Roman" w:hAnsi="Times New Roman" w:cs="Times New Roman"/>
          <w:sz w:val="24"/>
          <w:szCs w:val="24"/>
        </w:rPr>
        <w:t xml:space="preserve">The entry into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will minimize the exposure to financial, operating, and cultural risks. The pace of expansion of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is determined with the collected knowledge about the market. This model is favourable to the sustainable long-term development of the UK (Martiny, 2025).</w:t>
      </w:r>
    </w:p>
    <w:p w14:paraId="3803224F" w14:textId="77777777" w:rsidR="00207139" w:rsidRPr="00CE3F38" w:rsidRDefault="00207139" w:rsidP="00207139">
      <w:pPr>
        <w:spacing w:line="360" w:lineRule="auto"/>
        <w:jc w:val="both"/>
        <w:rPr>
          <w:rFonts w:ascii="Times New Roman" w:hAnsi="Times New Roman" w:cs="Times New Roman"/>
          <w:b/>
          <w:bCs/>
          <w:sz w:val="24"/>
          <w:szCs w:val="24"/>
        </w:rPr>
      </w:pPr>
      <w:r w:rsidRPr="00CE3F38">
        <w:rPr>
          <w:rFonts w:ascii="Times New Roman" w:hAnsi="Times New Roman" w:cs="Times New Roman"/>
          <w:b/>
          <w:bCs/>
          <w:sz w:val="24"/>
          <w:szCs w:val="24"/>
        </w:rPr>
        <w:t xml:space="preserve">Recommendations for </w:t>
      </w:r>
      <w:proofErr w:type="spellStart"/>
      <w:r w:rsidRPr="00CE3F38">
        <w:rPr>
          <w:rFonts w:ascii="Times New Roman" w:hAnsi="Times New Roman" w:cs="Times New Roman"/>
          <w:b/>
          <w:bCs/>
          <w:sz w:val="24"/>
          <w:szCs w:val="24"/>
        </w:rPr>
        <w:t>LumiCharge’s</w:t>
      </w:r>
      <w:proofErr w:type="spellEnd"/>
      <w:r w:rsidRPr="00CE3F38">
        <w:rPr>
          <w:rFonts w:ascii="Times New Roman" w:hAnsi="Times New Roman" w:cs="Times New Roman"/>
          <w:b/>
          <w:bCs/>
          <w:sz w:val="24"/>
          <w:szCs w:val="24"/>
        </w:rPr>
        <w:t xml:space="preserve"> UK Market Expansion</w:t>
      </w:r>
    </w:p>
    <w:p w14:paraId="6B47F029"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b/>
          <w:bCs/>
          <w:sz w:val="24"/>
          <w:szCs w:val="24"/>
        </w:rPr>
        <w:t xml:space="preserve">Strengthen Local Market Knowledge Through Partnerships and Market Research: </w:t>
      </w:r>
      <w:r w:rsidRPr="00CE3F38">
        <w:rPr>
          <w:rFonts w:ascii="Times New Roman" w:hAnsi="Times New Roman" w:cs="Times New Roman"/>
          <w:sz w:val="24"/>
          <w:szCs w:val="24"/>
        </w:rPr>
        <w:t xml:space="preserve">A prime suggestion is that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invests in substantial local market research and alliances with UK firms. Although the pilot launch is limited by exposure, collaborating with retailers, universities, tourism operators, and tech hubs can offer more knowledge about consumer behaviour, regional needs and buying trends (Su et al., 2025). Uppsala Model evidence </w:t>
      </w:r>
      <w:r w:rsidRPr="00CE3F38">
        <w:rPr>
          <w:rFonts w:ascii="Times New Roman" w:hAnsi="Times New Roman" w:cs="Times New Roman"/>
          <w:sz w:val="24"/>
          <w:szCs w:val="24"/>
        </w:rPr>
        <w:lastRenderedPageBreak/>
        <w:t xml:space="preserve">suggests that organizations that have less experience in experiential knowledge could use incremental learning to minimize the uncertainty levels and make better decisions. Co-operations might also provide advice on regulatory compliance, warranty expectations and optimisation of logistics (Hellman, 2025). Through local knowledge,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will be able to customize marketing campaigns, product characteristics and distribution models in line with the expectations of UK consumers thus enhancing adoption and minimising entry risk.</w:t>
      </w:r>
    </w:p>
    <w:p w14:paraId="41D54F54"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b/>
          <w:bCs/>
          <w:sz w:val="24"/>
          <w:szCs w:val="24"/>
        </w:rPr>
        <w:t xml:space="preserve">Diversify Supply Chain and Enhance Brand Visibility: </w:t>
      </w:r>
      <w:r w:rsidRPr="00CE3F38">
        <w:rPr>
          <w:rFonts w:ascii="Times New Roman" w:hAnsi="Times New Roman" w:cs="Times New Roman"/>
          <w:sz w:val="24"/>
          <w:szCs w:val="24"/>
        </w:rPr>
        <w:t xml:space="preserve">The other suggestion is to have diversified suppliers and increase brand awareness in form of integrated marketing campaigns. The existing reliance on several suppliers’ subjects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to risks of delay, quality, and currency fluctuations. The use of several suppliers in several locations maintains continuity of supply and operational risk mitigation (GOV.UK, 2025). The multi-channel marketing approach consisting of influencer utilization, social media, outdoor, and experience events is likely to reinforce the brand name and reputation. </w:t>
      </w:r>
    </w:p>
    <w:p w14:paraId="2F511BB7" w14:textId="77777777" w:rsidR="00207139" w:rsidRPr="00CE3F38" w:rsidRDefault="00207139" w:rsidP="00207139">
      <w:pPr>
        <w:spacing w:line="360" w:lineRule="auto"/>
        <w:jc w:val="both"/>
        <w:rPr>
          <w:rFonts w:ascii="Times New Roman" w:hAnsi="Times New Roman" w:cs="Times New Roman"/>
          <w:b/>
          <w:bCs/>
          <w:sz w:val="24"/>
          <w:szCs w:val="24"/>
        </w:rPr>
      </w:pPr>
      <w:r w:rsidRPr="00CE3F38">
        <w:rPr>
          <w:rFonts w:ascii="Times New Roman" w:hAnsi="Times New Roman" w:cs="Times New Roman"/>
          <w:b/>
          <w:bCs/>
          <w:sz w:val="24"/>
          <w:szCs w:val="24"/>
        </w:rPr>
        <w:t>Justification</w:t>
      </w:r>
    </w:p>
    <w:p w14:paraId="55A0F8EC"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sz w:val="24"/>
          <w:szCs w:val="24"/>
        </w:rPr>
        <w:t xml:space="preserve">The rationality of these recommendations lies in that they deal not only with the fundamental flaws outlined in the entry of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namely, the lack of local knowledge and operational vulnerability, but also improve the resource-based strengths of the company. Increased market wisdom lowers the chances of poor strategic choices and diversification of the supply chain and appropriate branding to improve reliability and market share. Altogether, these measures enhance competitive placement, lessen risk, and help in the long-term development of the UK clean-tech sector in a sustainable way.</w:t>
      </w:r>
    </w:p>
    <w:p w14:paraId="1B7A4D7A" w14:textId="77777777" w:rsidR="00207139" w:rsidRPr="00CE3F38" w:rsidRDefault="00207139" w:rsidP="00207139">
      <w:pPr>
        <w:spacing w:line="360" w:lineRule="auto"/>
        <w:jc w:val="both"/>
        <w:rPr>
          <w:rFonts w:ascii="Times New Roman" w:hAnsi="Times New Roman" w:cs="Times New Roman"/>
          <w:b/>
          <w:bCs/>
          <w:sz w:val="24"/>
          <w:szCs w:val="24"/>
        </w:rPr>
      </w:pPr>
      <w:r w:rsidRPr="00CE3F38">
        <w:rPr>
          <w:rFonts w:ascii="Times New Roman" w:hAnsi="Times New Roman" w:cs="Times New Roman"/>
          <w:b/>
          <w:bCs/>
          <w:sz w:val="24"/>
          <w:szCs w:val="24"/>
        </w:rPr>
        <w:t>Conclusion</w:t>
      </w:r>
    </w:p>
    <w:p w14:paraId="3DFB0FB2"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sz w:val="24"/>
          <w:szCs w:val="24"/>
        </w:rPr>
        <w:t xml:space="preserve">The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UK case study illustrates why strategic planning, market orientation, and incremental internationalisation is vital to the start-ups venturing on international markets. Such lessons as the importance of making use of inimitable resources, with AI-optimised solar technology, are important in developing competitive advantage. Such importance of cultural adjustment and market research is also represented in the study, in which it is indicated that the study of consumer behaviour, sustainability trends, distribution dynamics is of paramount importance to ensure effective entry. Cautious risk management by slow expansion, diversification of the supply chain, and brand-building guarantees long-term growth. </w:t>
      </w:r>
    </w:p>
    <w:p w14:paraId="6395F95A" w14:textId="77777777" w:rsidR="00207139" w:rsidRPr="00CE3F38" w:rsidRDefault="00207139" w:rsidP="00207139">
      <w:pPr>
        <w:spacing w:line="360" w:lineRule="auto"/>
        <w:rPr>
          <w:rFonts w:ascii="Times New Roman" w:hAnsi="Times New Roman" w:cs="Times New Roman"/>
          <w:sz w:val="24"/>
          <w:szCs w:val="24"/>
        </w:rPr>
      </w:pPr>
      <w:r w:rsidRPr="00CE3F38">
        <w:rPr>
          <w:rFonts w:ascii="Times New Roman" w:hAnsi="Times New Roman" w:cs="Times New Roman"/>
          <w:sz w:val="24"/>
          <w:szCs w:val="24"/>
        </w:rPr>
        <w:br w:type="page"/>
      </w:r>
    </w:p>
    <w:p w14:paraId="0B8BDBCC" w14:textId="77777777" w:rsidR="00207139" w:rsidRPr="00CE3F38" w:rsidRDefault="00207139" w:rsidP="00207139">
      <w:pPr>
        <w:spacing w:line="360" w:lineRule="auto"/>
        <w:jc w:val="both"/>
        <w:rPr>
          <w:rFonts w:ascii="Times New Roman" w:hAnsi="Times New Roman" w:cs="Times New Roman"/>
          <w:b/>
          <w:bCs/>
          <w:sz w:val="24"/>
          <w:szCs w:val="24"/>
        </w:rPr>
      </w:pPr>
      <w:r w:rsidRPr="00CE3F38">
        <w:rPr>
          <w:rFonts w:ascii="Times New Roman" w:hAnsi="Times New Roman" w:cs="Times New Roman"/>
          <w:b/>
          <w:bCs/>
          <w:sz w:val="24"/>
          <w:szCs w:val="24"/>
        </w:rPr>
        <w:lastRenderedPageBreak/>
        <w:t xml:space="preserve">Task 5: Individual Reflective Practice for </w:t>
      </w:r>
      <w:proofErr w:type="spellStart"/>
      <w:r w:rsidRPr="00CE3F38">
        <w:rPr>
          <w:rFonts w:ascii="Times New Roman" w:hAnsi="Times New Roman" w:cs="Times New Roman"/>
          <w:b/>
          <w:bCs/>
          <w:sz w:val="24"/>
          <w:szCs w:val="24"/>
        </w:rPr>
        <w:t>LumiCharge</w:t>
      </w:r>
      <w:proofErr w:type="spellEnd"/>
      <w:r w:rsidRPr="00CE3F38">
        <w:rPr>
          <w:rFonts w:ascii="Times New Roman" w:hAnsi="Times New Roman" w:cs="Times New Roman"/>
          <w:b/>
          <w:bCs/>
          <w:sz w:val="24"/>
          <w:szCs w:val="24"/>
        </w:rPr>
        <w:t xml:space="preserve"> UK Market Entry</w:t>
      </w:r>
    </w:p>
    <w:p w14:paraId="0F7BDC62" w14:textId="77777777" w:rsidR="00207139" w:rsidRPr="00CE3F38" w:rsidRDefault="00207139" w:rsidP="00207139">
      <w:pPr>
        <w:spacing w:line="360" w:lineRule="auto"/>
        <w:jc w:val="both"/>
        <w:rPr>
          <w:rFonts w:ascii="Times New Roman" w:hAnsi="Times New Roman" w:cs="Times New Roman"/>
          <w:b/>
          <w:bCs/>
          <w:sz w:val="24"/>
          <w:szCs w:val="24"/>
        </w:rPr>
      </w:pPr>
      <w:r w:rsidRPr="00CE3F38">
        <w:rPr>
          <w:rFonts w:ascii="Times New Roman" w:hAnsi="Times New Roman" w:cs="Times New Roman"/>
          <w:b/>
          <w:bCs/>
          <w:sz w:val="24"/>
          <w:szCs w:val="24"/>
        </w:rPr>
        <w:t>Description and Introduction</w:t>
      </w:r>
    </w:p>
    <w:p w14:paraId="1DC242B7"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sz w:val="24"/>
          <w:szCs w:val="24"/>
        </w:rPr>
        <w:t xml:space="preserve">In this reflection, I have selected Gibbs Model, which focuses on learning by description, feelings, evaluation, analysis, conclusion and plan of action. Using this framework will enable me to analyse in a critical manner my involvement in the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UK market entry project and how the practical activities provided some insight into international business strategy, market research and enterprise-level decision making.</w:t>
      </w:r>
    </w:p>
    <w:p w14:paraId="40863947" w14:textId="77777777" w:rsidR="00207139" w:rsidRPr="00CE3F38" w:rsidRDefault="00207139" w:rsidP="00207139">
      <w:pPr>
        <w:spacing w:line="360" w:lineRule="auto"/>
        <w:jc w:val="both"/>
        <w:rPr>
          <w:rFonts w:ascii="Times New Roman" w:hAnsi="Times New Roman" w:cs="Times New Roman"/>
          <w:b/>
          <w:bCs/>
          <w:sz w:val="24"/>
          <w:szCs w:val="24"/>
        </w:rPr>
      </w:pPr>
      <w:r w:rsidRPr="00CE3F38">
        <w:rPr>
          <w:rFonts w:ascii="Times New Roman" w:hAnsi="Times New Roman" w:cs="Times New Roman"/>
          <w:b/>
          <w:bCs/>
          <w:sz w:val="24"/>
          <w:szCs w:val="24"/>
        </w:rPr>
        <w:t>Feelings and Experiences</w:t>
      </w:r>
    </w:p>
    <w:p w14:paraId="7850279D"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sz w:val="24"/>
          <w:szCs w:val="24"/>
        </w:rPr>
        <w:t xml:space="preserve">During Tasks 1-4, I actively participated in the market research, strategy development and design of marketing campaigns towards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I helped in the creation of the Vodcast presentation, forming data-driven insights into the infographic and aiding in the making of the case study analysis. Among the major issues were organizing group work in various time zones, the interpretation of UK market information and how theoretical concepts such as Porter's Five Forces, and Uppsala could be aligned with real-life strategies. It was essential to balance planning and agility to work around these challenges, especially when it came to settling differences between team views on entry strategy and marketing plans.</w:t>
      </w:r>
    </w:p>
    <w:p w14:paraId="360CB589" w14:textId="77777777" w:rsidR="00207139" w:rsidRPr="00CE3F38" w:rsidRDefault="00207139" w:rsidP="00207139">
      <w:pPr>
        <w:spacing w:line="360" w:lineRule="auto"/>
        <w:jc w:val="both"/>
        <w:rPr>
          <w:rFonts w:ascii="Times New Roman" w:hAnsi="Times New Roman" w:cs="Times New Roman"/>
          <w:b/>
          <w:bCs/>
          <w:sz w:val="24"/>
          <w:szCs w:val="24"/>
        </w:rPr>
      </w:pPr>
      <w:r w:rsidRPr="00CE3F38">
        <w:rPr>
          <w:rFonts w:ascii="Times New Roman" w:hAnsi="Times New Roman" w:cs="Times New Roman"/>
          <w:b/>
          <w:bCs/>
          <w:sz w:val="24"/>
          <w:szCs w:val="24"/>
        </w:rPr>
        <w:t>Analysis</w:t>
      </w:r>
    </w:p>
    <w:p w14:paraId="209D1A38"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sz w:val="24"/>
          <w:szCs w:val="24"/>
        </w:rPr>
        <w:t>The project had some areas that worked well. Data-driven insights contributed to our market justification whereas culturally-adapted concepts of marketing raised the level of project relevance among the UK market. The application of Uppsala models assisted in putting in perspective strategic decisions and predicting possible risks. Nonetheless, some areas of weakness were recognised such as the balancing of theoretical framework with practical application and a lack of appreciation of the intricacy of multi-channel campaign integration early on (Hernandez et al., 2019). As I reflected through the model by Kolb, I realised that practical exposure to the market research and strategy testing played a key role in relating theory and practice.</w:t>
      </w:r>
    </w:p>
    <w:p w14:paraId="46039AD4" w14:textId="77777777" w:rsidR="00207139" w:rsidRPr="00CE3F38" w:rsidRDefault="00207139" w:rsidP="00207139">
      <w:pPr>
        <w:spacing w:line="360" w:lineRule="auto"/>
        <w:jc w:val="both"/>
        <w:rPr>
          <w:rFonts w:ascii="Times New Roman" w:hAnsi="Times New Roman" w:cs="Times New Roman"/>
          <w:b/>
          <w:bCs/>
          <w:sz w:val="24"/>
          <w:szCs w:val="24"/>
        </w:rPr>
      </w:pPr>
      <w:r w:rsidRPr="00CE3F38">
        <w:rPr>
          <w:rFonts w:ascii="Times New Roman" w:hAnsi="Times New Roman" w:cs="Times New Roman"/>
          <w:b/>
          <w:bCs/>
          <w:sz w:val="24"/>
          <w:szCs w:val="24"/>
        </w:rPr>
        <w:t>Professional Development and Evaluation</w:t>
      </w:r>
    </w:p>
    <w:p w14:paraId="1357919B"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sz w:val="24"/>
          <w:szCs w:val="24"/>
        </w:rPr>
        <w:t xml:space="preserve">The project greatly improved my </w:t>
      </w:r>
      <w:r w:rsidRPr="00CE3F38">
        <w:rPr>
          <w:rFonts w:ascii="Times New Roman" w:hAnsi="Times New Roman" w:cs="Times New Roman"/>
          <w:b/>
          <w:bCs/>
          <w:i/>
          <w:iCs/>
          <w:sz w:val="24"/>
          <w:szCs w:val="24"/>
        </w:rPr>
        <w:t>teamwork, communication, creativity skills</w:t>
      </w:r>
      <w:r w:rsidRPr="00CE3F38">
        <w:rPr>
          <w:rFonts w:ascii="Times New Roman" w:hAnsi="Times New Roman" w:cs="Times New Roman"/>
          <w:sz w:val="24"/>
          <w:szCs w:val="24"/>
        </w:rPr>
        <w:t xml:space="preserve">. The completion of Tasks 1 and 3 helped me to practice my skills in expressing thoughts well, organizing group tasks, and compromising on conflicting opinions. The clean-tech market research in the UK </w:t>
      </w:r>
      <w:r w:rsidRPr="00CE3F38">
        <w:rPr>
          <w:rFonts w:ascii="Times New Roman" w:hAnsi="Times New Roman" w:cs="Times New Roman"/>
          <w:sz w:val="24"/>
          <w:szCs w:val="24"/>
        </w:rPr>
        <w:lastRenderedPageBreak/>
        <w:t xml:space="preserve">reinforced critical thinking and interpretation of data, whereas marketing strategy development enhanced creative problem-solving (Srivastav, 2022). These would be transferred directly to the </w:t>
      </w:r>
      <w:r w:rsidRPr="00CE3F38">
        <w:rPr>
          <w:rFonts w:ascii="Times New Roman" w:hAnsi="Times New Roman" w:cs="Times New Roman"/>
          <w:b/>
          <w:bCs/>
          <w:i/>
          <w:iCs/>
          <w:sz w:val="24"/>
          <w:szCs w:val="24"/>
        </w:rPr>
        <w:t>future business career in the international business</w:t>
      </w:r>
      <w:r w:rsidRPr="00CE3F38">
        <w:rPr>
          <w:rFonts w:ascii="Times New Roman" w:hAnsi="Times New Roman" w:cs="Times New Roman"/>
          <w:sz w:val="24"/>
          <w:szCs w:val="24"/>
        </w:rPr>
        <w:t>, especially those such as expansion of market, cross-cultural strategy, and sustainable innovation. Additionally, the process of adopting theoretical knowledge into practical deliverables has added strength to my capacity to apply theoretical knowledge into practice as emerging business knowledge (</w:t>
      </w:r>
      <w:proofErr w:type="spellStart"/>
      <w:r w:rsidRPr="00CE3F38">
        <w:rPr>
          <w:rFonts w:ascii="Times New Roman" w:hAnsi="Times New Roman" w:cs="Times New Roman"/>
          <w:sz w:val="24"/>
          <w:szCs w:val="24"/>
        </w:rPr>
        <w:t>Roddis</w:t>
      </w:r>
      <w:proofErr w:type="spellEnd"/>
      <w:r w:rsidRPr="00CE3F38">
        <w:rPr>
          <w:rFonts w:ascii="Times New Roman" w:hAnsi="Times New Roman" w:cs="Times New Roman"/>
          <w:sz w:val="24"/>
          <w:szCs w:val="24"/>
        </w:rPr>
        <w:t xml:space="preserve"> et al., 2020). I will not only enhance my competencies technically, but I will also ensure my competencies are upheld in international business projects in the future.</w:t>
      </w:r>
    </w:p>
    <w:p w14:paraId="2179B1F0" w14:textId="77777777" w:rsidR="00207139" w:rsidRPr="00CE3F38" w:rsidRDefault="00207139" w:rsidP="00207139">
      <w:pPr>
        <w:spacing w:line="360" w:lineRule="auto"/>
        <w:jc w:val="both"/>
        <w:rPr>
          <w:rFonts w:ascii="Times New Roman" w:hAnsi="Times New Roman" w:cs="Times New Roman"/>
          <w:b/>
          <w:bCs/>
          <w:sz w:val="24"/>
          <w:szCs w:val="24"/>
        </w:rPr>
      </w:pPr>
      <w:r w:rsidRPr="00CE3F38">
        <w:rPr>
          <w:rFonts w:ascii="Times New Roman" w:hAnsi="Times New Roman" w:cs="Times New Roman"/>
          <w:b/>
          <w:bCs/>
          <w:sz w:val="24"/>
          <w:szCs w:val="24"/>
        </w:rPr>
        <w:t>Action Plan</w:t>
      </w:r>
    </w:p>
    <w:p w14:paraId="54AC1ABB"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sz w:val="24"/>
          <w:szCs w:val="24"/>
        </w:rPr>
        <w:t xml:space="preserve">I will enhance by ensuring that I become better at project management through more effective delegation and schedule management. I will develop the ability to perform quantitative analyses in order to analyse the data in the market more effectively and use more advanced digital marketing tools to develop campaigns. Moreover, I will strive to enquire about structured feedback at an earlier point in group projects to enhance the efficiency of collaboration. </w:t>
      </w:r>
    </w:p>
    <w:p w14:paraId="698A49E7" w14:textId="77777777" w:rsidR="00207139" w:rsidRPr="00CE3F38" w:rsidRDefault="00207139" w:rsidP="00207139">
      <w:pPr>
        <w:spacing w:line="360" w:lineRule="auto"/>
        <w:jc w:val="both"/>
        <w:rPr>
          <w:rFonts w:ascii="Times New Roman" w:hAnsi="Times New Roman" w:cs="Times New Roman"/>
          <w:b/>
          <w:bCs/>
          <w:sz w:val="24"/>
          <w:szCs w:val="24"/>
        </w:rPr>
      </w:pPr>
      <w:r w:rsidRPr="00CE3F38">
        <w:rPr>
          <w:rFonts w:ascii="Times New Roman" w:hAnsi="Times New Roman" w:cs="Times New Roman"/>
          <w:b/>
          <w:bCs/>
          <w:sz w:val="24"/>
          <w:szCs w:val="24"/>
        </w:rPr>
        <w:t>Conclusion</w:t>
      </w:r>
    </w:p>
    <w:p w14:paraId="7942182D"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sz w:val="24"/>
          <w:szCs w:val="24"/>
        </w:rPr>
        <w:t xml:space="preserve">The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project taught the valuable experience of strategic planning, entering the foreign market and sustainable business. The implementation of the Gibbs model enabled me to take a critical approach, note the strengths and weaknesses and find realistic solutions to developing as an international business.</w:t>
      </w:r>
    </w:p>
    <w:p w14:paraId="77A680D0" w14:textId="77777777" w:rsidR="00207139" w:rsidRPr="00CE3F38" w:rsidRDefault="00207139" w:rsidP="00207139">
      <w:pPr>
        <w:spacing w:line="360" w:lineRule="auto"/>
        <w:rPr>
          <w:rFonts w:ascii="Times New Roman" w:hAnsi="Times New Roman" w:cs="Times New Roman"/>
          <w:sz w:val="24"/>
          <w:szCs w:val="24"/>
        </w:rPr>
      </w:pPr>
      <w:r w:rsidRPr="00CE3F38">
        <w:rPr>
          <w:rFonts w:ascii="Times New Roman" w:hAnsi="Times New Roman" w:cs="Times New Roman"/>
          <w:sz w:val="24"/>
          <w:szCs w:val="24"/>
        </w:rPr>
        <w:br w:type="page"/>
      </w:r>
    </w:p>
    <w:p w14:paraId="49A89F2D" w14:textId="77777777" w:rsidR="00207139" w:rsidRPr="00CE3F38" w:rsidRDefault="00207139" w:rsidP="00207139">
      <w:pPr>
        <w:spacing w:line="360" w:lineRule="auto"/>
        <w:jc w:val="both"/>
        <w:rPr>
          <w:rFonts w:ascii="Times New Roman" w:hAnsi="Times New Roman" w:cs="Times New Roman"/>
          <w:b/>
          <w:bCs/>
          <w:sz w:val="24"/>
          <w:szCs w:val="24"/>
        </w:rPr>
      </w:pPr>
      <w:r w:rsidRPr="00CE3F38">
        <w:rPr>
          <w:rFonts w:ascii="Times New Roman" w:hAnsi="Times New Roman" w:cs="Times New Roman"/>
          <w:b/>
          <w:bCs/>
          <w:sz w:val="24"/>
          <w:szCs w:val="24"/>
        </w:rPr>
        <w:lastRenderedPageBreak/>
        <w:t>References</w:t>
      </w:r>
    </w:p>
    <w:p w14:paraId="64EF65AD" w14:textId="77777777" w:rsidR="00207139" w:rsidRPr="00CE3F38" w:rsidRDefault="00207139" w:rsidP="00207139">
      <w:pPr>
        <w:spacing w:line="360" w:lineRule="auto"/>
        <w:jc w:val="both"/>
        <w:rPr>
          <w:rFonts w:ascii="Times New Roman" w:hAnsi="Times New Roman" w:cs="Times New Roman"/>
          <w:b/>
          <w:bCs/>
          <w:sz w:val="24"/>
          <w:szCs w:val="24"/>
        </w:rPr>
      </w:pPr>
      <w:r w:rsidRPr="00CE3F38">
        <w:rPr>
          <w:rFonts w:ascii="Times New Roman" w:hAnsi="Times New Roman" w:cs="Times New Roman"/>
          <w:b/>
          <w:bCs/>
          <w:sz w:val="24"/>
          <w:szCs w:val="24"/>
        </w:rPr>
        <w:t>Task 2</w:t>
      </w:r>
    </w:p>
    <w:p w14:paraId="4F1C8001"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sz w:val="24"/>
          <w:szCs w:val="24"/>
        </w:rPr>
        <w:t xml:space="preserve">Heaton, A.G., Sung, K. and Patrick (2023). ACCESSIBLE SOLAR ENERGY TECHNOLOGY FOR DOMESTIC APPLICATIONS IN THE UK: EDGE SOLAR. </w:t>
      </w:r>
      <w:r w:rsidRPr="00CE3F38">
        <w:rPr>
          <w:rFonts w:ascii="Times New Roman" w:hAnsi="Times New Roman" w:cs="Times New Roman"/>
          <w:i/>
          <w:iCs/>
          <w:sz w:val="24"/>
          <w:szCs w:val="24"/>
        </w:rPr>
        <w:t>Proceedings of the Design Society</w:t>
      </w:r>
      <w:r w:rsidRPr="00CE3F38">
        <w:rPr>
          <w:rFonts w:ascii="Times New Roman" w:hAnsi="Times New Roman" w:cs="Times New Roman"/>
          <w:sz w:val="24"/>
          <w:szCs w:val="24"/>
        </w:rPr>
        <w:t xml:space="preserve">, 3, pp.445–454. </w:t>
      </w:r>
      <w:proofErr w:type="spellStart"/>
      <w:r w:rsidRPr="00CE3F38">
        <w:rPr>
          <w:rFonts w:ascii="Times New Roman" w:hAnsi="Times New Roman" w:cs="Times New Roman"/>
          <w:sz w:val="24"/>
          <w:szCs w:val="24"/>
        </w:rPr>
        <w:t>doi:https</w:t>
      </w:r>
      <w:proofErr w:type="spellEnd"/>
      <w:r w:rsidRPr="00CE3F38">
        <w:rPr>
          <w:rFonts w:ascii="Times New Roman" w:hAnsi="Times New Roman" w:cs="Times New Roman"/>
          <w:sz w:val="24"/>
          <w:szCs w:val="24"/>
        </w:rPr>
        <w:t>://doi.org/10.1017/pds.2023.45.</w:t>
      </w:r>
    </w:p>
    <w:p w14:paraId="13677E42"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sz w:val="24"/>
          <w:szCs w:val="24"/>
        </w:rPr>
        <w:t xml:space="preserve">Hirwani (2025). </w:t>
      </w:r>
      <w:r w:rsidRPr="00CE3F38">
        <w:rPr>
          <w:rFonts w:ascii="Times New Roman" w:hAnsi="Times New Roman" w:cs="Times New Roman"/>
          <w:i/>
          <w:iCs/>
          <w:sz w:val="24"/>
          <w:szCs w:val="24"/>
        </w:rPr>
        <w:t>ADVANCEMENTS IN SOLAR CELL TECHNOLOGIES AND THEIR MULTIFACETED APPLICATIONS IN A SUSTAINABLE FUTURE</w:t>
      </w:r>
      <w:r w:rsidRPr="00CE3F38">
        <w:rPr>
          <w:rFonts w:ascii="Times New Roman" w:hAnsi="Times New Roman" w:cs="Times New Roman"/>
          <w:sz w:val="24"/>
          <w:szCs w:val="24"/>
        </w:rPr>
        <w:t>. [online] Available at: https://www.ijprems.com/uploadedfiles/paper/issue_5_may_2025/41252/final/fin_ijprems1747920612.pdf.</w:t>
      </w:r>
    </w:p>
    <w:p w14:paraId="04635FEE"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sz w:val="24"/>
          <w:szCs w:val="24"/>
        </w:rPr>
        <w:t xml:space="preserve">Mehdi Veisi (2025). Stochastic economic placement and sizing of electric vehicles charging station with renewable units and battery bank in smart distribution network. </w:t>
      </w:r>
      <w:r w:rsidRPr="00CE3F38">
        <w:rPr>
          <w:rFonts w:ascii="Times New Roman" w:hAnsi="Times New Roman" w:cs="Times New Roman"/>
          <w:i/>
          <w:iCs/>
          <w:sz w:val="24"/>
          <w:szCs w:val="24"/>
        </w:rPr>
        <w:t>Scientific Reports</w:t>
      </w:r>
      <w:r w:rsidRPr="00CE3F38">
        <w:rPr>
          <w:rFonts w:ascii="Times New Roman" w:hAnsi="Times New Roman" w:cs="Times New Roman"/>
          <w:sz w:val="24"/>
          <w:szCs w:val="24"/>
        </w:rPr>
        <w:t xml:space="preserve">, [online] 15(1). </w:t>
      </w:r>
      <w:proofErr w:type="spellStart"/>
      <w:r w:rsidRPr="00CE3F38">
        <w:rPr>
          <w:rFonts w:ascii="Times New Roman" w:hAnsi="Times New Roman" w:cs="Times New Roman"/>
          <w:sz w:val="24"/>
          <w:szCs w:val="24"/>
        </w:rPr>
        <w:t>doi:https</w:t>
      </w:r>
      <w:proofErr w:type="spellEnd"/>
      <w:r w:rsidRPr="00CE3F38">
        <w:rPr>
          <w:rFonts w:ascii="Times New Roman" w:hAnsi="Times New Roman" w:cs="Times New Roman"/>
          <w:sz w:val="24"/>
          <w:szCs w:val="24"/>
        </w:rPr>
        <w:t>://doi.org/10.1038/s41598-025-10391-6.</w:t>
      </w:r>
    </w:p>
    <w:p w14:paraId="7363D88B"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sz w:val="24"/>
          <w:szCs w:val="24"/>
        </w:rPr>
        <w:t xml:space="preserve">Rieder, D., Louis, J. and Wilfried </w:t>
      </w:r>
      <w:proofErr w:type="spellStart"/>
      <w:r w:rsidRPr="00CE3F38">
        <w:rPr>
          <w:rFonts w:ascii="Times New Roman" w:hAnsi="Times New Roman" w:cs="Times New Roman"/>
          <w:sz w:val="24"/>
          <w:szCs w:val="24"/>
        </w:rPr>
        <w:t>Elmenreich</w:t>
      </w:r>
      <w:proofErr w:type="spellEnd"/>
      <w:r w:rsidRPr="00CE3F38">
        <w:rPr>
          <w:rFonts w:ascii="Times New Roman" w:hAnsi="Times New Roman" w:cs="Times New Roman"/>
          <w:sz w:val="24"/>
          <w:szCs w:val="24"/>
        </w:rPr>
        <w:t xml:space="preserve"> (2025). Life cycle assessment of portable charging technologies—a case study of a solar charger and a power bank. </w:t>
      </w:r>
      <w:r w:rsidRPr="00CE3F38">
        <w:rPr>
          <w:rFonts w:ascii="Times New Roman" w:hAnsi="Times New Roman" w:cs="Times New Roman"/>
          <w:i/>
          <w:iCs/>
          <w:sz w:val="24"/>
          <w:szCs w:val="24"/>
        </w:rPr>
        <w:t>The International Journal of Life Cycle Assessment</w:t>
      </w:r>
      <w:r w:rsidRPr="00CE3F38">
        <w:rPr>
          <w:rFonts w:ascii="Times New Roman" w:hAnsi="Times New Roman" w:cs="Times New Roman"/>
          <w:sz w:val="24"/>
          <w:szCs w:val="24"/>
        </w:rPr>
        <w:t xml:space="preserve">. </w:t>
      </w:r>
      <w:proofErr w:type="spellStart"/>
      <w:r w:rsidRPr="00CE3F38">
        <w:rPr>
          <w:rFonts w:ascii="Times New Roman" w:hAnsi="Times New Roman" w:cs="Times New Roman"/>
          <w:sz w:val="24"/>
          <w:szCs w:val="24"/>
        </w:rPr>
        <w:t>doi:https</w:t>
      </w:r>
      <w:proofErr w:type="spellEnd"/>
      <w:r w:rsidRPr="00CE3F38">
        <w:rPr>
          <w:rFonts w:ascii="Times New Roman" w:hAnsi="Times New Roman" w:cs="Times New Roman"/>
          <w:sz w:val="24"/>
          <w:szCs w:val="24"/>
        </w:rPr>
        <w:t>://doi.org/10.1007/s11367-025-02453-8.</w:t>
      </w:r>
    </w:p>
    <w:p w14:paraId="58773758"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sz w:val="24"/>
          <w:szCs w:val="24"/>
        </w:rPr>
        <w:t xml:space="preserve">Sanitha Michail, C. (2021). An Innovative Way Of Implementing Efficient Mobile Charger Powered By Solar Energy. </w:t>
      </w:r>
      <w:r w:rsidRPr="00CE3F38">
        <w:rPr>
          <w:rFonts w:ascii="Times New Roman" w:hAnsi="Times New Roman" w:cs="Times New Roman"/>
          <w:i/>
          <w:iCs/>
          <w:sz w:val="24"/>
          <w:szCs w:val="24"/>
        </w:rPr>
        <w:t>IOP Conference Series: Materials Science and Engineering</w:t>
      </w:r>
      <w:r w:rsidRPr="00CE3F38">
        <w:rPr>
          <w:rFonts w:ascii="Times New Roman" w:hAnsi="Times New Roman" w:cs="Times New Roman"/>
          <w:sz w:val="24"/>
          <w:szCs w:val="24"/>
        </w:rPr>
        <w:t xml:space="preserve">, 1070(1), p.012091. </w:t>
      </w:r>
      <w:proofErr w:type="spellStart"/>
      <w:r w:rsidRPr="00CE3F38">
        <w:rPr>
          <w:rFonts w:ascii="Times New Roman" w:hAnsi="Times New Roman" w:cs="Times New Roman"/>
          <w:sz w:val="24"/>
          <w:szCs w:val="24"/>
        </w:rPr>
        <w:t>doi:https</w:t>
      </w:r>
      <w:proofErr w:type="spellEnd"/>
      <w:r w:rsidRPr="00CE3F38">
        <w:rPr>
          <w:rFonts w:ascii="Times New Roman" w:hAnsi="Times New Roman" w:cs="Times New Roman"/>
          <w:sz w:val="24"/>
          <w:szCs w:val="24"/>
        </w:rPr>
        <w:t>://doi.org/10.1088/1757-899x/1070/1/012091.</w:t>
      </w:r>
    </w:p>
    <w:p w14:paraId="7093058E"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sz w:val="24"/>
          <w:szCs w:val="24"/>
        </w:rPr>
        <w:t xml:space="preserve">Statista (2024). </w:t>
      </w:r>
      <w:r w:rsidRPr="00CE3F38">
        <w:rPr>
          <w:rFonts w:ascii="Times New Roman" w:hAnsi="Times New Roman" w:cs="Times New Roman"/>
          <w:i/>
          <w:iCs/>
          <w:sz w:val="24"/>
          <w:szCs w:val="24"/>
        </w:rPr>
        <w:t>UK: solar energy use for electricity and heat 2024| Statista</w:t>
      </w:r>
      <w:r w:rsidRPr="00CE3F38">
        <w:rPr>
          <w:rFonts w:ascii="Times New Roman" w:hAnsi="Times New Roman" w:cs="Times New Roman"/>
          <w:sz w:val="24"/>
          <w:szCs w:val="24"/>
        </w:rPr>
        <w:t>. [online] Statista. Available at: https://www.statista.com/statistics/556228/solar-energy-used-for-electricity-heat-uk/?srsltid=AfmBOoqhn41x8CLRPM-1KDthJZIO94wDYO6cY9_CQBnQzXA0Is2IQtev [Accessed 10 Jan. 2026].</w:t>
      </w:r>
    </w:p>
    <w:p w14:paraId="53490994" w14:textId="77777777" w:rsidR="00207139" w:rsidRPr="00CE3F38" w:rsidRDefault="00207139" w:rsidP="00207139">
      <w:pPr>
        <w:spacing w:line="360" w:lineRule="auto"/>
        <w:jc w:val="both"/>
        <w:rPr>
          <w:rFonts w:ascii="Times New Roman" w:hAnsi="Times New Roman" w:cs="Times New Roman"/>
          <w:b/>
          <w:bCs/>
          <w:sz w:val="24"/>
          <w:szCs w:val="24"/>
        </w:rPr>
      </w:pPr>
      <w:r w:rsidRPr="00CE3F38">
        <w:rPr>
          <w:rFonts w:ascii="Times New Roman" w:hAnsi="Times New Roman" w:cs="Times New Roman"/>
          <w:b/>
          <w:bCs/>
          <w:sz w:val="24"/>
          <w:szCs w:val="24"/>
        </w:rPr>
        <w:t>Task 4</w:t>
      </w:r>
    </w:p>
    <w:p w14:paraId="3401494F"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sz w:val="24"/>
          <w:szCs w:val="24"/>
        </w:rPr>
        <w:t xml:space="preserve">Curran, B., Martin, R., Muller, S., Nguyen-Tien, V., Cunha, O., Serin, E., Shah, A., Valero, A. and Verhoeven, D. (2022). Growing clean: identifying and investing in sustainable growth opportunities across the UK - LSE Research Online. </w:t>
      </w:r>
      <w:r w:rsidRPr="00CE3F38">
        <w:rPr>
          <w:rFonts w:ascii="Times New Roman" w:hAnsi="Times New Roman" w:cs="Times New Roman"/>
          <w:i/>
          <w:iCs/>
          <w:sz w:val="24"/>
          <w:szCs w:val="24"/>
        </w:rPr>
        <w:t>Lse.ac.uk</w:t>
      </w:r>
      <w:r w:rsidRPr="00CE3F38">
        <w:rPr>
          <w:rFonts w:ascii="Times New Roman" w:hAnsi="Times New Roman" w:cs="Times New Roman"/>
          <w:sz w:val="24"/>
          <w:szCs w:val="24"/>
        </w:rPr>
        <w:t>. [online] doi:http://eprints.lse.ac.uk/117343/1/Oliveira_Cunha_growing_clean_published.pdf.</w:t>
      </w:r>
    </w:p>
    <w:p w14:paraId="30662DAC"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sz w:val="24"/>
          <w:szCs w:val="24"/>
        </w:rPr>
        <w:t xml:space="preserve">GOV.UK (2025). </w:t>
      </w:r>
      <w:r w:rsidRPr="00CE3F38">
        <w:rPr>
          <w:rFonts w:ascii="Times New Roman" w:hAnsi="Times New Roman" w:cs="Times New Roman"/>
          <w:i/>
          <w:iCs/>
          <w:sz w:val="24"/>
          <w:szCs w:val="24"/>
        </w:rPr>
        <w:t>SOLAR ROADMAP United Kingdom Powered by Solar</w:t>
      </w:r>
      <w:r w:rsidRPr="00CE3F38">
        <w:rPr>
          <w:rFonts w:ascii="Times New Roman" w:hAnsi="Times New Roman" w:cs="Times New Roman"/>
          <w:sz w:val="24"/>
          <w:szCs w:val="24"/>
        </w:rPr>
        <w:t xml:space="preserve">. [online] Available at: </w:t>
      </w:r>
      <w:r w:rsidRPr="00CE3F38">
        <w:rPr>
          <w:rFonts w:ascii="Times New Roman" w:hAnsi="Times New Roman" w:cs="Times New Roman"/>
          <w:sz w:val="24"/>
          <w:szCs w:val="24"/>
        </w:rPr>
        <w:lastRenderedPageBreak/>
        <w:t>https://assets.publishing.service.gov.uk/media/685d6e483e6b7941f4e00afb/35.87_DESNZ_UK_Solar_Roadmap_final.pdf.</w:t>
      </w:r>
    </w:p>
    <w:p w14:paraId="5AF2EE62"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sz w:val="24"/>
          <w:szCs w:val="24"/>
        </w:rPr>
        <w:t xml:space="preserve">Hellman, E. (2025). </w:t>
      </w:r>
      <w:r w:rsidRPr="00CE3F38">
        <w:rPr>
          <w:rFonts w:ascii="Times New Roman" w:hAnsi="Times New Roman" w:cs="Times New Roman"/>
          <w:i/>
          <w:iCs/>
          <w:sz w:val="24"/>
          <w:szCs w:val="24"/>
        </w:rPr>
        <w:t>Suitability of Equity Funding Options for Cleantech Startups</w:t>
      </w:r>
      <w:r w:rsidRPr="00CE3F38">
        <w:rPr>
          <w:rFonts w:ascii="Times New Roman" w:hAnsi="Times New Roman" w:cs="Times New Roman"/>
          <w:sz w:val="24"/>
          <w:szCs w:val="24"/>
        </w:rPr>
        <w:t>. [online] Aalto.fi. Available at: https://aaltodoc.aalto.fi/items/8be0bd8d-6595-4246-abdd-42827030030a [Accessed 10 Jan. 2026].</w:t>
      </w:r>
    </w:p>
    <w:p w14:paraId="34B009B5"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sz w:val="24"/>
          <w:szCs w:val="24"/>
        </w:rPr>
        <w:t xml:space="preserve">LETOUT, S. and GEORGAKAKI, A. (2024). </w:t>
      </w:r>
      <w:r w:rsidRPr="00CE3F38">
        <w:rPr>
          <w:rFonts w:ascii="Times New Roman" w:hAnsi="Times New Roman" w:cs="Times New Roman"/>
          <w:i/>
          <w:iCs/>
          <w:sz w:val="24"/>
          <w:szCs w:val="24"/>
        </w:rPr>
        <w:t>Role of corporate investors in the funding and growth of clean energy tech ventures</w:t>
      </w:r>
      <w:r w:rsidRPr="00CE3F38">
        <w:rPr>
          <w:rFonts w:ascii="Times New Roman" w:hAnsi="Times New Roman" w:cs="Times New Roman"/>
          <w:sz w:val="24"/>
          <w:szCs w:val="24"/>
        </w:rPr>
        <w:t>. [online] JRC Publications Repository. Available at: https://publications.jrc.ec.europa.eu/repository/handle/JRC135443 [Accessed 10 Jan. 2026].</w:t>
      </w:r>
    </w:p>
    <w:p w14:paraId="60713201" w14:textId="77777777" w:rsidR="00207139" w:rsidRPr="00CE3F38" w:rsidRDefault="00207139" w:rsidP="00207139">
      <w:pPr>
        <w:spacing w:line="360" w:lineRule="auto"/>
        <w:jc w:val="both"/>
        <w:rPr>
          <w:rFonts w:ascii="Times New Roman" w:hAnsi="Times New Roman" w:cs="Times New Roman"/>
          <w:sz w:val="24"/>
          <w:szCs w:val="24"/>
        </w:rPr>
      </w:pP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(2025). </w:t>
      </w:r>
      <w:proofErr w:type="spellStart"/>
      <w:r w:rsidRPr="00CE3F38">
        <w:rPr>
          <w:rFonts w:ascii="Times New Roman" w:hAnsi="Times New Roman" w:cs="Times New Roman"/>
          <w:i/>
          <w:iCs/>
          <w:sz w:val="24"/>
          <w:szCs w:val="24"/>
        </w:rPr>
        <w:t>Lumicharge</w:t>
      </w:r>
      <w:proofErr w:type="spellEnd"/>
      <w:r w:rsidRPr="00CE3F38">
        <w:rPr>
          <w:rFonts w:ascii="Times New Roman" w:hAnsi="Times New Roman" w:cs="Times New Roman"/>
          <w:sz w:val="24"/>
          <w:szCs w:val="24"/>
        </w:rPr>
        <w:t xml:space="preserve">. [online]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Available at: https://thelumicharge.com/?srsltid=AfmBOoo74G0nmJl7Z6zsahZRT7pdc3TA7W-GRVcmHu0WlwvP0XqTwFEt [Accessed 10 Jan. 2026].</w:t>
      </w:r>
    </w:p>
    <w:p w14:paraId="7198349D"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sz w:val="24"/>
          <w:szCs w:val="24"/>
        </w:rPr>
        <w:t xml:space="preserve">Martiny, E. (2025). The Cleantech Startup Sector: a study on the impact of factors influencing the birth and growth of cleantech companies - </w:t>
      </w:r>
      <w:proofErr w:type="spellStart"/>
      <w:r w:rsidRPr="00CE3F38">
        <w:rPr>
          <w:rFonts w:ascii="Times New Roman" w:hAnsi="Times New Roman" w:cs="Times New Roman"/>
          <w:sz w:val="24"/>
          <w:szCs w:val="24"/>
        </w:rPr>
        <w:t>Webthesis</w:t>
      </w:r>
      <w:proofErr w:type="spellEnd"/>
      <w:r w:rsidRPr="00CE3F38">
        <w:rPr>
          <w:rFonts w:ascii="Times New Roman" w:hAnsi="Times New Roman" w:cs="Times New Roman"/>
          <w:sz w:val="24"/>
          <w:szCs w:val="24"/>
        </w:rPr>
        <w:t xml:space="preserve">. </w:t>
      </w:r>
      <w:r w:rsidRPr="00CE3F38">
        <w:rPr>
          <w:rFonts w:ascii="Times New Roman" w:hAnsi="Times New Roman" w:cs="Times New Roman"/>
          <w:i/>
          <w:iCs/>
          <w:sz w:val="24"/>
          <w:szCs w:val="24"/>
        </w:rPr>
        <w:t>Polito.it</w:t>
      </w:r>
      <w:r w:rsidRPr="00CE3F38">
        <w:rPr>
          <w:rFonts w:ascii="Times New Roman" w:hAnsi="Times New Roman" w:cs="Times New Roman"/>
          <w:sz w:val="24"/>
          <w:szCs w:val="24"/>
        </w:rPr>
        <w:t xml:space="preserve">. [online] </w:t>
      </w:r>
      <w:proofErr w:type="spellStart"/>
      <w:r w:rsidRPr="00CE3F38">
        <w:rPr>
          <w:rFonts w:ascii="Times New Roman" w:hAnsi="Times New Roman" w:cs="Times New Roman"/>
          <w:sz w:val="24"/>
          <w:szCs w:val="24"/>
        </w:rPr>
        <w:t>doi:https</w:t>
      </w:r>
      <w:proofErr w:type="spellEnd"/>
      <w:r w:rsidRPr="00CE3F38">
        <w:rPr>
          <w:rFonts w:ascii="Times New Roman" w:hAnsi="Times New Roman" w:cs="Times New Roman"/>
          <w:sz w:val="24"/>
          <w:szCs w:val="24"/>
        </w:rPr>
        <w:t>://webthesis.biblio.polito.it/secure/35590/1/tesi.pdf.</w:t>
      </w:r>
    </w:p>
    <w:p w14:paraId="77276C95"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sz w:val="24"/>
          <w:szCs w:val="24"/>
        </w:rPr>
        <w:t xml:space="preserve">Mónica Castañeda, Zapata, S., Aurelio, J. and Dyner, I. (2019). Solar power business in the UK: A bright or cloudy future ahead? </w:t>
      </w:r>
      <w:r w:rsidRPr="00CE3F38">
        <w:rPr>
          <w:rFonts w:ascii="Times New Roman" w:hAnsi="Times New Roman" w:cs="Times New Roman"/>
          <w:i/>
          <w:iCs/>
          <w:sz w:val="24"/>
          <w:szCs w:val="24"/>
        </w:rPr>
        <w:t>International Journal of Renewable Energy Research</w:t>
      </w:r>
      <w:r w:rsidRPr="00CE3F38">
        <w:rPr>
          <w:rFonts w:ascii="Times New Roman" w:hAnsi="Times New Roman" w:cs="Times New Roman"/>
          <w:sz w:val="24"/>
          <w:szCs w:val="24"/>
        </w:rPr>
        <w:t>, [online] 9(2), p.923. Available at: https://www.researchgate.net/publication/334286240_Solar_power_business_in_the_UK_A_bright_or_cloudy_future_ahead.</w:t>
      </w:r>
    </w:p>
    <w:p w14:paraId="3E7D9294"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sz w:val="24"/>
          <w:szCs w:val="24"/>
        </w:rPr>
        <w:t xml:space="preserve">Renewable UK (2019). </w:t>
      </w:r>
      <w:r w:rsidRPr="00CE3F38">
        <w:rPr>
          <w:rFonts w:ascii="Times New Roman" w:hAnsi="Times New Roman" w:cs="Times New Roman"/>
          <w:i/>
          <w:iCs/>
          <w:sz w:val="24"/>
          <w:szCs w:val="24"/>
        </w:rPr>
        <w:t>Official stats show renewables generated over half UK’s electricity for the first time in 2024</w:t>
      </w:r>
      <w:r w:rsidRPr="00CE3F38">
        <w:rPr>
          <w:rFonts w:ascii="Times New Roman" w:hAnsi="Times New Roman" w:cs="Times New Roman"/>
          <w:sz w:val="24"/>
          <w:szCs w:val="24"/>
        </w:rPr>
        <w:t>. [online] Renewableuk.com. Available at: https://www.renewableuk.com/news-and-resources/press-releases/official-stats-show-renewables-generated-over-half-uk-s-electricity-for-the-first-time-in-2024/.</w:t>
      </w:r>
    </w:p>
    <w:p w14:paraId="726D1ABE" w14:textId="77777777" w:rsidR="00207139" w:rsidRPr="00CE3F38" w:rsidRDefault="00207139" w:rsidP="00207139">
      <w:pPr>
        <w:spacing w:line="360" w:lineRule="auto"/>
        <w:jc w:val="both"/>
        <w:rPr>
          <w:rFonts w:ascii="Times New Roman" w:hAnsi="Times New Roman" w:cs="Times New Roman"/>
          <w:sz w:val="24"/>
          <w:szCs w:val="24"/>
        </w:rPr>
      </w:pPr>
      <w:proofErr w:type="spellStart"/>
      <w:r w:rsidRPr="00CE3F38">
        <w:rPr>
          <w:rFonts w:ascii="Times New Roman" w:hAnsi="Times New Roman" w:cs="Times New Roman"/>
          <w:sz w:val="24"/>
          <w:szCs w:val="24"/>
        </w:rPr>
        <w:t>RenewableUK</w:t>
      </w:r>
      <w:proofErr w:type="spellEnd"/>
      <w:r w:rsidRPr="00CE3F38">
        <w:rPr>
          <w:rFonts w:ascii="Times New Roman" w:hAnsi="Times New Roman" w:cs="Times New Roman"/>
          <w:sz w:val="24"/>
          <w:szCs w:val="24"/>
        </w:rPr>
        <w:t xml:space="preserve"> (2025). </w:t>
      </w:r>
      <w:r w:rsidRPr="00CE3F38">
        <w:rPr>
          <w:rFonts w:ascii="Times New Roman" w:hAnsi="Times New Roman" w:cs="Times New Roman"/>
          <w:i/>
          <w:iCs/>
          <w:sz w:val="24"/>
          <w:szCs w:val="24"/>
        </w:rPr>
        <w:t>A sector overview 2024</w:t>
      </w:r>
      <w:r w:rsidRPr="00CE3F38">
        <w:rPr>
          <w:rFonts w:ascii="Times New Roman" w:hAnsi="Times New Roman" w:cs="Times New Roman"/>
          <w:sz w:val="24"/>
          <w:szCs w:val="24"/>
        </w:rPr>
        <w:t>. [online] Available at: https://www.renewableuk.com/media/umikstau/climate-adapation-sector-overview-2024.pdf.</w:t>
      </w:r>
    </w:p>
    <w:p w14:paraId="5EA7E933"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sz w:val="24"/>
          <w:szCs w:val="24"/>
        </w:rPr>
        <w:t xml:space="preserve">Su, Q., Zhang, H., Gou, Q., Sun, H., Fang, M., Zhang, X., Hu, R., Kang, Y., Hsieh, C.-Y., Wang, J. and Hou, T. (2025). </w:t>
      </w:r>
      <w:proofErr w:type="spellStart"/>
      <w:r w:rsidRPr="00CE3F38">
        <w:rPr>
          <w:rFonts w:ascii="Times New Roman" w:hAnsi="Times New Roman" w:cs="Times New Roman"/>
          <w:sz w:val="24"/>
          <w:szCs w:val="24"/>
        </w:rPr>
        <w:t>LumiCharge</w:t>
      </w:r>
      <w:proofErr w:type="spellEnd"/>
      <w:r w:rsidRPr="00CE3F38">
        <w:rPr>
          <w:rFonts w:ascii="Times New Roman" w:hAnsi="Times New Roman" w:cs="Times New Roman"/>
          <w:sz w:val="24"/>
          <w:szCs w:val="24"/>
        </w:rPr>
        <w:t xml:space="preserve">: Spherical Harmonic Convolutional Networks for Atomic Charge Prediction in Drug Discovery. </w:t>
      </w:r>
      <w:r w:rsidRPr="00CE3F38">
        <w:rPr>
          <w:rFonts w:ascii="Times New Roman" w:hAnsi="Times New Roman" w:cs="Times New Roman"/>
          <w:i/>
          <w:iCs/>
          <w:sz w:val="24"/>
          <w:szCs w:val="24"/>
        </w:rPr>
        <w:t>The Journal of Physical Chemistry Letters</w:t>
      </w:r>
      <w:r w:rsidRPr="00CE3F38">
        <w:rPr>
          <w:rFonts w:ascii="Times New Roman" w:hAnsi="Times New Roman" w:cs="Times New Roman"/>
          <w:sz w:val="24"/>
          <w:szCs w:val="24"/>
        </w:rPr>
        <w:t xml:space="preserve">, [online] 16(25), pp.6334–6344. </w:t>
      </w:r>
      <w:proofErr w:type="spellStart"/>
      <w:r w:rsidRPr="00CE3F38">
        <w:rPr>
          <w:rFonts w:ascii="Times New Roman" w:hAnsi="Times New Roman" w:cs="Times New Roman"/>
          <w:sz w:val="24"/>
          <w:szCs w:val="24"/>
        </w:rPr>
        <w:t>doi:https</w:t>
      </w:r>
      <w:proofErr w:type="spellEnd"/>
      <w:r w:rsidRPr="00CE3F38">
        <w:rPr>
          <w:rFonts w:ascii="Times New Roman" w:hAnsi="Times New Roman" w:cs="Times New Roman"/>
          <w:sz w:val="24"/>
          <w:szCs w:val="24"/>
        </w:rPr>
        <w:t>://doi.org/10.1021/acs.jpclett.5c01025.</w:t>
      </w:r>
    </w:p>
    <w:p w14:paraId="6AAA453B" w14:textId="77777777" w:rsidR="00207139" w:rsidRPr="00CE3F38" w:rsidRDefault="00207139" w:rsidP="00207139">
      <w:pPr>
        <w:spacing w:line="360" w:lineRule="auto"/>
        <w:jc w:val="both"/>
        <w:rPr>
          <w:rFonts w:ascii="Times New Roman" w:hAnsi="Times New Roman" w:cs="Times New Roman"/>
          <w:b/>
          <w:bCs/>
          <w:sz w:val="24"/>
          <w:szCs w:val="24"/>
        </w:rPr>
      </w:pPr>
      <w:r w:rsidRPr="00CE3F38">
        <w:rPr>
          <w:rFonts w:ascii="Times New Roman" w:hAnsi="Times New Roman" w:cs="Times New Roman"/>
          <w:b/>
          <w:bCs/>
          <w:sz w:val="24"/>
          <w:szCs w:val="24"/>
        </w:rPr>
        <w:t>Task 5</w:t>
      </w:r>
    </w:p>
    <w:p w14:paraId="212EE45E"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sz w:val="24"/>
          <w:szCs w:val="24"/>
        </w:rPr>
        <w:lastRenderedPageBreak/>
        <w:t xml:space="preserve">Hernandez, R.R., Armstrong, A., Burney, J., Ryan, G., Moore-O’Leary, K., </w:t>
      </w:r>
      <w:proofErr w:type="spellStart"/>
      <w:r w:rsidRPr="00CE3F38">
        <w:rPr>
          <w:rFonts w:ascii="Times New Roman" w:hAnsi="Times New Roman" w:cs="Times New Roman"/>
          <w:sz w:val="24"/>
          <w:szCs w:val="24"/>
        </w:rPr>
        <w:t>Diédhiou</w:t>
      </w:r>
      <w:proofErr w:type="spellEnd"/>
      <w:r w:rsidRPr="00CE3F38">
        <w:rPr>
          <w:rFonts w:ascii="Times New Roman" w:hAnsi="Times New Roman" w:cs="Times New Roman"/>
          <w:sz w:val="24"/>
          <w:szCs w:val="24"/>
        </w:rPr>
        <w:t>, I., Grodsky, S.M., Saul-</w:t>
      </w:r>
      <w:proofErr w:type="spellStart"/>
      <w:r w:rsidRPr="00CE3F38">
        <w:rPr>
          <w:rFonts w:ascii="Times New Roman" w:hAnsi="Times New Roman" w:cs="Times New Roman"/>
          <w:sz w:val="24"/>
          <w:szCs w:val="24"/>
        </w:rPr>
        <w:t>Gershenz</w:t>
      </w:r>
      <w:proofErr w:type="spellEnd"/>
      <w:r w:rsidRPr="00CE3F38">
        <w:rPr>
          <w:rFonts w:ascii="Times New Roman" w:hAnsi="Times New Roman" w:cs="Times New Roman"/>
          <w:sz w:val="24"/>
          <w:szCs w:val="24"/>
        </w:rPr>
        <w:t xml:space="preserve">, L., Davis, R., </w:t>
      </w:r>
      <w:proofErr w:type="spellStart"/>
      <w:r w:rsidRPr="00CE3F38">
        <w:rPr>
          <w:rFonts w:ascii="Times New Roman" w:hAnsi="Times New Roman" w:cs="Times New Roman"/>
          <w:sz w:val="24"/>
          <w:szCs w:val="24"/>
        </w:rPr>
        <w:t>Macknick</w:t>
      </w:r>
      <w:proofErr w:type="spellEnd"/>
      <w:r w:rsidRPr="00CE3F38">
        <w:rPr>
          <w:rFonts w:ascii="Times New Roman" w:hAnsi="Times New Roman" w:cs="Times New Roman"/>
          <w:sz w:val="24"/>
          <w:szCs w:val="24"/>
        </w:rPr>
        <w:t xml:space="preserve">, J., Mulvaney, D., Heath, G.A., Easter, S.B., Hoffacker, M.K., Allen, M.F. and </w:t>
      </w:r>
      <w:proofErr w:type="spellStart"/>
      <w:r w:rsidRPr="00CE3F38">
        <w:rPr>
          <w:rFonts w:ascii="Times New Roman" w:hAnsi="Times New Roman" w:cs="Times New Roman"/>
          <w:sz w:val="24"/>
          <w:szCs w:val="24"/>
        </w:rPr>
        <w:t>Kammen</w:t>
      </w:r>
      <w:proofErr w:type="spellEnd"/>
      <w:r w:rsidRPr="00CE3F38">
        <w:rPr>
          <w:rFonts w:ascii="Times New Roman" w:hAnsi="Times New Roman" w:cs="Times New Roman"/>
          <w:sz w:val="24"/>
          <w:szCs w:val="24"/>
        </w:rPr>
        <w:t xml:space="preserve">, D.M. (2019). Techno–ecological synergies of solar energy for global sustainability. </w:t>
      </w:r>
      <w:r w:rsidRPr="00CE3F38">
        <w:rPr>
          <w:rFonts w:ascii="Times New Roman" w:hAnsi="Times New Roman" w:cs="Times New Roman"/>
          <w:i/>
          <w:iCs/>
          <w:sz w:val="24"/>
          <w:szCs w:val="24"/>
        </w:rPr>
        <w:t>Nature Sustainability</w:t>
      </w:r>
      <w:r w:rsidRPr="00CE3F38">
        <w:rPr>
          <w:rFonts w:ascii="Times New Roman" w:hAnsi="Times New Roman" w:cs="Times New Roman"/>
          <w:sz w:val="24"/>
          <w:szCs w:val="24"/>
        </w:rPr>
        <w:t xml:space="preserve">, [online] 2(7), pp.560–568. </w:t>
      </w:r>
      <w:proofErr w:type="spellStart"/>
      <w:r w:rsidRPr="00CE3F38">
        <w:rPr>
          <w:rFonts w:ascii="Times New Roman" w:hAnsi="Times New Roman" w:cs="Times New Roman"/>
          <w:sz w:val="24"/>
          <w:szCs w:val="24"/>
        </w:rPr>
        <w:t>doi:https</w:t>
      </w:r>
      <w:proofErr w:type="spellEnd"/>
      <w:r w:rsidRPr="00CE3F38">
        <w:rPr>
          <w:rFonts w:ascii="Times New Roman" w:hAnsi="Times New Roman" w:cs="Times New Roman"/>
          <w:sz w:val="24"/>
          <w:szCs w:val="24"/>
        </w:rPr>
        <w:t>://doi.org/10.1038/s41893-019-0309-z.</w:t>
      </w:r>
    </w:p>
    <w:p w14:paraId="1EFBAE43" w14:textId="77777777" w:rsidR="00207139" w:rsidRPr="00CE3F38" w:rsidRDefault="00207139" w:rsidP="00207139">
      <w:pPr>
        <w:spacing w:line="360" w:lineRule="auto"/>
        <w:jc w:val="both"/>
        <w:rPr>
          <w:rFonts w:ascii="Times New Roman" w:hAnsi="Times New Roman" w:cs="Times New Roman"/>
          <w:sz w:val="24"/>
          <w:szCs w:val="24"/>
        </w:rPr>
      </w:pPr>
      <w:proofErr w:type="spellStart"/>
      <w:r w:rsidRPr="00CE3F38">
        <w:rPr>
          <w:rFonts w:ascii="Times New Roman" w:hAnsi="Times New Roman" w:cs="Times New Roman"/>
          <w:sz w:val="24"/>
          <w:szCs w:val="24"/>
        </w:rPr>
        <w:t>Roddis</w:t>
      </w:r>
      <w:proofErr w:type="spellEnd"/>
      <w:r w:rsidRPr="00CE3F38">
        <w:rPr>
          <w:rFonts w:ascii="Times New Roman" w:hAnsi="Times New Roman" w:cs="Times New Roman"/>
          <w:sz w:val="24"/>
          <w:szCs w:val="24"/>
        </w:rPr>
        <w:t xml:space="preserve">, P., </w:t>
      </w:r>
      <w:proofErr w:type="spellStart"/>
      <w:r w:rsidRPr="00CE3F38">
        <w:rPr>
          <w:rFonts w:ascii="Times New Roman" w:hAnsi="Times New Roman" w:cs="Times New Roman"/>
          <w:sz w:val="24"/>
          <w:szCs w:val="24"/>
        </w:rPr>
        <w:t>Roelich</w:t>
      </w:r>
      <w:proofErr w:type="spellEnd"/>
      <w:r w:rsidRPr="00CE3F38">
        <w:rPr>
          <w:rFonts w:ascii="Times New Roman" w:hAnsi="Times New Roman" w:cs="Times New Roman"/>
          <w:sz w:val="24"/>
          <w:szCs w:val="24"/>
        </w:rPr>
        <w:t xml:space="preserve">, K., Tran, K., carver, S., </w:t>
      </w:r>
      <w:proofErr w:type="spellStart"/>
      <w:r w:rsidRPr="00CE3F38">
        <w:rPr>
          <w:rFonts w:ascii="Times New Roman" w:hAnsi="Times New Roman" w:cs="Times New Roman"/>
          <w:sz w:val="24"/>
          <w:szCs w:val="24"/>
        </w:rPr>
        <w:t>Dallimer</w:t>
      </w:r>
      <w:proofErr w:type="spellEnd"/>
      <w:r w:rsidRPr="00CE3F38">
        <w:rPr>
          <w:rFonts w:ascii="Times New Roman" w:hAnsi="Times New Roman" w:cs="Times New Roman"/>
          <w:sz w:val="24"/>
          <w:szCs w:val="24"/>
        </w:rPr>
        <w:t xml:space="preserve">, M. and Ziv, G. (2020). What shapes community acceptance of large-scale solar farms? A case study of the UK’s first ‘nationally significant’ solar farm. </w:t>
      </w:r>
      <w:r w:rsidRPr="00CE3F38">
        <w:rPr>
          <w:rFonts w:ascii="Times New Roman" w:hAnsi="Times New Roman" w:cs="Times New Roman"/>
          <w:i/>
          <w:iCs/>
          <w:sz w:val="24"/>
          <w:szCs w:val="24"/>
        </w:rPr>
        <w:t>Solar Energy</w:t>
      </w:r>
      <w:r w:rsidRPr="00CE3F38">
        <w:rPr>
          <w:rFonts w:ascii="Times New Roman" w:hAnsi="Times New Roman" w:cs="Times New Roman"/>
          <w:sz w:val="24"/>
          <w:szCs w:val="24"/>
        </w:rPr>
        <w:t xml:space="preserve">, [online] 209, pp.235–244. </w:t>
      </w:r>
      <w:proofErr w:type="spellStart"/>
      <w:r w:rsidRPr="00CE3F38">
        <w:rPr>
          <w:rFonts w:ascii="Times New Roman" w:hAnsi="Times New Roman" w:cs="Times New Roman"/>
          <w:sz w:val="24"/>
          <w:szCs w:val="24"/>
        </w:rPr>
        <w:t>doi:https</w:t>
      </w:r>
      <w:proofErr w:type="spellEnd"/>
      <w:r w:rsidRPr="00CE3F38">
        <w:rPr>
          <w:rFonts w:ascii="Times New Roman" w:hAnsi="Times New Roman" w:cs="Times New Roman"/>
          <w:sz w:val="24"/>
          <w:szCs w:val="24"/>
        </w:rPr>
        <w:t>://doi.org/10.1016/j.solener.2020.08.065.</w:t>
      </w:r>
    </w:p>
    <w:p w14:paraId="3858F816" w14:textId="77777777" w:rsidR="00207139" w:rsidRPr="00CE3F38" w:rsidRDefault="00207139" w:rsidP="00207139">
      <w:pPr>
        <w:spacing w:line="360" w:lineRule="auto"/>
        <w:jc w:val="both"/>
        <w:rPr>
          <w:rFonts w:ascii="Times New Roman" w:hAnsi="Times New Roman" w:cs="Times New Roman"/>
          <w:sz w:val="24"/>
          <w:szCs w:val="24"/>
        </w:rPr>
      </w:pPr>
      <w:r w:rsidRPr="00CE3F38">
        <w:rPr>
          <w:rFonts w:ascii="Times New Roman" w:hAnsi="Times New Roman" w:cs="Times New Roman"/>
          <w:sz w:val="24"/>
          <w:szCs w:val="24"/>
        </w:rPr>
        <w:t xml:space="preserve">Srivastav, S. (2022). </w:t>
      </w:r>
      <w:r w:rsidRPr="00CE3F38">
        <w:rPr>
          <w:rFonts w:ascii="Times New Roman" w:hAnsi="Times New Roman" w:cs="Times New Roman"/>
          <w:i/>
          <w:iCs/>
          <w:sz w:val="24"/>
          <w:szCs w:val="24"/>
        </w:rPr>
        <w:t>The story of solar power in the UK</w:t>
      </w:r>
      <w:r w:rsidRPr="00CE3F38">
        <w:rPr>
          <w:rFonts w:ascii="Times New Roman" w:hAnsi="Times New Roman" w:cs="Times New Roman"/>
          <w:sz w:val="24"/>
          <w:szCs w:val="24"/>
        </w:rPr>
        <w:t>. [online] LSE Business Review. Available at: https://eprints.lse.ac.uk/117547/.</w:t>
      </w:r>
    </w:p>
    <w:p w14:paraId="4832433A" w14:textId="77777777" w:rsidR="00207139" w:rsidRPr="00CE3F38" w:rsidRDefault="00207139" w:rsidP="00207139">
      <w:pPr>
        <w:spacing w:line="360" w:lineRule="auto"/>
        <w:jc w:val="both"/>
        <w:rPr>
          <w:rFonts w:ascii="Times New Roman" w:hAnsi="Times New Roman" w:cs="Times New Roman"/>
          <w:sz w:val="24"/>
          <w:szCs w:val="24"/>
        </w:rPr>
      </w:pPr>
    </w:p>
    <w:p w14:paraId="6834EFAF" w14:textId="77777777" w:rsidR="007B76C9" w:rsidRDefault="007B76C9"/>
    <w:sectPr w:rsidR="007B76C9" w:rsidSect="00207139">
      <w:footerReference w:type="default" r:id="rId8"/>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F383E" w14:textId="77777777" w:rsidR="00855469" w:rsidRDefault="00855469">
      <w:pPr>
        <w:spacing w:after="0" w:line="240" w:lineRule="auto"/>
      </w:pPr>
      <w:r>
        <w:separator/>
      </w:r>
    </w:p>
  </w:endnote>
  <w:endnote w:type="continuationSeparator" w:id="0">
    <w:p w14:paraId="783B4BE7" w14:textId="77777777" w:rsidR="00855469" w:rsidRDefault="008554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789332"/>
      <w:docPartObj>
        <w:docPartGallery w:val="Page Numbers (Bottom of Page)"/>
        <w:docPartUnique/>
      </w:docPartObj>
    </w:sdtPr>
    <w:sdtEndPr>
      <w:rPr>
        <w:noProof/>
      </w:rPr>
    </w:sdtEndPr>
    <w:sdtContent>
      <w:p w14:paraId="11D07077" w14:textId="77777777" w:rsidR="00207139" w:rsidRDefault="0020713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4772D2C" w14:textId="77777777" w:rsidR="00207139" w:rsidRDefault="002071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007559" w14:textId="77777777" w:rsidR="00855469" w:rsidRDefault="00855469">
      <w:pPr>
        <w:spacing w:after="0" w:line="240" w:lineRule="auto"/>
      </w:pPr>
      <w:r>
        <w:separator/>
      </w:r>
    </w:p>
  </w:footnote>
  <w:footnote w:type="continuationSeparator" w:id="0">
    <w:p w14:paraId="3982EF8F" w14:textId="77777777" w:rsidR="00855469" w:rsidRDefault="0085546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139"/>
    <w:rsid w:val="00207139"/>
    <w:rsid w:val="00213886"/>
    <w:rsid w:val="00245A31"/>
    <w:rsid w:val="00623A3B"/>
    <w:rsid w:val="007B76C9"/>
    <w:rsid w:val="00855469"/>
    <w:rsid w:val="00C957A1"/>
    <w:rsid w:val="00D26470"/>
    <w:rsid w:val="00DA1AD5"/>
    <w:rsid w:val="00F95EF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4CE6963B"/>
  <w15:chartTrackingRefBased/>
  <w15:docId w15:val="{DFE4940E-6638-9E41-B06D-AF0AFC404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7139"/>
    <w:pPr>
      <w:spacing w:line="259" w:lineRule="auto"/>
    </w:pPr>
    <w:rPr>
      <w:sz w:val="22"/>
      <w:szCs w:val="22"/>
      <w:lang w:val="en-IN"/>
    </w:rPr>
  </w:style>
  <w:style w:type="paragraph" w:styleId="Heading1">
    <w:name w:val="heading 1"/>
    <w:basedOn w:val="Normal"/>
    <w:next w:val="Normal"/>
    <w:link w:val="Heading1Char"/>
    <w:uiPriority w:val="9"/>
    <w:qFormat/>
    <w:rsid w:val="002071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lang w:val="en-GB"/>
    </w:rPr>
  </w:style>
  <w:style w:type="paragraph" w:styleId="Heading2">
    <w:name w:val="heading 2"/>
    <w:basedOn w:val="Normal"/>
    <w:next w:val="Normal"/>
    <w:link w:val="Heading2Char"/>
    <w:uiPriority w:val="9"/>
    <w:semiHidden/>
    <w:unhideWhenUsed/>
    <w:qFormat/>
    <w:rsid w:val="002071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lang w:val="en-GB"/>
    </w:rPr>
  </w:style>
  <w:style w:type="paragraph" w:styleId="Heading3">
    <w:name w:val="heading 3"/>
    <w:basedOn w:val="Normal"/>
    <w:next w:val="Normal"/>
    <w:link w:val="Heading3Char"/>
    <w:uiPriority w:val="9"/>
    <w:semiHidden/>
    <w:unhideWhenUsed/>
    <w:qFormat/>
    <w:rsid w:val="00207139"/>
    <w:pPr>
      <w:keepNext/>
      <w:keepLines/>
      <w:spacing w:before="160" w:after="80" w:line="278" w:lineRule="auto"/>
      <w:outlineLvl w:val="2"/>
    </w:pPr>
    <w:rPr>
      <w:rFonts w:eastAsiaTheme="majorEastAsia" w:cstheme="majorBidi"/>
      <w:color w:val="0F4761" w:themeColor="accent1" w:themeShade="BF"/>
      <w:sz w:val="28"/>
      <w:szCs w:val="28"/>
      <w:lang w:val="en-GB"/>
    </w:rPr>
  </w:style>
  <w:style w:type="paragraph" w:styleId="Heading4">
    <w:name w:val="heading 4"/>
    <w:basedOn w:val="Normal"/>
    <w:next w:val="Normal"/>
    <w:link w:val="Heading4Char"/>
    <w:uiPriority w:val="9"/>
    <w:semiHidden/>
    <w:unhideWhenUsed/>
    <w:qFormat/>
    <w:rsid w:val="00207139"/>
    <w:pPr>
      <w:keepNext/>
      <w:keepLines/>
      <w:spacing w:before="80" w:after="40" w:line="278" w:lineRule="auto"/>
      <w:outlineLvl w:val="3"/>
    </w:pPr>
    <w:rPr>
      <w:rFonts w:eastAsiaTheme="majorEastAsia" w:cstheme="majorBidi"/>
      <w:i/>
      <w:iCs/>
      <w:color w:val="0F4761" w:themeColor="accent1" w:themeShade="BF"/>
      <w:sz w:val="24"/>
      <w:szCs w:val="24"/>
      <w:lang w:val="en-GB"/>
    </w:rPr>
  </w:style>
  <w:style w:type="paragraph" w:styleId="Heading5">
    <w:name w:val="heading 5"/>
    <w:basedOn w:val="Normal"/>
    <w:next w:val="Normal"/>
    <w:link w:val="Heading5Char"/>
    <w:uiPriority w:val="9"/>
    <w:semiHidden/>
    <w:unhideWhenUsed/>
    <w:qFormat/>
    <w:rsid w:val="00207139"/>
    <w:pPr>
      <w:keepNext/>
      <w:keepLines/>
      <w:spacing w:before="80" w:after="40" w:line="278" w:lineRule="auto"/>
      <w:outlineLvl w:val="4"/>
    </w:pPr>
    <w:rPr>
      <w:rFonts w:eastAsiaTheme="majorEastAsia" w:cstheme="majorBidi"/>
      <w:color w:val="0F4761" w:themeColor="accent1" w:themeShade="BF"/>
      <w:sz w:val="24"/>
      <w:szCs w:val="24"/>
      <w:lang w:val="en-GB"/>
    </w:rPr>
  </w:style>
  <w:style w:type="paragraph" w:styleId="Heading6">
    <w:name w:val="heading 6"/>
    <w:basedOn w:val="Normal"/>
    <w:next w:val="Normal"/>
    <w:link w:val="Heading6Char"/>
    <w:uiPriority w:val="9"/>
    <w:semiHidden/>
    <w:unhideWhenUsed/>
    <w:qFormat/>
    <w:rsid w:val="00207139"/>
    <w:pPr>
      <w:keepNext/>
      <w:keepLines/>
      <w:spacing w:before="40" w:after="0" w:line="278" w:lineRule="auto"/>
      <w:outlineLvl w:val="5"/>
    </w:pPr>
    <w:rPr>
      <w:rFonts w:eastAsiaTheme="majorEastAsia" w:cstheme="majorBidi"/>
      <w:i/>
      <w:iCs/>
      <w:color w:val="595959" w:themeColor="text1" w:themeTint="A6"/>
      <w:sz w:val="24"/>
      <w:szCs w:val="24"/>
      <w:lang w:val="en-GB"/>
    </w:rPr>
  </w:style>
  <w:style w:type="paragraph" w:styleId="Heading7">
    <w:name w:val="heading 7"/>
    <w:basedOn w:val="Normal"/>
    <w:next w:val="Normal"/>
    <w:link w:val="Heading7Char"/>
    <w:uiPriority w:val="9"/>
    <w:semiHidden/>
    <w:unhideWhenUsed/>
    <w:qFormat/>
    <w:rsid w:val="00207139"/>
    <w:pPr>
      <w:keepNext/>
      <w:keepLines/>
      <w:spacing w:before="40" w:after="0" w:line="278" w:lineRule="auto"/>
      <w:outlineLvl w:val="6"/>
    </w:pPr>
    <w:rPr>
      <w:rFonts w:eastAsiaTheme="majorEastAsia" w:cstheme="majorBidi"/>
      <w:color w:val="595959" w:themeColor="text1" w:themeTint="A6"/>
      <w:sz w:val="24"/>
      <w:szCs w:val="24"/>
      <w:lang w:val="en-GB"/>
    </w:rPr>
  </w:style>
  <w:style w:type="paragraph" w:styleId="Heading8">
    <w:name w:val="heading 8"/>
    <w:basedOn w:val="Normal"/>
    <w:next w:val="Normal"/>
    <w:link w:val="Heading8Char"/>
    <w:uiPriority w:val="9"/>
    <w:semiHidden/>
    <w:unhideWhenUsed/>
    <w:qFormat/>
    <w:rsid w:val="00207139"/>
    <w:pPr>
      <w:keepNext/>
      <w:keepLines/>
      <w:spacing w:after="0" w:line="278" w:lineRule="auto"/>
      <w:outlineLvl w:val="7"/>
    </w:pPr>
    <w:rPr>
      <w:rFonts w:eastAsiaTheme="majorEastAsia" w:cstheme="majorBidi"/>
      <w:i/>
      <w:iCs/>
      <w:color w:val="272727" w:themeColor="text1" w:themeTint="D8"/>
      <w:sz w:val="24"/>
      <w:szCs w:val="24"/>
      <w:lang w:val="en-GB"/>
    </w:rPr>
  </w:style>
  <w:style w:type="paragraph" w:styleId="Heading9">
    <w:name w:val="heading 9"/>
    <w:basedOn w:val="Normal"/>
    <w:next w:val="Normal"/>
    <w:link w:val="Heading9Char"/>
    <w:uiPriority w:val="9"/>
    <w:semiHidden/>
    <w:unhideWhenUsed/>
    <w:qFormat/>
    <w:rsid w:val="00207139"/>
    <w:pPr>
      <w:keepNext/>
      <w:keepLines/>
      <w:spacing w:after="0" w:line="278" w:lineRule="auto"/>
      <w:outlineLvl w:val="8"/>
    </w:pPr>
    <w:rPr>
      <w:rFonts w:eastAsiaTheme="majorEastAsia" w:cstheme="majorBidi"/>
      <w:color w:val="272727" w:themeColor="text1" w:themeTint="D8"/>
      <w:sz w:val="24"/>
      <w:szCs w:val="24"/>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71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71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71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71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71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71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71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71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7139"/>
    <w:rPr>
      <w:rFonts w:eastAsiaTheme="majorEastAsia" w:cstheme="majorBidi"/>
      <w:color w:val="272727" w:themeColor="text1" w:themeTint="D8"/>
    </w:rPr>
  </w:style>
  <w:style w:type="paragraph" w:styleId="Title">
    <w:name w:val="Title"/>
    <w:basedOn w:val="Normal"/>
    <w:next w:val="Normal"/>
    <w:link w:val="TitleChar"/>
    <w:uiPriority w:val="10"/>
    <w:qFormat/>
    <w:rsid w:val="00207139"/>
    <w:pPr>
      <w:spacing w:after="80" w:line="240" w:lineRule="auto"/>
      <w:contextualSpacing/>
    </w:pPr>
    <w:rPr>
      <w:rFonts w:asciiTheme="majorHAnsi" w:eastAsiaTheme="majorEastAsia" w:hAnsiTheme="majorHAnsi" w:cstheme="majorBidi"/>
      <w:spacing w:val="-10"/>
      <w:kern w:val="28"/>
      <w:sz w:val="56"/>
      <w:szCs w:val="56"/>
      <w:lang w:val="en-GB"/>
    </w:rPr>
  </w:style>
  <w:style w:type="character" w:customStyle="1" w:styleId="TitleChar">
    <w:name w:val="Title Char"/>
    <w:basedOn w:val="DefaultParagraphFont"/>
    <w:link w:val="Title"/>
    <w:uiPriority w:val="10"/>
    <w:rsid w:val="002071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7139"/>
    <w:pPr>
      <w:numPr>
        <w:ilvl w:val="1"/>
      </w:numPr>
      <w:spacing w:line="278" w:lineRule="auto"/>
    </w:pPr>
    <w:rPr>
      <w:rFonts w:eastAsiaTheme="majorEastAsia" w:cstheme="majorBidi"/>
      <w:color w:val="595959" w:themeColor="text1" w:themeTint="A6"/>
      <w:spacing w:val="15"/>
      <w:sz w:val="28"/>
      <w:szCs w:val="28"/>
      <w:lang w:val="en-GB"/>
    </w:rPr>
  </w:style>
  <w:style w:type="character" w:customStyle="1" w:styleId="SubtitleChar">
    <w:name w:val="Subtitle Char"/>
    <w:basedOn w:val="DefaultParagraphFont"/>
    <w:link w:val="Subtitle"/>
    <w:uiPriority w:val="11"/>
    <w:rsid w:val="002071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7139"/>
    <w:pPr>
      <w:spacing w:before="160" w:line="278" w:lineRule="auto"/>
      <w:jc w:val="center"/>
    </w:pPr>
    <w:rPr>
      <w:i/>
      <w:iCs/>
      <w:color w:val="404040" w:themeColor="text1" w:themeTint="BF"/>
      <w:sz w:val="24"/>
      <w:szCs w:val="24"/>
      <w:lang w:val="en-GB"/>
    </w:rPr>
  </w:style>
  <w:style w:type="character" w:customStyle="1" w:styleId="QuoteChar">
    <w:name w:val="Quote Char"/>
    <w:basedOn w:val="DefaultParagraphFont"/>
    <w:link w:val="Quote"/>
    <w:uiPriority w:val="29"/>
    <w:rsid w:val="00207139"/>
    <w:rPr>
      <w:i/>
      <w:iCs/>
      <w:color w:val="404040" w:themeColor="text1" w:themeTint="BF"/>
    </w:rPr>
  </w:style>
  <w:style w:type="paragraph" w:styleId="ListParagraph">
    <w:name w:val="List Paragraph"/>
    <w:basedOn w:val="Normal"/>
    <w:uiPriority w:val="34"/>
    <w:qFormat/>
    <w:rsid w:val="00207139"/>
    <w:pPr>
      <w:spacing w:line="278" w:lineRule="auto"/>
      <w:ind w:left="720"/>
      <w:contextualSpacing/>
    </w:pPr>
    <w:rPr>
      <w:sz w:val="24"/>
      <w:szCs w:val="24"/>
      <w:lang w:val="en-GB"/>
    </w:rPr>
  </w:style>
  <w:style w:type="character" w:styleId="IntenseEmphasis">
    <w:name w:val="Intense Emphasis"/>
    <w:basedOn w:val="DefaultParagraphFont"/>
    <w:uiPriority w:val="21"/>
    <w:qFormat/>
    <w:rsid w:val="00207139"/>
    <w:rPr>
      <w:i/>
      <w:iCs/>
      <w:color w:val="0F4761" w:themeColor="accent1" w:themeShade="BF"/>
    </w:rPr>
  </w:style>
  <w:style w:type="paragraph" w:styleId="IntenseQuote">
    <w:name w:val="Intense Quote"/>
    <w:basedOn w:val="Normal"/>
    <w:next w:val="Normal"/>
    <w:link w:val="IntenseQuoteChar"/>
    <w:uiPriority w:val="30"/>
    <w:qFormat/>
    <w:rsid w:val="002071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lang w:val="en-GB"/>
    </w:rPr>
  </w:style>
  <w:style w:type="character" w:customStyle="1" w:styleId="IntenseQuoteChar">
    <w:name w:val="Intense Quote Char"/>
    <w:basedOn w:val="DefaultParagraphFont"/>
    <w:link w:val="IntenseQuote"/>
    <w:uiPriority w:val="30"/>
    <w:rsid w:val="00207139"/>
    <w:rPr>
      <w:i/>
      <w:iCs/>
      <w:color w:val="0F4761" w:themeColor="accent1" w:themeShade="BF"/>
    </w:rPr>
  </w:style>
  <w:style w:type="character" w:styleId="IntenseReference">
    <w:name w:val="Intense Reference"/>
    <w:basedOn w:val="DefaultParagraphFont"/>
    <w:uiPriority w:val="32"/>
    <w:qFormat/>
    <w:rsid w:val="00207139"/>
    <w:rPr>
      <w:b/>
      <w:bCs/>
      <w:smallCaps/>
      <w:color w:val="0F4761" w:themeColor="accent1" w:themeShade="BF"/>
      <w:spacing w:val="5"/>
    </w:rPr>
  </w:style>
  <w:style w:type="paragraph" w:styleId="Footer">
    <w:name w:val="footer"/>
    <w:basedOn w:val="Normal"/>
    <w:link w:val="FooterChar"/>
    <w:uiPriority w:val="99"/>
    <w:unhideWhenUsed/>
    <w:rsid w:val="002071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07139"/>
    <w:rPr>
      <w:sz w:val="22"/>
      <w:szCs w:val="22"/>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3372</Words>
  <Characters>21519</Characters>
  <Application>Microsoft Office Word</Application>
  <DocSecurity>0</DocSecurity>
  <Lines>391</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RAMA MANGINENI</dc:creator>
  <cp:keywords/>
  <dc:description/>
  <cp:lastModifiedBy>RAMA MANGINENI</cp:lastModifiedBy>
  <cp:revision>4</cp:revision>
  <dcterms:created xsi:type="dcterms:W3CDTF">2026-01-15T16:00:00Z</dcterms:created>
  <dcterms:modified xsi:type="dcterms:W3CDTF">2026-01-15T23:24:00Z</dcterms:modified>
</cp:coreProperties>
</file>