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>1800440091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cf6ItUAAAAJAQAA&#10;DwAAAAAAAAABACAAAAAiAAAAZHJzL2Rvd25yZXYueG1sUEsBAhQAFAAAAAgAh07iQEWARKccAgAA&#10;PwQAAA4AAAAAAAAAAQAgAAAAJ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>1800440091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>
      <w:pPr>
        <w:rPr>
          <w:rFonts w:ascii="宋体"/>
          <w:b/>
          <w:sz w:val="44"/>
        </w:rPr>
      </w:pPr>
    </w:p>
    <w:p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大学物理实验(一)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磁特性综合实验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>数学</w:t>
      </w:r>
      <w:r>
        <w:rPr>
          <w:rFonts w:hint="eastAsia"/>
          <w:b/>
          <w:sz w:val="28"/>
          <w:u w:val="single"/>
          <w:lang w:val="en-US" w:eastAsia="zh-CN"/>
        </w:rPr>
        <w:t xml:space="preserve">科学学院    </w:t>
      </w:r>
      <w:r>
        <w:rPr>
          <w:b/>
          <w:sz w:val="28"/>
          <w:u w:val="single"/>
        </w:rPr>
        <w:t xml:space="preserve">       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郭树青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      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黄嘉聪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17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2023192044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致原楼2</w:t>
      </w:r>
      <w:r>
        <w:rPr>
          <w:b/>
          <w:sz w:val="28"/>
          <w:u w:val="single"/>
        </w:rPr>
        <w:t>13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2023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日</w:t>
      </w: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实验目的</w:t>
      </w:r>
    </w:p>
    <w:p>
      <w:pPr>
        <w:pStyle w:val="22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掌握磁滞, 磁滞回线和磁化曲线的概念, 加深对磁性材料的主要物理量的理解, 如矫顽力,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剩磁和磁导率. </w:t>
      </w:r>
    </w:p>
    <w:p>
      <w:pPr>
        <w:pStyle w:val="22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 xml:space="preserve">学会用示波法测绘基本磁化曲线和磁滞回线. </w:t>
      </w:r>
    </w:p>
    <w:p>
      <w:pPr>
        <w:pStyle w:val="22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比较不同频率下磁滞回线的区别, 并确定在某一频率下的饱和磁感应强度Bs,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剩磁Br和矫顽力Hc的数值. </w:t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实验原理</w:t>
      </w:r>
    </w:p>
    <w:p>
      <w:pPr>
        <w:pStyle w:val="22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铁磁质的磁化与磁化曲线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ascii="宋体" w:hAnsi="宋体" w:cs="Segoe UI"/>
        </w:rPr>
        <w:tab/>
      </w:r>
      <w:r>
        <w:rPr>
          <w:rFonts w:ascii="宋体" w:hAnsi="宋体" w:cs="Segoe UI"/>
        </w:rPr>
        <w:t>磁化曲线描述了物质中磁感应强度</w:t>
      </w:r>
      <w:r>
        <w:t>B</w:t>
      </w:r>
      <w:r>
        <w:rPr>
          <w:rFonts w:ascii="宋体" w:hAnsi="宋体" w:cs="Segoe UI"/>
        </w:rPr>
        <w:t>与外加磁场强度</w:t>
      </w:r>
      <w:r>
        <w:t>H</w:t>
      </w:r>
      <w:r>
        <w:rPr>
          <w:rFonts w:ascii="宋体" w:hAnsi="宋体" w:cs="Segoe UI"/>
        </w:rPr>
        <w:t>之间的关系, 可以表示为</w:t>
      </w:r>
      <w:r>
        <w:t>B=μH</w:t>
      </w:r>
      <w:r>
        <w:rPr>
          <w:rFonts w:ascii="宋体" w:hAnsi="宋体" w:cs="Segoe UI"/>
        </w:rPr>
        <w:t>, 其中μ是磁导率. 对于铁磁物质而言, 磁导率远大于</w:t>
      </w:r>
      <w:r>
        <w:t>1</w:t>
      </w:r>
      <w:r>
        <w:rPr>
          <w:rFonts w:ascii="宋体" w:hAnsi="宋体" w:cs="Segoe UI"/>
        </w:rPr>
        <w:t>. 当铁磁物质置于由电流产生的磁场中时, 磁感应强度B会明显增强, 甚至可达到电流产生磁场下的百倍或千倍以上. 铁磁物质的磁导率</w:t>
      </w:r>
      <w:r>
        <w:t>μ</w:t>
      </w:r>
      <w:r>
        <w:rPr>
          <w:rFonts w:ascii="宋体" w:hAnsi="宋体" w:cs="Segoe UI"/>
        </w:rPr>
        <w:t>并非常数, 而是随外加磁场强度H的变化而改变, 即</w:t>
      </w:r>
      <w:r>
        <w:t>μ=ƒ(H)</w:t>
      </w:r>
      <w:r>
        <w:rPr>
          <w:rFonts w:ascii="宋体" w:hAnsi="宋体" w:cs="Segoe UI"/>
        </w:rPr>
        <w:t xml:space="preserve">, 是一个非线性函数. 因此, </w:t>
      </w:r>
      <w:r>
        <w:t>B</w:t>
      </w:r>
      <w:r>
        <w:rPr>
          <w:rFonts w:ascii="宋体" w:hAnsi="宋体" w:cs="Segoe UI"/>
        </w:rPr>
        <w:t>与</w:t>
      </w:r>
      <w:r>
        <w:t>H</w:t>
      </w:r>
      <w:r>
        <w:rPr>
          <w:rFonts w:ascii="宋体" w:hAnsi="宋体" w:cs="Segoe UI"/>
        </w:rPr>
        <w:t>之间也是非线性关系, 如图</w:t>
      </w:r>
      <w:r>
        <w:t>2-1-1</w:t>
      </w:r>
      <w:r>
        <w:rPr>
          <w:rFonts w:ascii="宋体" w:hAnsi="宋体" w:cs="Segoe UI"/>
        </w:rPr>
        <w:t xml:space="preserve">所示. </w:t>
      </w:r>
    </w:p>
    <w:p>
      <w:pPr>
        <w:pStyle w:val="7"/>
        <w:keepNext/>
      </w:pPr>
      <w:r>
        <w:drawing>
          <wp:inline distT="0" distB="0" distL="0" distR="0">
            <wp:extent cx="2324735" cy="2098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1825" cy="2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-1-1 </w:t>
      </w:r>
      <w:r>
        <w:rPr>
          <w:rFonts w:hint="eastAsia"/>
          <w:sz w:val="18"/>
          <w:szCs w:val="18"/>
        </w:rPr>
        <w:t>基本磁化曲线及μ关于H的函数关系</w:t>
      </w:r>
    </w:p>
    <w:p/>
    <w:p>
      <w:pPr>
        <w:pStyle w:val="22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磁滞回线</w:t>
      </w:r>
    </w:p>
    <w:p>
      <w:pPr>
        <w:rPr>
          <w:b/>
          <w:bCs/>
        </w:rPr>
      </w:pPr>
    </w:p>
    <w:p>
      <w:r>
        <w:rPr>
          <w:b/>
          <w:bCs/>
        </w:rPr>
        <w:tab/>
      </w:r>
      <w:r>
        <w:rPr>
          <w:rFonts w:hint="eastAsia"/>
        </w:rPr>
        <w:t xml:space="preserve">磁性体的磁化存在着不可逆性, 当铁磁体被磁化到饱和状态后, 如果逐渐降低磁场强度, 其磁感应强度不会沿着原来的途径返回, 而是沿着比原来的途径稍高的一条曲线减小. 当磁场强度减小到零时, 磁感应强度并不为零, 这种现象称为磁滞现象. 也就是说, 铁磁质的磁化状态变化总是滞后于外加磁场的变化. 在外加磁场消失后, 铁磁质仍能保持一部分磁性, 而不是完全消失. </w:t>
      </w:r>
    </w:p>
    <w:p/>
    <w:p>
      <w:pPr>
        <w:rPr>
          <w:rFonts w:ascii="Segoe UI" w:hAnsi="Segoe UI" w:cs="Segoe UI"/>
        </w:rPr>
      </w:pPr>
      <w:r>
        <w:tab/>
      </w:r>
      <w:r>
        <w:rPr>
          <w:rFonts w:ascii="Segoe UI" w:hAnsi="Segoe UI" w:cs="Segoe UI"/>
        </w:rPr>
        <w:t>当铁磁材料的磁化达到饱和后, 如果减小磁化场, 内部的磁感应强度</w:t>
      </w:r>
      <w:r>
        <w:t>B</w:t>
      </w:r>
      <w:r>
        <w:rPr>
          <w:rFonts w:ascii="Segoe UI" w:hAnsi="Segoe UI" w:cs="Segoe UI"/>
        </w:rPr>
        <w:t>和磁场强度</w:t>
      </w:r>
      <w:r>
        <w:t>H</w:t>
      </w:r>
      <w:r>
        <w:rPr>
          <w:rFonts w:ascii="Segoe UI" w:hAnsi="Segoe UI" w:cs="Segoe UI"/>
        </w:rPr>
        <w:t>也会随之减小, 但这个过程并不沿着图</w:t>
      </w:r>
      <w:r>
        <w:t>2-1-1</w:t>
      </w:r>
      <w:r>
        <w:rPr>
          <w:rFonts w:ascii="Segoe UI" w:hAnsi="Segoe UI" w:cs="Segoe UI"/>
        </w:rPr>
        <w:t>中的</w:t>
      </w:r>
      <w:r>
        <w:t>OS</w:t>
      </w:r>
      <w:r>
        <w:rPr>
          <w:rFonts w:ascii="Segoe UI" w:hAnsi="Segoe UI" w:cs="Segoe UI"/>
        </w:rPr>
        <w:t>段返回. 如图</w:t>
      </w:r>
      <w:r>
        <w:t>2-2-1</w:t>
      </w:r>
      <w:r>
        <w:rPr>
          <w:rFonts w:ascii="Segoe UI" w:hAnsi="Segoe UI" w:cs="Segoe UI"/>
        </w:rPr>
        <w:t>所示, 当磁化场撤消时, 磁感应强度仍会保持一定数值</w:t>
      </w:r>
      <w:r>
        <w:t>B=Br</w:t>
      </w:r>
      <w:r>
        <w:rPr>
          <w:rFonts w:ascii="Segoe UI" w:hAnsi="Segoe UI" w:cs="Segoe UI"/>
        </w:rPr>
        <w:t>, 称为剩磁. 如果要将被磁化的铁磁材料的磁感应强度</w:t>
      </w:r>
      <w:r>
        <w:t>B</w:t>
      </w:r>
      <w:r>
        <w:rPr>
          <w:rFonts w:ascii="Segoe UI" w:hAnsi="Segoe UI" w:cs="Segoe UI"/>
        </w:rPr>
        <w:t>减少到</w:t>
      </w:r>
      <w:r>
        <w:t xml:space="preserve">0, </w:t>
      </w:r>
      <w:r>
        <w:rPr>
          <w:rFonts w:ascii="Segoe UI" w:hAnsi="Segoe UI" w:cs="Segoe UI"/>
        </w:rPr>
        <w:t>必须加上一个反向磁场并逐步增大. 当内部反向磁场强度增加到</w:t>
      </w:r>
      <w:r>
        <w:t>H=Hc</w:t>
      </w:r>
      <w:r>
        <w:rPr>
          <w:rFonts w:ascii="Segoe UI" w:hAnsi="Segoe UI" w:cs="Segoe UI"/>
        </w:rPr>
        <w:t>时, 磁感应强度</w:t>
      </w:r>
      <w:r>
        <w:rPr>
          <w:rFonts w:hint="eastAsia"/>
        </w:rPr>
        <w:t>B</w:t>
      </w:r>
      <w:r>
        <w:rPr>
          <w:rFonts w:ascii="Segoe UI" w:hAnsi="Segoe UI" w:cs="Segoe UI"/>
        </w:rPr>
        <w:t>才为</w:t>
      </w:r>
      <w:r>
        <w:t>0</w:t>
      </w:r>
      <w:r>
        <w:rPr>
          <w:rFonts w:ascii="Segoe UI" w:hAnsi="Segoe UI" w:cs="Segoe UI"/>
        </w:rPr>
        <w:t xml:space="preserve">, 达到退磁. </w:t>
      </w:r>
    </w:p>
    <w:p>
      <w:pPr>
        <w:pStyle w:val="7"/>
        <w:keepNext/>
      </w:pPr>
      <w:r>
        <w:drawing>
          <wp:inline distT="0" distB="0" distL="0" distR="0">
            <wp:extent cx="2792730" cy="23158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570" cy="232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图2</w:t>
      </w:r>
      <w:r>
        <w:rPr>
          <w:sz w:val="18"/>
          <w:szCs w:val="18"/>
        </w:rPr>
        <w:t xml:space="preserve">-2-1 </w:t>
      </w:r>
      <w:r>
        <w:rPr>
          <w:rFonts w:hint="eastAsia"/>
          <w:sz w:val="18"/>
          <w:szCs w:val="18"/>
        </w:rPr>
        <w:t>起始磁化曲线及磁滞回线</w:t>
      </w:r>
    </w:p>
    <w:p/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>图</w:t>
      </w:r>
      <w:r>
        <w:t>2-2-1</w:t>
      </w:r>
      <w:r>
        <w:rPr>
          <w:rFonts w:ascii="Segoe UI" w:hAnsi="Segoe UI" w:cs="Segoe UI"/>
        </w:rPr>
        <w:t>中的</w:t>
      </w:r>
      <w:r>
        <w:t>bc</w:t>
      </w:r>
      <w:r>
        <w:rPr>
          <w:rFonts w:ascii="Segoe UI" w:hAnsi="Segoe UI" w:cs="Segoe UI"/>
        </w:rPr>
        <w:t xml:space="preserve">段曲线为退磁曲线, </w:t>
      </w:r>
      <w:r>
        <w:t>H</w:t>
      </w:r>
      <w:r>
        <w:rPr>
          <w:vertAlign w:val="subscript"/>
        </w:rPr>
        <w:t>c</w:t>
      </w:r>
      <w:r>
        <w:rPr>
          <w:rFonts w:ascii="Segoe UI" w:hAnsi="Segoe UI" w:cs="Segoe UI"/>
        </w:rPr>
        <w:t>为矫顽磁力. 当磁场按照</w:t>
      </w:r>
      <w:r>
        <w:rPr>
          <w:b/>
          <w:bCs/>
        </w:rPr>
        <w:t>O → H</w:t>
      </w:r>
      <w:r>
        <w:rPr>
          <w:b/>
          <w:bCs/>
          <w:vertAlign w:val="subscript"/>
        </w:rPr>
        <w:t xml:space="preserve">s </w:t>
      </w:r>
      <w:r>
        <w:rPr>
          <w:b/>
          <w:bCs/>
        </w:rPr>
        <w:t>→ O → -H</w:t>
      </w:r>
      <w:r>
        <w:rPr>
          <w:b/>
          <w:bCs/>
          <w:vertAlign w:val="subscript"/>
        </w:rPr>
        <w:t>c</w:t>
      </w:r>
      <w:r>
        <w:rPr>
          <w:b/>
          <w:bCs/>
        </w:rPr>
        <w:t xml:space="preserve"> → -H</w:t>
      </w:r>
      <w:r>
        <w:rPr>
          <w:b/>
          <w:bCs/>
          <w:vertAlign w:val="subscript"/>
        </w:rPr>
        <w:t>s</w:t>
      </w:r>
      <w:r>
        <w:rPr>
          <w:b/>
          <w:bCs/>
        </w:rPr>
        <w:t xml:space="preserve"> → O → H</w:t>
      </w:r>
      <w:r>
        <w:rPr>
          <w:b/>
          <w:bCs/>
          <w:vertAlign w:val="subscript"/>
        </w:rPr>
        <w:t>c</w:t>
      </w:r>
      <w:r>
        <w:rPr>
          <w:b/>
          <w:bCs/>
        </w:rPr>
        <w:t xml:space="preserve"> → H</w:t>
      </w:r>
      <w:r>
        <w:rPr>
          <w:b/>
          <w:bCs/>
          <w:vertAlign w:val="subscript"/>
        </w:rPr>
        <w:t>s</w:t>
      </w:r>
      <w:r>
        <w:rPr>
          <w:rFonts w:ascii="Segoe UI" w:hAnsi="Segoe UI" w:cs="Segoe UI"/>
        </w:rPr>
        <w:t>的顺序变化时, 磁感应强度</w:t>
      </w:r>
      <w:r>
        <w:t>B</w:t>
      </w:r>
      <w:r>
        <w:rPr>
          <w:rFonts w:ascii="Segoe UI" w:hAnsi="Segoe UI" w:cs="Segoe UI"/>
        </w:rPr>
        <w:t>相应地按照</w:t>
      </w:r>
      <w:r>
        <w:rPr>
          <w:b/>
          <w:bCs/>
        </w:rPr>
        <w:t>O → B</w:t>
      </w:r>
      <w:r>
        <w:rPr>
          <w:b/>
          <w:bCs/>
          <w:vertAlign w:val="subscript"/>
        </w:rPr>
        <w:t>s</w:t>
      </w:r>
      <w:r>
        <w:rPr>
          <w:b/>
          <w:bCs/>
        </w:rPr>
        <w:t xml:space="preserve"> → B</w:t>
      </w:r>
      <w:r>
        <w:rPr>
          <w:b/>
          <w:bCs/>
          <w:vertAlign w:val="subscript"/>
        </w:rPr>
        <w:t>r</w:t>
      </w:r>
      <w:r>
        <w:rPr>
          <w:b/>
          <w:bCs/>
        </w:rPr>
        <w:t xml:space="preserve"> → O → -B</w:t>
      </w:r>
      <w:r>
        <w:rPr>
          <w:b/>
          <w:bCs/>
          <w:vertAlign w:val="subscript"/>
        </w:rPr>
        <w:t>s</w:t>
      </w:r>
      <w:r>
        <w:rPr>
          <w:b/>
          <w:bCs/>
        </w:rPr>
        <w:t xml:space="preserve"> → -B</w:t>
      </w:r>
      <w:r>
        <w:rPr>
          <w:b/>
          <w:bCs/>
          <w:vertAlign w:val="subscript"/>
        </w:rPr>
        <w:t>r</w:t>
      </w:r>
      <w:r>
        <w:rPr>
          <w:b/>
          <w:bCs/>
        </w:rPr>
        <w:t xml:space="preserve"> → O → B</w:t>
      </w:r>
      <w:r>
        <w:rPr>
          <w:b/>
          <w:bCs/>
          <w:vertAlign w:val="subscript"/>
        </w:rPr>
        <w:t>s</w:t>
      </w:r>
      <w:r>
        <w:rPr>
          <w:rFonts w:ascii="Segoe UI" w:hAnsi="Segoe UI" w:cs="Segoe UI"/>
        </w:rPr>
        <w:t>的顺序变化. 图中的</w:t>
      </w:r>
      <w:r>
        <w:t>Oa</w:t>
      </w:r>
      <w:r>
        <w:rPr>
          <w:rFonts w:ascii="Segoe UI" w:hAnsi="Segoe UI" w:cs="Segoe UI"/>
        </w:rPr>
        <w:t>段曲线称为起始磁化曲线, 形成的封闭曲线</w:t>
      </w:r>
      <w:r>
        <w:rPr>
          <w:b/>
          <w:bCs/>
        </w:rPr>
        <w:t>abcdefa</w:t>
      </w:r>
      <w:r>
        <w:rPr>
          <w:rFonts w:ascii="Segoe UI" w:hAnsi="Segoe UI" w:cs="Segoe UI"/>
        </w:rPr>
        <w:t xml:space="preserve">称为磁滞回线. </w:t>
      </w:r>
    </w:p>
    <w:p>
      <w:pPr>
        <w:rPr>
          <w:b/>
          <w:bCs/>
        </w:rPr>
      </w:pPr>
    </w:p>
    <w:p>
      <w:pPr>
        <w:pStyle w:val="22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示波器测量B-H曲线的原理</w:t>
      </w:r>
    </w:p>
    <w:p>
      <w:pPr>
        <w:pStyle w:val="22"/>
        <w:ind w:left="360" w:firstLine="0" w:firstLineChars="0"/>
        <w:rPr>
          <w:b/>
          <w:bCs/>
        </w:rPr>
      </w:pPr>
    </w:p>
    <w:p>
      <w:pPr>
        <w:ind w:left="360"/>
      </w:pPr>
      <w:r>
        <w:rPr>
          <w:rFonts w:hint="eastAsia"/>
        </w:rPr>
        <w:t>根据图</w:t>
      </w:r>
      <w:r>
        <w:t>2-1-2</w:t>
      </w:r>
      <w:r>
        <w:rPr>
          <w:rFonts w:hint="eastAsia"/>
        </w:rPr>
        <w:t>的方式连接电路</w:t>
      </w:r>
    </w:p>
    <w:p>
      <w:pPr>
        <w:pStyle w:val="7"/>
        <w:keepNext/>
      </w:pPr>
      <w:r>
        <w:drawing>
          <wp:inline distT="0" distB="0" distL="0" distR="0">
            <wp:extent cx="2972435" cy="18281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3757" cy="184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-3-1 </w:t>
      </w:r>
      <w:r>
        <w:rPr>
          <w:rFonts w:hint="eastAsia"/>
          <w:sz w:val="18"/>
          <w:szCs w:val="18"/>
        </w:rPr>
        <w:t>示波器测量B-H曲线的电路</w:t>
      </w:r>
    </w:p>
    <w:p>
      <w:pPr>
        <w:ind w:left="360"/>
      </w:pPr>
      <w:r>
        <w:br w:type="textWrapping"/>
      </w:r>
      <w:r>
        <w:rPr>
          <w:rFonts w:hint="eastAsia"/>
        </w:rPr>
        <w:t>经过一系列推导,</w:t>
      </w:r>
      <w:r>
        <w:t xml:space="preserve"> </w:t>
      </w:r>
      <w:r>
        <w:rPr>
          <w:rFonts w:hint="eastAsia"/>
        </w:rPr>
        <w:t xml:space="preserve">当 </w:t>
      </w:r>
      <w:r>
        <w:rPr>
          <w:rFonts w:ascii="Cambria Math" w:hAnsi="Cambria Math" w:cs="Cambria Math"/>
        </w:rPr>
        <w:t>𝑹</w:t>
      </w:r>
      <w:r>
        <w:t>_</w:t>
      </w:r>
      <w:r>
        <w:rPr>
          <w:rFonts w:ascii="Cambria Math" w:hAnsi="Cambria Math" w:cs="Cambria Math"/>
        </w:rPr>
        <w:t>𝟐≫𝟏</w:t>
      </w:r>
      <w:r>
        <w:t>/</w:t>
      </w:r>
      <w:r>
        <w:rPr>
          <w:rFonts w:ascii="Cambria Math" w:hAnsi="Cambria Math" w:cs="Cambria Math"/>
        </w:rPr>
        <w:t xml:space="preserve">𝝎𝑪 </w:t>
      </w:r>
      <w:r>
        <w:rPr>
          <w:rFonts w:hint="eastAsia" w:ascii="Cambria Math" w:hAnsi="Cambria Math" w:cs="Cambria Math"/>
        </w:rPr>
        <w:t>时,</w:t>
      </w:r>
      <w:r>
        <w:rPr>
          <w:rFonts w:ascii="Cambria Math" w:hAnsi="Cambria Math" w:cs="Cambria Math"/>
        </w:rPr>
        <w:t xml:space="preserve"> </w:t>
      </w:r>
      <w:r>
        <w:rPr>
          <w:rFonts w:hint="eastAsia" w:ascii="Cambria Math" w:hAnsi="Cambria Math" w:cs="Cambria Math"/>
        </w:rPr>
        <w:t>近似地有</w:t>
      </w:r>
    </w:p>
    <w:p>
      <w:pPr>
        <w:ind w:left="360"/>
        <w:rPr>
          <w:rFonts w:ascii="Cambria Math" w:hAnsi="Cambria Math" w:cs="Cambria Math"/>
        </w:rPr>
      </w:pPr>
    </w:p>
    <w:p>
      <w:pPr>
        <w:ind w:left="360"/>
        <w:rPr>
          <w:rFonts w:ascii="Cambria Math" w:hAnsi="Cambria Math" w:cs="Cambria Math"/>
          <w:b/>
          <w:bCs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e>
          </m:eqArr>
        </m:oMath>
      </m:oMathPara>
    </w:p>
    <w:p>
      <w:pPr>
        <w:ind w:left="360"/>
        <w:rPr>
          <w:rFonts w:ascii="Cambria Math" w:hAnsi="Cambria Math" w:cs="Cambria Math"/>
          <w:b/>
          <w:bCs/>
          <w:iCs/>
        </w:rPr>
      </w:pPr>
    </w:p>
    <w:p>
      <w:pPr>
        <w:ind w:left="360"/>
        <w:rPr>
          <w:rFonts w:ascii="Cambria Math" w:hAnsi="Cambria Math" w:cs="Cambria Math"/>
        </w:rPr>
      </w:pPr>
      <w:r>
        <w:rPr>
          <w:rFonts w:hint="eastAsia"/>
        </w:rPr>
        <w:t>其中</w:t>
      </w:r>
      <w:r>
        <w:t>Ux, Uy</w:t>
      </w:r>
      <w:r>
        <w:rPr>
          <w:rFonts w:hint="eastAsia"/>
        </w:rPr>
        <w:t>是示波器的测量结果,</w:t>
      </w:r>
      <w:r>
        <w:t xml:space="preserve"> </w:t>
      </w:r>
      <w:r>
        <w:rPr>
          <w:rFonts w:hint="eastAsia"/>
        </w:rPr>
        <w:t>通过该式,</w:t>
      </w:r>
      <w:r>
        <w:t xml:space="preserve"> </w:t>
      </w:r>
      <w:r>
        <w:rPr>
          <w:rFonts w:hint="eastAsia"/>
        </w:rPr>
        <w:t>即可绘制磁滞回线.</w:t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实验仪器</w:t>
      </w:r>
    </w:p>
    <w:p>
      <w:pPr>
        <w:pStyle w:val="22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DH4516N磁特性综合实验测试仪</w:t>
      </w:r>
    </w:p>
    <w:p>
      <w:pPr>
        <w:rPr>
          <w:b/>
          <w:bCs/>
        </w:rPr>
      </w:pPr>
    </w:p>
    <w:p>
      <w:r>
        <w:tab/>
      </w:r>
      <w:r>
        <w:rPr>
          <w:rFonts w:hint="eastAsia"/>
        </w:rPr>
        <w:t xml:space="preserve">该测试仪的面板如图 </w:t>
      </w:r>
      <w:r>
        <w:t>3-1-4</w:t>
      </w:r>
      <w:r>
        <w:rPr>
          <w:rFonts w:hint="eastAsia"/>
        </w:rPr>
        <w:t>:</w:t>
      </w:r>
    </w:p>
    <w:p>
      <w:pPr>
        <w:pStyle w:val="7"/>
        <w:keepNext/>
      </w:pPr>
      <w:r>
        <w:drawing>
          <wp:inline distT="0" distB="0" distL="0" distR="0">
            <wp:extent cx="3794760" cy="2597785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349" cy="2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 xml:space="preserve">-1-1  </w:t>
      </w:r>
      <w:r>
        <w:rPr>
          <w:rFonts w:hint="eastAsia"/>
          <w:sz w:val="18"/>
          <w:szCs w:val="18"/>
        </w:rPr>
        <w:t>DH4516N面板</w:t>
      </w:r>
    </w:p>
    <w:p/>
    <w:p>
      <w:pPr>
        <w:pStyle w:val="22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数字示波器D</w:t>
      </w:r>
      <w:r>
        <w:rPr>
          <w:b/>
          <w:bCs/>
        </w:rPr>
        <w:t>S1052E</w:t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实验内容</w:t>
      </w: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观察磁化曲线</w:t>
      </w:r>
    </w:p>
    <w:p>
      <w:pPr>
        <w:pStyle w:val="22"/>
        <w:ind w:left="360" w:firstLine="0" w:firstLineChars="0"/>
        <w:rPr>
          <w:b/>
          <w:bCs/>
        </w:rPr>
      </w:pPr>
    </w:p>
    <w:p>
      <w:pPr>
        <w:pStyle w:val="22"/>
        <w:ind w:left="360" w:firstLine="0" w:firstLineChars="0"/>
      </w:pPr>
      <w:r>
        <w:rPr>
          <w:rFonts w:hint="eastAsia"/>
        </w:rPr>
        <w:t>按图2</w:t>
      </w:r>
      <w:r>
        <w:t>-3-1</w:t>
      </w:r>
      <w:r>
        <w:rPr>
          <w:rFonts w:hint="eastAsia"/>
        </w:rPr>
        <w:t>连接好电路,</w:t>
      </w:r>
      <w:r>
        <w:t xml:space="preserve"> </w:t>
      </w:r>
      <w:r>
        <w:rPr>
          <w:rFonts w:hint="eastAsia"/>
        </w:rPr>
        <w:t>调整示波器模式,</w:t>
      </w:r>
      <w:r>
        <w:t xml:space="preserve"> </w:t>
      </w:r>
      <w:r>
        <w:rPr>
          <w:rFonts w:hint="eastAsia"/>
        </w:rPr>
        <w:t>观察两种样品在25Hz, 50Hz, 100Hz, 150Hz交流信号下的磁滞回线图形,</w:t>
      </w:r>
      <w:r>
        <w:t xml:space="preserve"> </w:t>
      </w:r>
      <w:r>
        <w:rPr>
          <w:rFonts w:hint="eastAsia"/>
        </w:rPr>
        <w:t>记录之.</w:t>
      </w:r>
    </w:p>
    <w:p>
      <w:pPr>
        <w:pStyle w:val="22"/>
        <w:ind w:left="360" w:firstLine="0" w:firstLineChars="0"/>
      </w:pP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测量电源频率50Hz时的磁化曲线</w:t>
      </w:r>
    </w:p>
    <w:p>
      <w:pPr>
        <w:ind w:left="360"/>
      </w:pPr>
    </w:p>
    <w:p>
      <w:pPr>
        <w:pStyle w:val="22"/>
        <w:numPr>
          <w:ilvl w:val="0"/>
          <w:numId w:val="6"/>
        </w:numPr>
        <w:ind w:firstLineChars="0"/>
      </w:pPr>
      <w:r>
        <w:rPr>
          <w:rFonts w:hint="eastAsia"/>
        </w:rPr>
        <w:t>示波器上磁化电流在水平方向的格数为</w:t>
      </w:r>
      <w:r>
        <w:t xml:space="preserve">(-5, 5) </w:t>
      </w:r>
      <w:r>
        <w:rPr>
          <w:rFonts w:hint="eastAsia"/>
        </w:rPr>
        <w:t>格时, 逐渐减小磁化电流至</w:t>
      </w:r>
      <w:r>
        <w:t>0</w:t>
      </w:r>
      <w:r>
        <w:rPr>
          <w:rFonts w:hint="eastAsia"/>
        </w:rPr>
        <w:t>, 使示波器上磁滞回线成为一个点, 此后保持</w:t>
      </w:r>
      <w:r>
        <w:t>X</w:t>
      </w:r>
      <w:r>
        <w:rPr>
          <w:rFonts w:hint="eastAsia"/>
        </w:rPr>
        <w:t xml:space="preserve">, </w:t>
      </w:r>
      <w:r>
        <w:t>Y</w:t>
      </w:r>
      <w:r>
        <w:rPr>
          <w:rFonts w:hint="eastAsia"/>
        </w:rPr>
        <w:t xml:space="preserve">增益和其它参数不变. </w:t>
      </w:r>
    </w:p>
    <w:p>
      <w:pPr>
        <w:pStyle w:val="22"/>
        <w:ind w:left="720" w:firstLine="0" w:firstLineChars="0"/>
      </w:pPr>
    </w:p>
    <w:p>
      <w:pPr>
        <w:numPr>
          <w:ilvl w:val="0"/>
          <w:numId w:val="6"/>
        </w:numPr>
      </w:pPr>
      <w:r>
        <w:rPr>
          <w:rFonts w:hint="eastAsia"/>
        </w:rPr>
        <w:t>缓慢顺时针调节幅度调节旋钮, 单调增加磁化电流, 使磁化电流在</w:t>
      </w:r>
      <w:r>
        <w:t>X</w:t>
      </w:r>
      <w:r>
        <w:rPr>
          <w:rFonts w:hint="eastAsia"/>
        </w:rPr>
        <w:t>方向的读数为</w:t>
      </w:r>
      <w:r>
        <w:t>0</w:t>
      </w:r>
      <w:r>
        <w:rPr>
          <w:rFonts w:hint="eastAsia"/>
        </w:rPr>
        <w:t>,</w:t>
      </w:r>
      <w:r>
        <w:t xml:space="preserve"> 0.2</w:t>
      </w:r>
      <w:r>
        <w:rPr>
          <w:rFonts w:hint="eastAsia"/>
        </w:rPr>
        <w:t>,</w:t>
      </w:r>
      <w:r>
        <w:t xml:space="preserve"> 0.4</w:t>
      </w:r>
      <w:r>
        <w:rPr>
          <w:rFonts w:hint="eastAsia"/>
        </w:rPr>
        <w:t>,</w:t>
      </w:r>
      <w:r>
        <w:t xml:space="preserve"> 0.6</w:t>
      </w:r>
      <w:r>
        <w:rPr>
          <w:rFonts w:hint="eastAsia"/>
        </w:rPr>
        <w:t>,</w:t>
      </w:r>
      <w:r>
        <w:t xml:space="preserve"> 0.8</w:t>
      </w:r>
      <w:r>
        <w:rPr>
          <w:rFonts w:hint="eastAsia"/>
        </w:rPr>
        <w:t>,</w:t>
      </w:r>
      <w:r>
        <w:t xml:space="preserve"> 1.0</w:t>
      </w:r>
      <w:r>
        <w:rPr>
          <w:rFonts w:hint="eastAsia"/>
        </w:rPr>
        <w:t>,</w:t>
      </w:r>
      <w:r>
        <w:t xml:space="preserve"> 2.0</w:t>
      </w:r>
      <w:r>
        <w:rPr>
          <w:rFonts w:hint="eastAsia"/>
        </w:rPr>
        <w:t>,</w:t>
      </w:r>
      <w:r>
        <w:t xml:space="preserve"> 3.0</w:t>
      </w:r>
      <w:r>
        <w:rPr>
          <w:rFonts w:hint="eastAsia"/>
        </w:rPr>
        <w:t>,</w:t>
      </w:r>
      <w:r>
        <w:t xml:space="preserve"> 4.0</w:t>
      </w:r>
      <w:r>
        <w:rPr>
          <w:rFonts w:hint="eastAsia"/>
        </w:rPr>
        <w:t>,</w:t>
      </w:r>
      <w:r>
        <w:t xml:space="preserve"> 5.0</w:t>
      </w:r>
      <w:r>
        <w:rPr>
          <w:rFonts w:hint="eastAsia"/>
        </w:rPr>
        <w:t>, 单位为格, 记录磁滞回线</w:t>
      </w:r>
      <w:r>
        <w:rPr>
          <w:rFonts w:hint="eastAsia"/>
          <w:b/>
          <w:bCs/>
        </w:rPr>
        <w:t>顶点</w:t>
      </w:r>
      <w:r>
        <w:rPr>
          <w:rFonts w:hint="eastAsia"/>
        </w:rPr>
        <w:t>在</w:t>
      </w:r>
      <w:r>
        <w:t>Y</w:t>
      </w:r>
      <w:r>
        <w:rPr>
          <w:rFonts w:hint="eastAsia"/>
        </w:rPr>
        <w:t xml:space="preserve">方向上的读数, 单位为格. </w:t>
      </w:r>
    </w:p>
    <w:p>
      <w:pPr>
        <w:pStyle w:val="22"/>
      </w:pPr>
    </w:p>
    <w:p>
      <w:pPr>
        <w:ind w:left="720"/>
      </w:pPr>
    </w:p>
    <w:p>
      <w:pPr>
        <w:numPr>
          <w:ilvl w:val="0"/>
          <w:numId w:val="6"/>
        </w:numPr>
      </w:pPr>
      <w:r>
        <w:rPr>
          <w:rFonts w:hint="eastAsia"/>
        </w:rPr>
        <w:t>记录电阻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>和电容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的值, 根据样品参数和公式</w:t>
      </w:r>
      <w:r>
        <w:t>(1)</w:t>
      </w:r>
      <w:r>
        <w:rPr>
          <w:rFonts w:hint="eastAsia"/>
        </w:rPr>
        <w:t>计算</w:t>
      </w:r>
      <w:r>
        <w:t>H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 xml:space="preserve">的值, 绘制磁化曲线. </w:t>
      </w: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测量电源频率为5</w:t>
      </w:r>
      <w:r>
        <w:rPr>
          <w:b/>
          <w:bCs/>
        </w:rPr>
        <w:t>0</w:t>
      </w:r>
      <w:r>
        <w:rPr>
          <w:rFonts w:hint="eastAsia"/>
          <w:b/>
          <w:bCs/>
        </w:rPr>
        <w:t>Hz时的磁滞回线</w:t>
      </w:r>
    </w:p>
    <w:p>
      <w:pPr>
        <w:pStyle w:val="22"/>
        <w:ind w:left="360" w:firstLine="0" w:firstLineChars="0"/>
      </w:pP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 xml:space="preserve">调节参数式示波器上磁化电流在水平方向的格数为(-5, 5) 格, 在Y竖直方向上的格数为(-4,4). </w:t>
      </w:r>
    </w:p>
    <w:p>
      <w:pPr>
        <w:pStyle w:val="22"/>
        <w:ind w:left="720" w:firstLine="0" w:firstLineChars="0"/>
      </w:pPr>
    </w:p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记录示波器显示的磁滞回线在X坐标为5.0,</w:t>
      </w:r>
      <w:r>
        <w:t xml:space="preserve"> </w:t>
      </w:r>
      <w:r>
        <w:rPr>
          <w:rFonts w:hint="eastAsia"/>
        </w:rPr>
        <w:t>4.0, 3.0, 2.0, 1.0, 0, -1.0, -2.0, -3.0, -4.0, -5.0格时, 对应的Y坐标格数, 同时记录Y坐标为4.0, 3.0, 2.0, 1.0, 0, -1.0, -2.0, -3.0, -4.0格时对应的X坐标格数.</w:t>
      </w:r>
    </w:p>
    <w:p/>
    <w:p>
      <w:pPr>
        <w:pStyle w:val="22"/>
        <w:numPr>
          <w:ilvl w:val="0"/>
          <w:numId w:val="7"/>
        </w:numPr>
        <w:ind w:firstLineChars="0"/>
      </w:pPr>
      <w:r>
        <w:rPr>
          <w:rFonts w:hint="eastAsia"/>
        </w:rPr>
        <w:t>记录电阻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>和电容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hint="eastAsia"/>
        </w:rPr>
        <w:t>的值, 根据样品参数和公式(</w:t>
      </w:r>
      <w:r>
        <w:t>1</w:t>
      </w:r>
      <w:r>
        <w:rPr>
          <w:rFonts w:hint="eastAsia"/>
        </w:rPr>
        <w:t xml:space="preserve">)计算H和B的值, 绘制磁滞回线. </w:t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数据记录表格</w:t>
      </w: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观察磁滞回线</w:t>
      </w:r>
    </w:p>
    <w:tbl>
      <w:tblPr>
        <w:tblStyle w:val="10"/>
        <w:tblW w:w="9600" w:type="dxa"/>
        <w:tblInd w:w="0" w:type="dxa"/>
        <w:tblBorders>
          <w:top w:val="dashed" w:color="auto" w:sz="2" w:space="0"/>
          <w:left w:val="dashed" w:color="auto" w:sz="2" w:space="0"/>
          <w:bottom w:val="dashed" w:color="auto" w:sz="2" w:space="0"/>
          <w:right w:val="dashed" w:color="auto" w:sz="2" w:space="0"/>
          <w:insideH w:val="dashed" w:color="auto" w:sz="2" w:space="0"/>
          <w:insideV w:val="dashed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</w:tbl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磁化曲线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83"/>
        <w:gridCol w:w="882"/>
        <w:gridCol w:w="882"/>
        <w:gridCol w:w="883"/>
        <w:gridCol w:w="883"/>
        <w:gridCol w:w="883"/>
        <w:gridCol w:w="883"/>
        <w:gridCol w:w="883"/>
        <w:gridCol w:w="883"/>
        <w:gridCol w:w="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X</w:t>
            </w:r>
            <w:r>
              <w:rPr>
                <w:b/>
                <w:bCs/>
              </w:rPr>
              <w:t>/mV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both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Y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b/>
                <w:bCs/>
              </w:rPr>
              <w:t>mV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</w:tr>
    </w:tbl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磁滞回线</w:t>
      </w:r>
    </w:p>
    <w:tbl>
      <w:tblPr>
        <w:tblStyle w:val="11"/>
        <w:tblW w:w="9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215"/>
        <w:gridCol w:w="1214"/>
        <w:gridCol w:w="1214"/>
        <w:gridCol w:w="1215"/>
        <w:gridCol w:w="1215"/>
        <w:gridCol w:w="1215"/>
        <w:gridCol w:w="1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25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250" w:type="dxa"/>
          </w:tcPr>
          <w:p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X</w:t>
            </w:r>
            <w:r>
              <w:rPr>
                <w:b/>
                <w:bCs/>
              </w:rPr>
              <w:t>/mV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25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Y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b/>
                <w:bCs/>
              </w:rPr>
              <w:t>mV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</w:trPr>
        <w:tc>
          <w:tcPr>
            <w:tcW w:w="1250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</w:trPr>
        <w:tc>
          <w:tcPr>
            <w:tcW w:w="1250" w:type="dxa"/>
          </w:tcPr>
          <w:p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X</w:t>
            </w:r>
            <w:r>
              <w:rPr>
                <w:b/>
                <w:bCs/>
              </w:rPr>
              <w:t>/mV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25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>
              <w:rPr>
                <w:b/>
                <w:bCs/>
                <w:vertAlign w:val="subscript"/>
              </w:rPr>
              <w:t>Y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b/>
                <w:bCs/>
              </w:rPr>
              <w:t>mV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4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21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16.8</w:t>
            </w:r>
          </w:p>
        </w:tc>
      </w:tr>
    </w:tbl>
    <w:p>
      <w:pPr>
        <w:jc w:val="center"/>
        <w:rPr>
          <w:b/>
          <w:bCs/>
        </w:rPr>
      </w:pP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数据处理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50Hz时的基本磁化曲线如下图</w:t>
      </w:r>
    </w:p>
    <w:p>
      <w:r>
        <w:drawing>
          <wp:inline distT="0" distB="0" distL="114300" distR="114300">
            <wp:extent cx="4572000" cy="2743200"/>
            <wp:effectExtent l="4445" t="4445" r="8255" b="8255"/>
            <wp:docPr id="1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50Hz时的磁滞回线如下图</w:t>
      </w:r>
    </w:p>
    <w:p>
      <w:r>
        <w:drawing>
          <wp:inline distT="0" distB="0" distL="114300" distR="114300">
            <wp:extent cx="4572000" cy="2743200"/>
            <wp:effectExtent l="4445" t="4445" r="8255" b="8255"/>
            <wp:docPr id="5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实验总结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1.通过进行预习掌握了有关磁特性相关知识的基本认知。</w:t>
      </w:r>
    </w:p>
    <w:p>
      <w:pPr>
        <w:numPr>
          <w:ilvl w:val="0"/>
          <w:numId w:val="0"/>
        </w:numPr>
        <w:ind w:left="422" w:leftChars="0" w:hanging="422" w:hangingChars="200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  2.通过进行具体实验，熟练了示波器的使用技巧，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知晓了如何操作测量示波器中波形图上的点坐标，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并记录了相关实验的数据，通过分析，对于磁特性的相关曲线及其背后的意义有了一定的了解，</w:t>
      </w:r>
    </w:p>
    <w:p>
      <w:pPr>
        <w:numPr>
          <w:ilvl w:val="0"/>
          <w:numId w:val="0"/>
        </w:numPr>
        <w:ind w:left="421" w:leftChars="100" w:hanging="211" w:hangingChars="100"/>
        <w:rPr>
          <w:rFonts w:hint="default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3.通过进行数据处理，利用Execl 进行图表绘制，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绘制出了磁化曲线和磁滞回线。</w:t>
      </w:r>
    </w:p>
    <w:p>
      <w:pPr>
        <w:numPr>
          <w:ilvl w:val="0"/>
          <w:numId w:val="0"/>
        </w:numPr>
        <w:ind w:left="421" w:leftChars="100" w:hanging="211" w:hangingChars="100"/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4.本次实验增强了对磁特性的认知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，绘制出了磁化曲线和磁滞回线。</w:t>
      </w:r>
    </w:p>
    <w:p>
      <w:pPr>
        <w:pStyle w:val="2"/>
        <w:ind w:left="65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思考题</w:t>
      </w:r>
    </w:p>
    <w:p>
      <w:pPr>
        <w:pStyle w:val="22"/>
        <w:numPr>
          <w:ilvl w:val="0"/>
          <w:numId w:val="8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从定义和量纲两个方面，简述磁场强度H和磁感应强度B的区别与联系。</w:t>
      </w:r>
    </w:p>
    <w:p>
      <w:pPr>
        <w:pStyle w:val="22"/>
        <w:numPr>
          <w:numId w:val="0"/>
        </w:numPr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磁场强度H：定义为单位正点磁荷在磁场中所受的力，是一个辅助物理量，其大小与磁介质的性质无关，只决定于电流的大小和分布。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磁感应强度B：描述磁场强弱和方向的物理量，是矢量，其大小等于垂直穿过单位面积的磁力线数，其方向与磁场方向相同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区别：磁场强度是描述单位物体在磁场中受到力的大小的量，但是磁感应强度是描述磁场本身强弱的物理量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联系：磁感应强度越大，磁场强度相对应的越强，反之亦然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量纲：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磁场强度H的量纲是A/m（安培每米）。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磁感应强度B的量纲是T（特斯拉），在SI单位制中，1T = 1Wb/m²（韦伯每平方米）。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区别：磁场强度通过安培和m定义，是涉及电流和长度的单位，但磁感应强度是通过韦伯和平方米定义，是涉及磁通量和面积的单位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联系：在磁介质中有公式为B = μH。其中μ是磁介质的磁导率。</w:t>
      </w:r>
    </w:p>
    <w:p>
      <w:pPr>
        <w:rPr>
          <w:rFonts w:hint="eastAsia"/>
          <w:b/>
          <w:bCs/>
        </w:rPr>
      </w:pPr>
    </w:p>
    <w:p>
      <w:pPr>
        <w:pStyle w:val="22"/>
        <w:numPr>
          <w:ilvl w:val="0"/>
          <w:numId w:val="8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本实验使用的交变电流在磁滞回线中体现在哪里？如果频率无限小结果会怎样？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在测量磁滞回线的实验中，交变电流通常用于产生变化的磁场，从而观察磁化强度M随磁场强度H的变化关系。</w:t>
      </w:r>
      <w:r>
        <w:rPr>
          <w:rFonts w:hint="eastAsia"/>
          <w:b/>
          <w:bCs/>
          <w:lang w:val="en-US" w:eastAsia="zh-CN"/>
        </w:rPr>
        <w:t>也即磁场本身的变化是有交变电流带来的，婢妾</w:t>
      </w:r>
      <w:r>
        <w:rPr>
          <w:rFonts w:hint="eastAsia"/>
          <w:b/>
          <w:bCs/>
        </w:rPr>
        <w:t>磁滞回线描述的是铁磁材料在交变磁场下的磁化特性。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如果频率无限小，即磁场变化非常缓慢，那么磁化过程将接近静态磁化，磁滞回线将变得非常平滑，因为磁畴有足够的时间来响应磁场的变化。</w:t>
      </w:r>
    </w:p>
    <w:p>
      <w:pPr>
        <w:pStyle w:val="22"/>
        <w:numPr>
          <w:ilvl w:val="0"/>
          <w:numId w:val="8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从测得的磁滞回线阐述磁导率随磁场的变化规律，并说明不同的电阻、电容值对磁导率的影响。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磁导率随磁场的变化规律：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磁导率μ是描述磁介质磁化难易程度的物理量。在磁滞回线中，随着磁场强度H的增加，磁化强度M首先迅速增加，然后增速减缓，最终达到饱和。在这个过程中，磁导率μ也会随着H的增加而增加，但增速逐渐减小。当H继续增加并超过一定值后，M几乎不再增加，此时μ也趋于稳定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电阻、电容值对磁导率的影响：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在实验中，电阻和电容通常与测量电路相关，而不是直接影响磁导率。</w:t>
      </w:r>
      <w:r>
        <w:rPr>
          <w:rFonts w:hint="eastAsia"/>
          <w:b/>
          <w:bCs/>
          <w:lang w:val="en-US" w:eastAsia="zh-CN"/>
        </w:rPr>
        <w:t>电容和电阻会通过影响交变电流从而</w:t>
      </w:r>
      <w:r>
        <w:rPr>
          <w:rFonts w:hint="eastAsia"/>
          <w:b/>
          <w:bCs/>
        </w:rPr>
        <w:t>影响磁场的变化速率和形状，从而间接影响磁导率的测量。例如，电容的充放电过程可能会使磁场变化变得不连续或产生延迟，而电阻则可能限制电流的大小和变化速率，从而影响磁场的强度和变化速度。这些因素都可能对磁导率的测量结果产生影响</w:t>
      </w:r>
      <w:r>
        <w:rPr>
          <w:rFonts w:hint="eastAsia"/>
          <w:b/>
          <w:bCs/>
          <w:lang w:eastAsia="zh-CN"/>
        </w:rPr>
        <w:t>。</w:t>
      </w:r>
      <w:bookmarkStart w:id="0" w:name="_GoBack"/>
      <w:bookmarkEnd w:id="0"/>
    </w:p>
    <w:tbl>
      <w:tblPr>
        <w:tblStyle w:val="10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>
            <w:r>
              <w:rPr>
                <w:rFonts w:hint="eastAsia"/>
              </w:rPr>
              <w:t>成绩评定：</w:t>
            </w:r>
          </w:p>
          <w:p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10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0" w:hRule="atLeast"/>
              </w:trPr>
              <w:tc>
                <w:tcPr>
                  <w:tcW w:w="87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>
            <w:r>
              <w:rPr>
                <w:rFonts w:hint="eastAsia"/>
              </w:rPr>
              <w:t xml:space="preserve"> 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10"/>
        <w:tblW w:w="9600" w:type="dxa"/>
        <w:tblInd w:w="0" w:type="dxa"/>
        <w:tblBorders>
          <w:top w:val="dashed" w:color="auto" w:sz="2" w:space="0"/>
          <w:left w:val="dashed" w:color="auto" w:sz="2" w:space="0"/>
          <w:bottom w:val="dashed" w:color="auto" w:sz="2" w:space="0"/>
          <w:right w:val="dashed" w:color="auto" w:sz="2" w:space="0"/>
          <w:insideH w:val="dashed" w:color="auto" w:sz="2" w:space="0"/>
          <w:insideV w:val="dashed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Borders>
            <w:top w:val="dashed" w:color="auto" w:sz="2" w:space="0"/>
            <w:left w:val="dashed" w:color="auto" w:sz="2" w:space="0"/>
            <w:bottom w:val="dashed" w:color="auto" w:sz="2" w:space="0"/>
            <w:right w:val="dashed" w:color="auto" w:sz="2" w:space="0"/>
            <w:insideH w:val="dashed" w:color="auto" w:sz="2" w:space="0"/>
            <w:insideV w:val="dashed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300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</w:tbl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磁化曲线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83"/>
        <w:gridCol w:w="882"/>
        <w:gridCol w:w="882"/>
        <w:gridCol w:w="883"/>
        <w:gridCol w:w="883"/>
        <w:gridCol w:w="883"/>
        <w:gridCol w:w="883"/>
        <w:gridCol w:w="883"/>
        <w:gridCol w:w="883"/>
        <w:gridCol w:w="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  <w:i/>
                <w:iCs/>
              </w:rPr>
              <w:t>X</w:t>
            </w:r>
            <w:r>
              <w:rPr>
                <w:b/>
                <w:bCs/>
                <w:i/>
                <w:iCs/>
              </w:rPr>
              <w:t>/</w:t>
            </w:r>
            <w:r>
              <w:rPr>
                <w:rFonts w:hint="eastAsia"/>
                <w:b/>
                <w:bCs/>
                <w:i/>
                <w:iCs/>
              </w:rPr>
              <w:t>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.00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.20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.40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.60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.80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Y/格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</w:tr>
    </w:tbl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磁滞回线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83"/>
        <w:gridCol w:w="882"/>
        <w:gridCol w:w="882"/>
        <w:gridCol w:w="883"/>
        <w:gridCol w:w="883"/>
        <w:gridCol w:w="883"/>
        <w:gridCol w:w="883"/>
        <w:gridCol w:w="883"/>
        <w:gridCol w:w="883"/>
        <w:gridCol w:w="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  <w:i/>
                <w:iCs/>
              </w:rPr>
              <w:t>X</w:t>
            </w:r>
            <w:r>
              <w:rPr>
                <w:b/>
                <w:bCs/>
                <w:i/>
                <w:iCs/>
              </w:rPr>
              <w:t>/</w:t>
            </w:r>
            <w:r>
              <w:rPr>
                <w:rFonts w:hint="eastAsia"/>
                <w:b/>
                <w:bCs/>
                <w:i/>
                <w:iCs/>
              </w:rPr>
              <w:t>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.00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.00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1.00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2.00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3.00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4.00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5.00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Y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  <w:i/>
                <w:iCs/>
              </w:rPr>
              <w:t>Y</w:t>
            </w:r>
            <w:r>
              <w:rPr>
                <w:b/>
                <w:bCs/>
                <w:i/>
                <w:iCs/>
              </w:rPr>
              <w:t>/</w:t>
            </w:r>
            <w:r>
              <w:rPr>
                <w:rFonts w:hint="eastAsia"/>
                <w:b/>
                <w:bCs/>
                <w:i/>
                <w:iCs/>
              </w:rPr>
              <w:t>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.00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.00</w:t>
            </w: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1.00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2.00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3.00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4.00</w:t>
            </w:r>
          </w:p>
        </w:tc>
        <w:tc>
          <w:tcPr>
            <w:tcW w:w="883" w:type="dxa"/>
            <w:tcBorders>
              <w:bottom w:val="single" w:color="auto" w:sz="4" w:space="0"/>
              <w:tl2br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格</w:t>
            </w: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883" w:type="dxa"/>
            <w:tcBorders>
              <w:tl2br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</w:tr>
    </w:tbl>
    <w:p>
      <w:pPr>
        <w:jc w:val="center"/>
        <w:rPr>
          <w:b/>
          <w:bCs/>
        </w:rPr>
      </w:pPr>
    </w:p>
    <w:p/>
    <w:p>
      <w:r>
        <w:rPr>
          <w:rFonts w:hint="eastAsia"/>
        </w:rPr>
        <w:t>(实验中记录用)</w:t>
      </w: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5</w:t>
    </w:r>
    <w:r>
      <w:rPr>
        <w:rStyle w:val="14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01BD5"/>
    <w:multiLevelType w:val="multilevel"/>
    <w:tmpl w:val="01E01BD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07639E"/>
    <w:multiLevelType w:val="multilevel"/>
    <w:tmpl w:val="0207639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506FC7"/>
    <w:multiLevelType w:val="multilevel"/>
    <w:tmpl w:val="1B506FC7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B8F3510"/>
    <w:multiLevelType w:val="multilevel"/>
    <w:tmpl w:val="2B8F35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CDB1AFD"/>
    <w:multiLevelType w:val="multilevel"/>
    <w:tmpl w:val="2CDB1AFD"/>
    <w:lvl w:ilvl="0" w:tentative="0">
      <w:start w:val="1"/>
      <w:numFmt w:val="chineseCountingThousand"/>
      <w:pStyle w:val="2"/>
      <w:lvlText w:val="%1、"/>
      <w:lvlJc w:val="left"/>
      <w:pPr>
        <w:ind w:left="650" w:hanging="44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2F51201"/>
    <w:multiLevelType w:val="multilevel"/>
    <w:tmpl w:val="32F5120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A625EC1"/>
    <w:multiLevelType w:val="multilevel"/>
    <w:tmpl w:val="4A625EC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A962C8C"/>
    <w:multiLevelType w:val="multilevel"/>
    <w:tmpl w:val="7A962C8C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wMzM5OTI4YTM0YjQ0ODhlODJlNjE0OWNjODk0ZTkifQ=="/>
    <w:docVar w:name="KSO_WPS_MARK_KEY" w:val="db8b84c5-be27-47bc-93e1-c523403fdbeb"/>
  </w:docVars>
  <w:rsids>
    <w:rsidRoot w:val="00D95248"/>
    <w:rsid w:val="000125D9"/>
    <w:rsid w:val="000577F5"/>
    <w:rsid w:val="0006511F"/>
    <w:rsid w:val="000A1742"/>
    <w:rsid w:val="000C043B"/>
    <w:rsid w:val="001065A5"/>
    <w:rsid w:val="00120F97"/>
    <w:rsid w:val="00134E83"/>
    <w:rsid w:val="00150DC5"/>
    <w:rsid w:val="00165C88"/>
    <w:rsid w:val="00182E78"/>
    <w:rsid w:val="001876AB"/>
    <w:rsid w:val="00222745"/>
    <w:rsid w:val="00236185"/>
    <w:rsid w:val="00242D73"/>
    <w:rsid w:val="00271FA7"/>
    <w:rsid w:val="00277501"/>
    <w:rsid w:val="00277546"/>
    <w:rsid w:val="002805ED"/>
    <w:rsid w:val="00283E3C"/>
    <w:rsid w:val="00293FCD"/>
    <w:rsid w:val="00295AA4"/>
    <w:rsid w:val="0030118A"/>
    <w:rsid w:val="00356679"/>
    <w:rsid w:val="00362BC7"/>
    <w:rsid w:val="00364452"/>
    <w:rsid w:val="00365EC1"/>
    <w:rsid w:val="0039426A"/>
    <w:rsid w:val="003A672F"/>
    <w:rsid w:val="003D3F1C"/>
    <w:rsid w:val="004140B1"/>
    <w:rsid w:val="00434606"/>
    <w:rsid w:val="004411B5"/>
    <w:rsid w:val="00453E3D"/>
    <w:rsid w:val="004B67F2"/>
    <w:rsid w:val="004B69BF"/>
    <w:rsid w:val="004F14FB"/>
    <w:rsid w:val="004F151D"/>
    <w:rsid w:val="00501DE5"/>
    <w:rsid w:val="0051323E"/>
    <w:rsid w:val="005620B7"/>
    <w:rsid w:val="005B397A"/>
    <w:rsid w:val="006119E0"/>
    <w:rsid w:val="006260F0"/>
    <w:rsid w:val="00650E02"/>
    <w:rsid w:val="006B17CE"/>
    <w:rsid w:val="006D357E"/>
    <w:rsid w:val="006E2F37"/>
    <w:rsid w:val="00725916"/>
    <w:rsid w:val="0074053A"/>
    <w:rsid w:val="00761CF9"/>
    <w:rsid w:val="007747E5"/>
    <w:rsid w:val="007D0CBE"/>
    <w:rsid w:val="007D6F6E"/>
    <w:rsid w:val="00815351"/>
    <w:rsid w:val="00823455"/>
    <w:rsid w:val="00826A76"/>
    <w:rsid w:val="00827034"/>
    <w:rsid w:val="00836142"/>
    <w:rsid w:val="0085537A"/>
    <w:rsid w:val="00857942"/>
    <w:rsid w:val="008D3057"/>
    <w:rsid w:val="008F6432"/>
    <w:rsid w:val="00902410"/>
    <w:rsid w:val="00925A25"/>
    <w:rsid w:val="00960A3B"/>
    <w:rsid w:val="009822E3"/>
    <w:rsid w:val="009879A3"/>
    <w:rsid w:val="00987EFA"/>
    <w:rsid w:val="009F0EBF"/>
    <w:rsid w:val="00A01717"/>
    <w:rsid w:val="00A31868"/>
    <w:rsid w:val="00A344E9"/>
    <w:rsid w:val="00A5581F"/>
    <w:rsid w:val="00A640DB"/>
    <w:rsid w:val="00A67347"/>
    <w:rsid w:val="00AA144B"/>
    <w:rsid w:val="00AE2850"/>
    <w:rsid w:val="00B76F35"/>
    <w:rsid w:val="00BA4021"/>
    <w:rsid w:val="00BE3E2C"/>
    <w:rsid w:val="00BF0828"/>
    <w:rsid w:val="00C2427C"/>
    <w:rsid w:val="00C31AC2"/>
    <w:rsid w:val="00C353B4"/>
    <w:rsid w:val="00C52C6F"/>
    <w:rsid w:val="00CC5E73"/>
    <w:rsid w:val="00CF426C"/>
    <w:rsid w:val="00CF5AD3"/>
    <w:rsid w:val="00D30C6A"/>
    <w:rsid w:val="00D606CA"/>
    <w:rsid w:val="00D67862"/>
    <w:rsid w:val="00D74325"/>
    <w:rsid w:val="00D95248"/>
    <w:rsid w:val="00D95676"/>
    <w:rsid w:val="00E02D9C"/>
    <w:rsid w:val="00E05433"/>
    <w:rsid w:val="00E07627"/>
    <w:rsid w:val="00E41803"/>
    <w:rsid w:val="00E4567F"/>
    <w:rsid w:val="00E543F9"/>
    <w:rsid w:val="00E54C71"/>
    <w:rsid w:val="00E96152"/>
    <w:rsid w:val="00EB0659"/>
    <w:rsid w:val="00F10EA1"/>
    <w:rsid w:val="00F270DF"/>
    <w:rsid w:val="00F4107F"/>
    <w:rsid w:val="00F84929"/>
    <w:rsid w:val="00F84ADA"/>
    <w:rsid w:val="00FC36E7"/>
    <w:rsid w:val="00FC7A4B"/>
    <w:rsid w:val="1A042DBC"/>
    <w:rsid w:val="2B79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3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qFormat/>
    <w:uiPriority w:val="0"/>
  </w:style>
  <w:style w:type="character" w:styleId="15">
    <w:name w:val="FollowedHyperlink"/>
    <w:basedOn w:val="12"/>
    <w:unhideWhenUsed/>
    <w:qFormat/>
    <w:uiPriority w:val="99"/>
    <w:rPr>
      <w:color w:val="954F72"/>
      <w:u w:val="single"/>
    </w:rPr>
  </w:style>
  <w:style w:type="character" w:styleId="16">
    <w:name w:val="Emphasis"/>
    <w:basedOn w:val="12"/>
    <w:qFormat/>
    <w:uiPriority w:val="0"/>
    <w:rPr>
      <w:i/>
      <w:iCs/>
    </w:rPr>
  </w:style>
  <w:style w:type="character" w:styleId="17">
    <w:name w:val="Hyperlink"/>
    <w:basedOn w:val="12"/>
    <w:unhideWhenUsed/>
    <w:qFormat/>
    <w:uiPriority w:val="99"/>
    <w:rPr>
      <w:color w:val="0563C1"/>
      <w:u w:val="single"/>
    </w:rPr>
  </w:style>
  <w:style w:type="paragraph" w:customStyle="1" w:styleId="18">
    <w:name w:val="Char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customStyle="1" w:styleId="1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0">
    <w:name w:val="标题 字符"/>
    <w:basedOn w:val="12"/>
    <w:link w:val="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styleId="21">
    <w:name w:val="Placeholder Text"/>
    <w:basedOn w:val="12"/>
    <w:semiHidden/>
    <w:qFormat/>
    <w:uiPriority w:val="99"/>
    <w:rPr>
      <w:color w:val="808080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副标题 字符"/>
    <w:basedOn w:val="12"/>
    <w:link w:val="7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24">
    <w:name w:val="Char1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5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">
    <w:name w:val="Char2"/>
    <w:basedOn w:val="1"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Chino\Desktop\&#26032;&#24314;%20XLSX%20&#24037;&#20316;&#34920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Chino\Desktop\&#26032;&#24314;%20XLSX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"磁化曲线"</c:f>
              <c:strCache>
                <c:ptCount val="1"/>
                <c:pt idx="0">
                  <c:v>磁化曲线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'[新建 XLSX 工作表.xlsx]Sheet1'!$A$1:$U$1</c:f>
              <c:numCache>
                <c:formatCode>General</c:formatCode>
                <c:ptCount val="21"/>
                <c:pt idx="0">
                  <c:v>-1700</c:v>
                </c:pt>
                <c:pt idx="1">
                  <c:v>-1600</c:v>
                </c:pt>
                <c:pt idx="2">
                  <c:v>-1300</c:v>
                </c:pt>
                <c:pt idx="3">
                  <c:v>-1000</c:v>
                </c:pt>
                <c:pt idx="4">
                  <c:v>-700</c:v>
                </c:pt>
                <c:pt idx="5">
                  <c:v>-600</c:v>
                </c:pt>
                <c:pt idx="6">
                  <c:v>-500</c:v>
                </c:pt>
                <c:pt idx="7">
                  <c:v>-400</c:v>
                </c:pt>
                <c:pt idx="8">
                  <c:v>-300</c:v>
                </c:pt>
                <c:pt idx="9">
                  <c:v>-240</c:v>
                </c:pt>
                <c:pt idx="10">
                  <c:v>0</c:v>
                </c:pt>
                <c:pt idx="11">
                  <c:v>240</c:v>
                </c:pt>
                <c:pt idx="12">
                  <c:v>300</c:v>
                </c:pt>
                <c:pt idx="13">
                  <c:v>400</c:v>
                </c:pt>
                <c:pt idx="14">
                  <c:v>500</c:v>
                </c:pt>
                <c:pt idx="15">
                  <c:v>600</c:v>
                </c:pt>
                <c:pt idx="16">
                  <c:v>700</c:v>
                </c:pt>
                <c:pt idx="17">
                  <c:v>1000</c:v>
                </c:pt>
                <c:pt idx="18">
                  <c:v>1300</c:v>
                </c:pt>
                <c:pt idx="19">
                  <c:v>1600</c:v>
                </c:pt>
                <c:pt idx="20">
                  <c:v>1700</c:v>
                </c:pt>
              </c:numCache>
            </c:numRef>
          </c:xVal>
          <c:yVal>
            <c:numRef>
              <c:f>'[新建 XLSX 工作表.xlsx]Sheet1'!$A$2:$U$2</c:f>
              <c:numCache>
                <c:formatCode>General</c:formatCode>
                <c:ptCount val="21"/>
                <c:pt idx="0">
                  <c:v>-571</c:v>
                </c:pt>
                <c:pt idx="1">
                  <c:v>-552</c:v>
                </c:pt>
                <c:pt idx="2">
                  <c:v>-528</c:v>
                </c:pt>
                <c:pt idx="3">
                  <c:v>-464</c:v>
                </c:pt>
                <c:pt idx="4">
                  <c:v>-392</c:v>
                </c:pt>
                <c:pt idx="5">
                  <c:v>-352</c:v>
                </c:pt>
                <c:pt idx="6">
                  <c:v>-304</c:v>
                </c:pt>
                <c:pt idx="7">
                  <c:v>-248</c:v>
                </c:pt>
                <c:pt idx="8">
                  <c:v>-160</c:v>
                </c:pt>
                <c:pt idx="9">
                  <c:v>-104</c:v>
                </c:pt>
                <c:pt idx="10">
                  <c:v>0</c:v>
                </c:pt>
                <c:pt idx="11">
                  <c:v>144</c:v>
                </c:pt>
                <c:pt idx="12">
                  <c:v>200</c:v>
                </c:pt>
                <c:pt idx="13">
                  <c:v>296</c:v>
                </c:pt>
                <c:pt idx="14">
                  <c:v>344</c:v>
                </c:pt>
                <c:pt idx="15">
                  <c:v>392</c:v>
                </c:pt>
                <c:pt idx="16">
                  <c:v>432</c:v>
                </c:pt>
                <c:pt idx="17">
                  <c:v>504</c:v>
                </c:pt>
                <c:pt idx="18">
                  <c:v>576</c:v>
                </c:pt>
                <c:pt idx="19">
                  <c:v>592</c:v>
                </c:pt>
                <c:pt idx="20">
                  <c:v>676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1007783"/>
        <c:axId val="191135134"/>
      </c:scatterChart>
      <c:valAx>
        <c:axId val="5010077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1135134"/>
        <c:crosses val="autoZero"/>
        <c:crossBetween val="midCat"/>
      </c:valAx>
      <c:valAx>
        <c:axId val="19113513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010077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"磁滞回线"</c:f>
              <c:strCache>
                <c:ptCount val="1"/>
                <c:pt idx="0">
                  <c:v>磁滞回线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'[新建 XLSX 工作表.xlsx]Sheet1'!$C$1:$C$18</c:f>
              <c:numCache>
                <c:formatCode>General</c:formatCode>
                <c:ptCount val="18"/>
                <c:pt idx="0">
                  <c:v>1620</c:v>
                </c:pt>
                <c:pt idx="1">
                  <c:v>700</c:v>
                </c:pt>
                <c:pt idx="2">
                  <c:v>487</c:v>
                </c:pt>
                <c:pt idx="3">
                  <c:v>337</c:v>
                </c:pt>
                <c:pt idx="4">
                  <c:v>-162</c:v>
                </c:pt>
                <c:pt idx="5">
                  <c:v>-287</c:v>
                </c:pt>
                <c:pt idx="6">
                  <c:v>-1800</c:v>
                </c:pt>
                <c:pt idx="7">
                  <c:v>-1800</c:v>
                </c:pt>
                <c:pt idx="8">
                  <c:v>-1500</c:v>
                </c:pt>
                <c:pt idx="9">
                  <c:v>-1000</c:v>
                </c:pt>
                <c:pt idx="10">
                  <c:v>-800</c:v>
                </c:pt>
                <c:pt idx="11">
                  <c:v>-500</c:v>
                </c:pt>
                <c:pt idx="12">
                  <c:v>-487</c:v>
                </c:pt>
                <c:pt idx="13">
                  <c:v>-350</c:v>
                </c:pt>
                <c:pt idx="14">
                  <c:v>-212</c:v>
                </c:pt>
                <c:pt idx="15">
                  <c:v>0</c:v>
                </c:pt>
                <c:pt idx="16">
                  <c:v>187</c:v>
                </c:pt>
                <c:pt idx="17">
                  <c:v>1620</c:v>
                </c:pt>
              </c:numCache>
            </c:numRef>
          </c:xVal>
          <c:yVal>
            <c:numRef>
              <c:f>'[新建 XLSX 工作表.xlsx]Sheet1'!$D$1:$D$18</c:f>
              <c:numCache>
                <c:formatCode>General</c:formatCode>
                <c:ptCount val="18"/>
                <c:pt idx="0">
                  <c:v>600</c:v>
                </c:pt>
                <c:pt idx="1">
                  <c:v>400</c:v>
                </c:pt>
                <c:pt idx="2">
                  <c:v>200</c:v>
                </c:pt>
                <c:pt idx="3">
                  <c:v>0</c:v>
                </c:pt>
                <c:pt idx="4">
                  <c:v>-200</c:v>
                </c:pt>
                <c:pt idx="5">
                  <c:v>-400</c:v>
                </c:pt>
                <c:pt idx="6">
                  <c:v>-600</c:v>
                </c:pt>
                <c:pt idx="7">
                  <c:v>-600</c:v>
                </c:pt>
                <c:pt idx="8">
                  <c:v>-550</c:v>
                </c:pt>
                <c:pt idx="9">
                  <c:v>-465</c:v>
                </c:pt>
                <c:pt idx="10">
                  <c:v>-400</c:v>
                </c:pt>
                <c:pt idx="11">
                  <c:v>-205</c:v>
                </c:pt>
                <c:pt idx="12">
                  <c:v>-200</c:v>
                </c:pt>
                <c:pt idx="13">
                  <c:v>0</c:v>
                </c:pt>
                <c:pt idx="14">
                  <c:v>200</c:v>
                </c:pt>
                <c:pt idx="15">
                  <c:v>340</c:v>
                </c:pt>
                <c:pt idx="16">
                  <c:v>400</c:v>
                </c:pt>
                <c:pt idx="17">
                  <c:v>600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1658023"/>
        <c:axId val="68911517"/>
      </c:scatterChart>
      <c:valAx>
        <c:axId val="6116580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8911517"/>
        <c:crosses val="autoZero"/>
        <c:crossBetween val="midCat"/>
      </c:valAx>
      <c:valAx>
        <c:axId val="6891151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165802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F2E115-6B7A-4807-836F-B954356124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2758</Words>
  <Characters>3194</Characters>
  <Lines>43</Lines>
  <Paragraphs>12</Paragraphs>
  <TotalTime>9</TotalTime>
  <ScaleCrop>false</ScaleCrop>
  <LinksUpToDate>false</LinksUpToDate>
  <CharactersWithSpaces>4769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2023-04-05T12:08:00Z</dcterms:created>
  <dc:creator>User</dc:creator>
  <cp:lastModifiedBy>嘉聪</cp:lastModifiedBy>
  <dcterms:modified xsi:type="dcterms:W3CDTF">2024-05-21T06:37:06Z</dcterms:modified>
  <dc:title>得分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38E8CF629F134B3A807C38E856E36B9A</vt:lpwstr>
  </property>
</Properties>
</file>