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7F6CA">
      <w:pPr>
        <w:pStyle w:val="2"/>
      </w:pPr>
      <w:bookmarkStart w:id="0" w:name="具身智能安全研究方向探讨"/>
      <w:r>
        <w:rPr>
          <w:rFonts w:hint="eastAsia"/>
        </w:rPr>
        <w:t>具身智能安全研究方向探讨</w:t>
      </w:r>
    </w:p>
    <w:p w14:paraId="47287967">
      <w:pPr>
        <w:pStyle w:val="13"/>
      </w:pPr>
      <w:r>
        <w:rPr>
          <w:rFonts w:hint="eastAsia"/>
        </w:rPr>
        <w:t>基于</w:t>
      </w:r>
      <w:r>
        <w:t xml:space="preserve"> </w:t>
      </w:r>
      <w:r>
        <w:rPr>
          <w:i/>
          <w:iCs/>
        </w:rPr>
        <w:t>Safety in Embodied AI: A Survey of Risks, Attacks, and Defenses</w:t>
      </w:r>
      <w:r>
        <w:t xml:space="preserve"> (2026) </w:t>
      </w:r>
      <w:r>
        <w:rPr>
          <w:rFonts w:hint="eastAsia"/>
        </w:rPr>
        <w:t>的系统分析，以及顶会具身AI论文（ICML/NeurIPS/ICLR/CVPR/ICCV/CoRL/RSS，~580篇）的安全方向筛选，对可行研究方向进行收窄。</w:t>
      </w:r>
    </w:p>
    <w:p w14:paraId="2385964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DE0409">
      <w:pPr>
        <w:pStyle w:val="4"/>
      </w:pPr>
      <w:bookmarkStart w:id="1" w:name="一原始研究动机"/>
      <w:r>
        <w:rPr>
          <w:rFonts w:hint="eastAsia"/>
        </w:rPr>
        <w:t>一、原始研究动机</w:t>
      </w:r>
    </w:p>
    <w:p w14:paraId="24277B31">
      <w:pPr>
        <w:pStyle w:val="23"/>
      </w:pPr>
      <w:r>
        <w:rPr>
          <w:rFonts w:hint="eastAsia"/>
        </w:rPr>
        <w:t>两个观察引出研究兴趣：</w:t>
      </w:r>
    </w:p>
    <w:p w14:paraId="69565675">
      <w:pPr>
        <w:numPr>
          <w:ilvl w:val="0"/>
          <w:numId w:val="1"/>
        </w:numPr>
      </w:pPr>
      <w:r>
        <w:rPr>
          <w:rFonts w:hint="eastAsia"/>
          <w:b/>
          <w:bCs/>
        </w:rPr>
        <w:t>物理环境上下文变化导致安全属性翻转</w:t>
      </w:r>
      <w:r>
        <w:rPr>
          <w:rFonts w:hint="eastAsia"/>
        </w:rPr>
        <w:t>：机器人在平地上执行的安全动作，换到斜坡/湿滑地面/狭窄空间后可能变成危险动作。机器人不理解”同一个动作在不同物理环境中安全属性不同”。</w:t>
      </w:r>
    </w:p>
    <w:p w14:paraId="78466379">
      <w:pPr>
        <w:numPr>
          <w:ilvl w:val="0"/>
          <w:numId w:val="1"/>
        </w:numPr>
      </w:pPr>
      <w:r>
        <w:rPr>
          <w:rFonts w:hint="eastAsia"/>
          <w:b/>
          <w:bCs/>
        </w:rPr>
        <w:t>无条件信任人类指令</w:t>
      </w:r>
      <w:r>
        <w:rPr>
          <w:rFonts w:hint="eastAsia"/>
        </w:rPr>
        <w:t>：人机交互中，人类给出的指令可能是善意但物理上不安全的（人忽略了某些物理约束）。机器人缺乏对指令在当前环境下物理安全性的校验能力。</w:t>
      </w:r>
    </w:p>
    <w:p w14:paraId="6391D0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7AF51A1">
      <w:pPr>
        <w:pStyle w:val="4"/>
      </w:pPr>
      <w:bookmarkStart w:id="2" w:name="二定位当前研究的覆盖与空白"/>
      <w:r>
        <w:rPr>
          <w:rFonts w:hint="eastAsia"/>
        </w:rPr>
        <w:t>二、定位：当前研究的覆盖与空白</w:t>
      </w:r>
    </w:p>
    <w:p w14:paraId="7448908C">
      <w:pPr>
        <w:pStyle w:val="5"/>
      </w:pPr>
      <w:bookmarkStart w:id="3" w:name="现有相关工作的分布"/>
      <w:r>
        <w:t xml:space="preserve">2.1 </w:t>
      </w:r>
      <w:r>
        <w:rPr>
          <w:rFonts w:hint="eastAsia"/>
        </w:rPr>
        <w:t>现有相关工作的分布</w:t>
      </w:r>
    </w:p>
    <w:p w14:paraId="0266BB97">
      <w:pPr>
        <w:pStyle w:val="23"/>
      </w:pPr>
      <w:r>
        <w:rPr>
          <w:rFonts w:hint="eastAsia"/>
        </w:rPr>
        <w:t>两个</w:t>
      </w:r>
      <w:r>
        <w:t xml:space="preserve"> idea </w:t>
      </w:r>
      <w:r>
        <w:rPr>
          <w:rFonts w:hint="eastAsia"/>
        </w:rPr>
        <w:t>跨多层：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3970"/>
        <w:gridCol w:w="3665"/>
      </w:tblGrid>
      <w:tr w14:paraId="5A995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D2CFC9">
            <w:pPr>
              <w:pStyle w:val="24"/>
            </w:pPr>
            <w:r>
              <w:rPr>
                <w:rFonts w:hint="eastAsia"/>
              </w:rPr>
              <w:t>层</w:t>
            </w:r>
          </w:p>
        </w:tc>
        <w:tc>
          <w:p w14:paraId="6FB6CA21">
            <w:pPr>
              <w:pStyle w:val="24"/>
            </w:pPr>
            <w:r>
              <w:rPr>
                <w:rFonts w:hint="eastAsia"/>
              </w:rPr>
              <w:t>涉及到的子领域</w:t>
            </w:r>
          </w:p>
        </w:tc>
        <w:tc>
          <w:p w14:paraId="3164C97F">
            <w:pPr>
              <w:pStyle w:val="24"/>
            </w:pPr>
            <w:r>
              <w:rPr>
                <w:rFonts w:hint="eastAsia"/>
              </w:rPr>
              <w:t>现有研究状态</w:t>
            </w:r>
          </w:p>
        </w:tc>
      </w:tr>
      <w:tr w14:paraId="10E71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AB80F">
            <w:pPr>
              <w:pStyle w:val="24"/>
            </w:pPr>
            <w:r>
              <w:rPr>
                <w:rFonts w:hint="eastAsia"/>
              </w:rPr>
              <w:t>感知层</w:t>
            </w:r>
            <w:r>
              <w:t xml:space="preserve"> §2</w:t>
            </w:r>
          </w:p>
        </w:tc>
        <w:tc>
          <w:p w14:paraId="1545C919">
            <w:pPr>
              <w:pStyle w:val="24"/>
            </w:pPr>
            <w:r>
              <w:rPr>
                <w:rFonts w:hint="eastAsia"/>
              </w:rPr>
              <w:t>空间感知（环境几何/物理属性识别）</w:t>
            </w:r>
          </w:p>
        </w:tc>
        <w:tc>
          <w:p w14:paraId="671E59EF">
            <w:pPr>
              <w:pStyle w:val="24"/>
            </w:pPr>
            <w:r>
              <w:rPr>
                <w:rFonts w:hint="eastAsia"/>
              </w:rPr>
              <w:t>较成熟，但以检测为主，不做安全推理</w:t>
            </w:r>
          </w:p>
        </w:tc>
      </w:tr>
      <w:tr w14:paraId="28A04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AF48F">
            <w:pPr>
              <w:pStyle w:val="24"/>
            </w:pPr>
            <w:r>
              <w:rPr>
                <w:rFonts w:hint="eastAsia"/>
              </w:rPr>
              <w:t>认知层</w:t>
            </w:r>
            <w:r>
              <w:t xml:space="preserve"> §3</w:t>
            </w:r>
          </w:p>
        </w:tc>
        <w:tc>
          <w:p w14:paraId="19D9F4CC">
            <w:pPr>
              <w:pStyle w:val="24"/>
            </w:pPr>
            <w:r>
              <w:rPr>
                <w:rFonts w:hint="eastAsia"/>
              </w:rPr>
              <w:t>接地失效（§3.3）、世界模型（§3.2）</w:t>
            </w:r>
          </w:p>
        </w:tc>
        <w:tc>
          <w:p w14:paraId="52D6F780">
            <w:pPr>
              <w:pStyle w:val="24"/>
            </w:pPr>
            <w:r>
              <w:rPr>
                <w:rFonts w:hint="eastAsia"/>
              </w:rPr>
              <w:t>接地失效刚起步，世界模型安全还在概念验证阶段</w:t>
            </w:r>
          </w:p>
        </w:tc>
      </w:tr>
      <w:tr w14:paraId="6BC1F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3137C">
            <w:pPr>
              <w:pStyle w:val="24"/>
            </w:pPr>
            <w:r>
              <w:rPr>
                <w:rFonts w:hint="eastAsia"/>
              </w:rPr>
              <w:t>规划层</w:t>
            </w:r>
            <w:r>
              <w:t xml:space="preserve"> §4</w:t>
            </w:r>
          </w:p>
        </w:tc>
        <w:tc>
          <w:p w14:paraId="4F4429ED">
            <w:pPr>
              <w:pStyle w:val="24"/>
            </w:pPr>
            <w:r>
              <w:rPr>
                <w:rFonts w:hint="eastAsia"/>
              </w:rPr>
              <w:t>任务规划越狱（§4.1）、轨迹规划安全（§4.2）</w:t>
            </w:r>
          </w:p>
        </w:tc>
        <w:tc>
          <w:p w14:paraId="05F549BD">
            <w:pPr>
              <w:pStyle w:val="24"/>
            </w:pPr>
            <w:r>
              <w:rPr>
                <w:rFonts w:hint="eastAsia"/>
              </w:rPr>
              <w:t>越狱攻击有概念框架（BADROBOT），安全规划以避障/力控为主</w:t>
            </w:r>
          </w:p>
        </w:tc>
      </w:tr>
      <w:tr w14:paraId="310EC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651FC">
            <w:pPr>
              <w:pStyle w:val="24"/>
            </w:pPr>
            <w:r>
              <w:rPr>
                <w:rFonts w:hint="eastAsia"/>
              </w:rPr>
              <w:t>执行层</w:t>
            </w:r>
            <w:r>
              <w:t xml:space="preserve"> §5</w:t>
            </w:r>
          </w:p>
        </w:tc>
        <w:tc>
          <w:p w14:paraId="1EA48F5D">
            <w:pPr>
              <w:pStyle w:val="24"/>
            </w:pPr>
            <w:r>
              <w:rPr>
                <w:rFonts w:hint="eastAsia"/>
              </w:rPr>
              <w:t>人机交互信任（§5.2）、机器人控制安全（§5.1）</w:t>
            </w:r>
          </w:p>
        </w:tc>
        <w:tc>
          <w:p w14:paraId="15BCBB81">
            <w:pPr>
              <w:pStyle w:val="24"/>
            </w:pPr>
            <w:r>
              <w:t xml:space="preserve">PsySafe </w:t>
            </w:r>
            <w:r>
              <w:rPr>
                <w:rFonts w:hint="eastAsia"/>
              </w:rPr>
              <w:t>关注恶意信任操纵，不关注善意但危险的指令</w:t>
            </w:r>
          </w:p>
        </w:tc>
      </w:tr>
      <w:bookmarkEnd w:id="3"/>
    </w:tbl>
    <w:p w14:paraId="632DEE49">
      <w:pPr>
        <w:pStyle w:val="5"/>
      </w:pPr>
      <w:bookmarkStart w:id="4" w:name="关键空白"/>
      <w:r>
        <w:t xml:space="preserve">2.2 </w:t>
      </w:r>
      <w:r>
        <w:rPr>
          <w:rFonts w:hint="eastAsia"/>
        </w:rPr>
        <w:t>关键空白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5636"/>
      </w:tblGrid>
      <w:tr w14:paraId="1E2E5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BFFF01">
            <w:pPr>
              <w:pStyle w:val="24"/>
            </w:pPr>
            <w:r>
              <w:rPr>
                <w:rFonts w:hint="eastAsia"/>
              </w:rPr>
              <w:t>现有研究做的</w:t>
            </w:r>
          </w:p>
        </w:tc>
        <w:tc>
          <w:p w14:paraId="576F02A3">
            <w:pPr>
              <w:pStyle w:val="24"/>
            </w:pPr>
            <w:r>
              <w:rPr>
                <w:rFonts w:hint="eastAsia"/>
              </w:rPr>
              <w:t>没人做但你的</w:t>
            </w:r>
            <w:r>
              <w:t xml:space="preserve"> idea </w:t>
            </w:r>
            <w:r>
              <w:rPr>
                <w:rFonts w:hint="eastAsia"/>
              </w:rPr>
              <w:t>指向的</w:t>
            </w:r>
          </w:p>
        </w:tc>
      </w:tr>
      <w:tr w14:paraId="7F87E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88331">
            <w:pPr>
              <w:pStyle w:val="24"/>
            </w:pPr>
            <w:r>
              <w:rPr>
                <w:rFonts w:hint="eastAsia"/>
              </w:rPr>
              <w:t>检测指令是否</w:t>
            </w:r>
            <w:r>
              <w:rPr>
                <w:rFonts w:hint="eastAsia"/>
                <w:b/>
                <w:bCs/>
              </w:rPr>
              <w:t>恶意</w:t>
            </w:r>
            <w:r>
              <w:rPr>
                <w:rFonts w:hint="eastAsia"/>
              </w:rPr>
              <w:t>（越狱检测</w:t>
            </w:r>
            <w:r>
              <w:t xml:space="preserve"> </w:t>
            </w:r>
            <w:r>
              <w:rPr>
                <w:rFonts w:hint="eastAsia"/>
              </w:rPr>
              <w:t>§3.1）</w:t>
            </w:r>
          </w:p>
        </w:tc>
        <w:tc>
          <w:p w14:paraId="5847AF82">
            <w:pPr>
              <w:pStyle w:val="24"/>
            </w:pPr>
            <w:r>
              <w:rPr>
                <w:rFonts w:hint="eastAsia"/>
              </w:rPr>
              <w:t>判断</w:t>
            </w:r>
            <w:r>
              <w:rPr>
                <w:rFonts w:hint="eastAsia"/>
                <w:b/>
                <w:bCs/>
              </w:rPr>
              <w:t>善意</w:t>
            </w:r>
            <w:r>
              <w:rPr>
                <w:rFonts w:hint="eastAsia"/>
              </w:rPr>
              <w:t>指令在当前物理环境下是否安全</w:t>
            </w:r>
          </w:p>
        </w:tc>
      </w:tr>
      <w:tr w14:paraId="35820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70F1D">
            <w:pPr>
              <w:pStyle w:val="24"/>
            </w:pPr>
            <w:r>
              <w:rPr>
                <w:rFonts w:hint="eastAsia"/>
              </w:rPr>
              <w:t>物理避障/力控（传统机器人安全</w:t>
            </w:r>
            <w:r>
              <w:t xml:space="preserve"> </w:t>
            </w:r>
            <w:r>
              <w:rPr>
                <w:rFonts w:hint="eastAsia"/>
              </w:rPr>
              <w:t>§5.1）</w:t>
            </w:r>
          </w:p>
        </w:tc>
        <w:tc>
          <w:p w14:paraId="3CA477B4">
            <w:pPr>
              <w:pStyle w:val="24"/>
            </w:pPr>
            <w:r>
              <w:rPr>
                <w:rFonts w:hint="eastAsia"/>
              </w:rPr>
              <w:t>语义理解物理安全：不是”会不会撞”，而是”地面摩擦力够不够”</w:t>
            </w:r>
          </w:p>
        </w:tc>
      </w:tr>
      <w:tr w14:paraId="3F55F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AA467">
            <w:pPr>
              <w:pStyle w:val="24"/>
            </w:pPr>
            <w:r>
              <w:rPr>
                <w:rFonts w:hint="eastAsia"/>
              </w:rPr>
              <w:t>人机交互中的</w:t>
            </w:r>
            <w:r>
              <w:rPr>
                <w:rFonts w:hint="eastAsia"/>
                <w:b/>
                <w:bCs/>
              </w:rPr>
              <w:t>恶意</w:t>
            </w:r>
            <w:r>
              <w:rPr>
                <w:rFonts w:hint="eastAsia"/>
              </w:rPr>
              <w:t>信任操纵（PsySafe</w:t>
            </w:r>
            <w:r>
              <w:t xml:space="preserve"> </w:t>
            </w:r>
            <w:r>
              <w:rPr>
                <w:rFonts w:hint="eastAsia"/>
              </w:rPr>
              <w:t>§5.2）</w:t>
            </w:r>
          </w:p>
        </w:tc>
        <w:tc>
          <w:p w14:paraId="73CA9E7B">
            <w:pPr>
              <w:pStyle w:val="24"/>
            </w:pPr>
            <w:r>
              <w:rPr>
                <w:rFonts w:hint="eastAsia"/>
              </w:rPr>
              <w:t>人机交互中</w:t>
            </w:r>
            <w:r>
              <w:rPr>
                <w:rFonts w:hint="eastAsia"/>
                <w:b/>
                <w:bCs/>
              </w:rPr>
              <w:t>善意但无知</w:t>
            </w:r>
            <w:r>
              <w:rPr>
                <w:rFonts w:hint="eastAsia"/>
              </w:rPr>
              <w:t>的指令——人类没想害机器人，但忽略的物理约束</w:t>
            </w:r>
          </w:p>
        </w:tc>
      </w:tr>
      <w:tr w14:paraId="2D0D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E8260">
            <w:pPr>
              <w:pStyle w:val="24"/>
            </w:pPr>
            <w:r>
              <w:rPr>
                <w:rFonts w:hint="eastAsia"/>
              </w:rPr>
              <w:t>纯文本空间的安全对齐（LLM</w:t>
            </w:r>
            <w:r>
              <w:t xml:space="preserve"> </w:t>
            </w:r>
            <w:r>
              <w:rPr>
                <w:rFonts w:hint="eastAsia"/>
              </w:rPr>
              <w:t>safety）</w:t>
            </w:r>
          </w:p>
        </w:tc>
        <w:tc>
          <w:p w14:paraId="41C8162A">
            <w:pPr>
              <w:pStyle w:val="24"/>
            </w:pPr>
            <w:r>
              <w:rPr>
                <w:rFonts w:hint="eastAsia"/>
                <w:b/>
                <w:bCs/>
              </w:rPr>
              <w:t>物理上下文感知</w:t>
            </w:r>
            <w:r>
              <w:rPr>
                <w:rFonts w:hint="eastAsia"/>
              </w:rPr>
              <w:t>的安全对齐——同一句话在不同物理环境下安全性不同</w:t>
            </w:r>
          </w:p>
        </w:tc>
      </w:tr>
      <w:bookmarkEnd w:id="4"/>
    </w:tbl>
    <w:p w14:paraId="60C11D1C">
      <w:pPr>
        <w:pStyle w:val="5"/>
      </w:pPr>
      <w:bookmarkStart w:id="5" w:name="顶会数据印证"/>
      <w:r>
        <w:t xml:space="preserve">2.3 </w:t>
      </w:r>
      <w:r>
        <w:rPr>
          <w:rFonts w:hint="eastAsia"/>
        </w:rPr>
        <w:t>顶会数据印证</w:t>
      </w:r>
    </w:p>
    <w:p w14:paraId="15E978A0">
      <w:pPr>
        <w:pStyle w:val="24"/>
        <w:numPr>
          <w:ilvl w:val="0"/>
          <w:numId w:val="2"/>
        </w:numPr>
      </w:pPr>
      <w:r>
        <w:rPr>
          <w:rFonts w:hint="eastAsia"/>
        </w:rPr>
        <w:t>具身AI安全在顶会中占比仅约</w:t>
      </w:r>
      <w:r>
        <w:t xml:space="preserve"> </w:t>
      </w:r>
      <w:r>
        <w:rPr>
          <w:b/>
          <w:bCs/>
        </w:rPr>
        <w:t>4%</w:t>
      </w:r>
      <w:r>
        <w:rPr>
          <w:rFonts w:hint="eastAsia"/>
        </w:rPr>
        <w:t>（23/580）</w:t>
      </w:r>
    </w:p>
    <w:p w14:paraId="3C216E46">
      <w:pPr>
        <w:pStyle w:val="24"/>
        <w:numPr>
          <w:ilvl w:val="0"/>
          <w:numId w:val="2"/>
        </w:numPr>
      </w:pPr>
      <w:r>
        <w:rPr>
          <w:rFonts w:hint="eastAsia"/>
        </w:rPr>
        <w:t>攻击类论文仅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篇</w:t>
      </w:r>
      <w:r>
        <w:rPr>
          <w:rFonts w:hint="eastAsia"/>
        </w:rPr>
        <w:t>（对抗</w:t>
      </w:r>
      <w:r>
        <w:t xml:space="preserve"> + </w:t>
      </w:r>
      <w:r>
        <w:rPr>
          <w:rFonts w:hint="eastAsia"/>
        </w:rPr>
        <w:t>后门各</w:t>
      </w:r>
      <w:r>
        <w:t xml:space="preserve"> </w:t>
      </w:r>
      <w:r>
        <w:rPr>
          <w:rFonts w:hint="eastAsia"/>
        </w:rPr>
        <w:t>1），越狱攻击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>篇</w:t>
      </w:r>
    </w:p>
    <w:p w14:paraId="4338CFAD">
      <w:pPr>
        <w:pStyle w:val="24"/>
        <w:numPr>
          <w:ilvl w:val="0"/>
          <w:numId w:val="2"/>
        </w:numPr>
      </w:pPr>
      <w:r>
        <w:rPr>
          <w:rFonts w:hint="eastAsia"/>
        </w:rPr>
        <w:t>安全研究集中在</w:t>
      </w:r>
      <w:r>
        <w:t xml:space="preserve"> VLA </w:t>
      </w:r>
      <w:r>
        <w:rPr>
          <w:rFonts w:hint="eastAsia"/>
        </w:rPr>
        <w:t>鲁棒性和安全规划/控制（共占约</w:t>
      </w:r>
      <w:r>
        <w:t xml:space="preserve"> </w:t>
      </w:r>
      <w:r>
        <w:rPr>
          <w:rFonts w:hint="eastAsia"/>
        </w:rPr>
        <w:t>57%）</w:t>
      </w:r>
    </w:p>
    <w:p w14:paraId="4EF28D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物理语义交叉安全校验方向：顶会中零篇</w:t>
      </w:r>
    </w:p>
    <w:p w14:paraId="76A0EAB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C9D2B77">
      <w:pPr>
        <w:pStyle w:val="4"/>
      </w:pPr>
      <w:bookmarkStart w:id="6" w:name="三收窄方向-a具身指令的物理上下文安全校验"/>
      <w:r>
        <w:rPr>
          <w:rFonts w:hint="eastAsia"/>
        </w:rPr>
        <w:t>三、收窄方向</w:t>
      </w:r>
      <w:r>
        <w:t xml:space="preserve"> </w:t>
      </w:r>
      <w:r>
        <w:rPr>
          <w:rFonts w:hint="eastAsia"/>
        </w:rPr>
        <w:t>A：具身指令的物理上下文安全校验</w:t>
      </w:r>
    </w:p>
    <w:p w14:paraId="60FB7D11">
      <w:pPr>
        <w:pStyle w:val="5"/>
      </w:pPr>
      <w:bookmarkStart w:id="7" w:name="研究问题"/>
      <w:r>
        <w:t xml:space="preserve">3.1 </w:t>
      </w:r>
      <w:r>
        <w:rPr>
          <w:rFonts w:hint="eastAsia"/>
        </w:rPr>
        <w:t>研究问题</w:t>
      </w:r>
    </w:p>
    <w:p w14:paraId="1A0C6355">
      <w:pPr>
        <w:pStyle w:val="23"/>
      </w:pPr>
      <w:r>
        <w:rPr>
          <w:rFonts w:hint="eastAsia"/>
        </w:rPr>
        <w:t>给定一条自然语言指令</w:t>
      </w:r>
      <w:r>
        <w:t xml:space="preserve"> + </w:t>
      </w:r>
      <w:r>
        <w:rPr>
          <w:rFonts w:hint="eastAsia"/>
        </w:rPr>
        <w:t>当前物理环境状态，判断这条指令在当前环境下执行是否</w:t>
      </w:r>
      <w:r>
        <w:rPr>
          <w:rFonts w:hint="eastAsia"/>
          <w:b/>
          <w:bCs/>
        </w:rPr>
        <w:t>物理上安全</w:t>
      </w:r>
      <w:r>
        <w:t>。</w:t>
      </w:r>
    </w:p>
    <w:bookmarkEnd w:id="7"/>
    <w:p w14:paraId="2C333EE7">
      <w:pPr>
        <w:pStyle w:val="5"/>
      </w:pPr>
      <w:bookmarkStart w:id="8" w:name="核心洞察"/>
      <w:r>
        <w:t xml:space="preserve">3.2 </w:t>
      </w:r>
      <w:r>
        <w:rPr>
          <w:rFonts w:hint="eastAsia"/>
        </w:rPr>
        <w:t>核心洞察</w:t>
      </w:r>
    </w:p>
    <w:p w14:paraId="32E916BD">
      <w:pPr>
        <w:pStyle w:val="23"/>
      </w:pPr>
      <w:r>
        <w:rPr>
          <w:rFonts w:hint="eastAsia"/>
        </w:rPr>
        <w:t>现有安全研究要么做纯物理层（避障、力控——传统机器人），要么做纯语义层（越狱检测、安全对齐——LLM</w:t>
      </w:r>
      <w:r>
        <w:t xml:space="preserve"> </w:t>
      </w:r>
      <w:r>
        <w:rPr>
          <w:rFonts w:hint="eastAsia"/>
        </w:rPr>
        <w:t>safety）。</w:t>
      </w:r>
      <w:r>
        <w:rPr>
          <w:rFonts w:hint="eastAsia"/>
          <w:b/>
          <w:bCs/>
        </w:rPr>
        <w:t>物理语义的交叉校验目前无人做。</w:t>
      </w:r>
    </w:p>
    <w:p w14:paraId="56E7FADB">
      <w:pPr>
        <w:pStyle w:val="49"/>
      </w:pPr>
      <w:r>
        <w:rPr>
          <w:rStyle w:val="48"/>
          <w:rFonts w:hint="eastAsia"/>
        </w:rPr>
        <w:t>纯语义层（LLM安全对齐）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"推倒货架"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文本判断为危险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拒绝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"结构完整性测试"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文本判断为安全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通过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 xml:space="preserve">                        </w:t>
      </w:r>
      <w:r>
        <w:rPr>
          <w:rStyle w:val="48"/>
          <w:rFonts w:hint="eastAsia"/>
        </w:rPr>
        <w:t>物理执行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推倒货架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  <w:rFonts w:hint="eastAsia"/>
        </w:rPr>
        <w:t>纯物理层（机器人控制安全）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障碍物检测、力限制、急停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但这些都不拦截"测试"动作本身</w:t>
      </w:r>
      <w:r>
        <w:br w:type="textWrapping"/>
      </w:r>
      <w:r>
        <w:br w:type="textWrapping"/>
      </w:r>
      <w:r>
        <w:rPr>
          <w:rStyle w:val="48"/>
        </w:rPr>
        <w:t>═══════════════════════════════════════</w:t>
      </w:r>
      <w:r>
        <w:br w:type="textWrapping"/>
      </w:r>
      <w:r>
        <w:rPr>
          <w:rStyle w:val="48"/>
          <w:rFonts w:hint="eastAsia"/>
        </w:rPr>
        <w:t>你的方向：物理语义交叉层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输入：指令（语义）+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环境参数（物理）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判断：这条指令在当前具体物理环境下是否安全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输出：安全/不安全/需确认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这是纯语义层和纯物理层之间的空白地带</w:t>
      </w:r>
      <w:bookmarkStart w:id="20" w:name="_GoBack"/>
      <w:bookmarkEnd w:id="20"/>
      <w:r>
        <w:br w:type="textWrapping"/>
      </w:r>
      <w:r>
        <w:rPr>
          <w:rStyle w:val="48"/>
        </w:rPr>
        <w:t>═══════════════════════════════════════</w:t>
      </w:r>
    </w:p>
    <w:bookmarkEnd w:id="8"/>
    <w:p w14:paraId="407A62CD">
      <w:pPr>
        <w:pStyle w:val="5"/>
      </w:pPr>
      <w:bookmarkStart w:id="9" w:name="具体场景示例"/>
      <w:r>
        <w:t xml:space="preserve">3.3 </w:t>
      </w:r>
      <w:r>
        <w:rPr>
          <w:rFonts w:hint="eastAsia"/>
        </w:rPr>
        <w:t>具体场景示例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696"/>
        <w:gridCol w:w="2262"/>
        <w:gridCol w:w="3203"/>
      </w:tblGrid>
      <w:tr w14:paraId="7E45C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69E48A">
            <w:pPr>
              <w:pStyle w:val="24"/>
            </w:pPr>
            <w:r>
              <w:rPr>
                <w:rFonts w:hint="eastAsia"/>
              </w:rPr>
              <w:t>人类指令</w:t>
            </w:r>
          </w:p>
        </w:tc>
        <w:tc>
          <w:p w14:paraId="504210A0">
            <w:pPr>
              <w:pStyle w:val="24"/>
            </w:pPr>
            <w:r>
              <w:rPr>
                <w:rFonts w:hint="eastAsia"/>
              </w:rPr>
              <w:t>物理环境</w:t>
            </w:r>
          </w:p>
        </w:tc>
        <w:tc>
          <w:p w14:paraId="4EBEA509">
            <w:pPr>
              <w:pStyle w:val="24"/>
            </w:pPr>
            <w:r>
              <w:rPr>
                <w:rFonts w:hint="eastAsia"/>
              </w:rPr>
              <w:t>现有系统行为</w:t>
            </w:r>
          </w:p>
        </w:tc>
        <w:tc>
          <w:p w14:paraId="5721E152">
            <w:pPr>
              <w:pStyle w:val="24"/>
            </w:pPr>
            <w:r>
              <w:rPr>
                <w:rFonts w:hint="eastAsia"/>
              </w:rPr>
              <w:t>你的系统应该做什么</w:t>
            </w:r>
          </w:p>
        </w:tc>
      </w:tr>
      <w:tr w14:paraId="06E58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460CC">
            <w:pPr>
              <w:pStyle w:val="24"/>
            </w:pPr>
            <w:r>
              <w:rPr>
                <w:rFonts w:hint="eastAsia"/>
              </w:rPr>
              <w:t>“把箱子搬到那边去”</w:t>
            </w:r>
          </w:p>
        </w:tc>
        <w:tc>
          <w:p w14:paraId="4CA0988B">
            <w:pPr>
              <w:pStyle w:val="24"/>
            </w:pPr>
            <w:r>
              <w:rPr>
                <w:rFonts w:hint="eastAsia"/>
              </w:rPr>
              <w:t>地面倾斜</w:t>
            </w:r>
            <w:r>
              <w:t xml:space="preserve"> </w:t>
            </w:r>
            <w:r>
              <w:rPr>
                <w:rFonts w:hint="eastAsia"/>
              </w:rPr>
              <w:t>15°，摩擦系数低</w:t>
            </w:r>
          </w:p>
        </w:tc>
        <w:tc>
          <w:p w14:paraId="45C701A6">
            <w:pPr>
              <w:pStyle w:val="24"/>
            </w:pPr>
            <w:r>
              <w:rPr>
                <w:rFonts w:hint="eastAsia"/>
              </w:rPr>
              <w:t>规划路径</w:t>
            </w:r>
            <w:r>
              <w:t xml:space="preserve"> → </w:t>
            </w:r>
            <w:r>
              <w:rPr>
                <w:rFonts w:hint="eastAsia"/>
              </w:rPr>
              <w:t>搬箱子走过去</w:t>
            </w:r>
            <w:r>
              <w:t xml:space="preserve"> → </w:t>
            </w:r>
            <w:r>
              <w:rPr>
                <w:rFonts w:hint="eastAsia"/>
              </w:rPr>
              <w:t>滑倒</w:t>
            </w:r>
          </w:p>
        </w:tc>
        <w:tc>
          <w:p w14:paraId="5275DE53">
            <w:pPr>
              <w:pStyle w:val="24"/>
            </w:pPr>
            <w:r>
              <w:rPr>
                <w:rFonts w:hint="eastAsia"/>
              </w:rPr>
              <w:t>识别斜坡</w:t>
            </w:r>
            <w:r>
              <w:t xml:space="preserve"> + </w:t>
            </w:r>
            <w:r>
              <w:rPr>
                <w:rFonts w:hint="eastAsia"/>
              </w:rPr>
              <w:t>计算”负重走斜坡的安全性”</w:t>
            </w:r>
            <w:r>
              <w:t xml:space="preserve"> → </w:t>
            </w:r>
            <w:r>
              <w:rPr>
                <w:rFonts w:hint="eastAsia"/>
              </w:rPr>
              <w:t>拒绝/要求确认</w:t>
            </w:r>
          </w:p>
        </w:tc>
      </w:tr>
      <w:tr w14:paraId="1A748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F39B6">
            <w:pPr>
              <w:pStyle w:val="24"/>
            </w:pPr>
            <w:r>
              <w:rPr>
                <w:rFonts w:hint="eastAsia"/>
              </w:rPr>
              <w:t>“把热水倒进杯子里”</w:t>
            </w:r>
          </w:p>
        </w:tc>
        <w:tc>
          <w:p w14:paraId="1307B830">
            <w:pPr>
              <w:pStyle w:val="24"/>
            </w:pPr>
            <w:r>
              <w:rPr>
                <w:rFonts w:hint="eastAsia"/>
              </w:rPr>
              <w:t>杯子是塑料的，水温</w:t>
            </w:r>
            <w:r>
              <w:t xml:space="preserve"> 95°C</w:t>
            </w:r>
          </w:p>
        </w:tc>
        <w:tc>
          <w:p w14:paraId="76F0F889">
            <w:pPr>
              <w:pStyle w:val="24"/>
            </w:pPr>
            <w:r>
              <w:rPr>
                <w:rFonts w:hint="eastAsia"/>
              </w:rPr>
              <w:t>执行倒水</w:t>
            </w:r>
            <w:r>
              <w:t xml:space="preserve"> → </w:t>
            </w:r>
            <w:r>
              <w:rPr>
                <w:rFonts w:hint="eastAsia"/>
              </w:rPr>
              <w:t>杯子变形</w:t>
            </w:r>
            <w:r>
              <w:t xml:space="preserve"> → </w:t>
            </w:r>
            <w:r>
              <w:rPr>
                <w:rFonts w:hint="eastAsia"/>
              </w:rPr>
              <w:t>溢出</w:t>
            </w:r>
          </w:p>
        </w:tc>
        <w:tc>
          <w:p w14:paraId="60ABE13B">
            <w:pPr>
              <w:pStyle w:val="24"/>
            </w:pPr>
            <w:r>
              <w:rPr>
                <w:rFonts w:hint="eastAsia"/>
              </w:rPr>
              <w:t>比对杯子耐温</w:t>
            </w:r>
            <w:r>
              <w:t xml:space="preserve"> vs </w:t>
            </w:r>
            <w:r>
              <w:rPr>
                <w:rFonts w:hint="eastAsia"/>
              </w:rPr>
              <w:t>水温</w:t>
            </w:r>
            <w:r>
              <w:t xml:space="preserve"> → </w:t>
            </w:r>
            <w:r>
              <w:rPr>
                <w:rFonts w:hint="eastAsia"/>
              </w:rPr>
              <w:t>提示风险</w:t>
            </w:r>
            <w:r>
              <w:t xml:space="preserve"> → </w:t>
            </w:r>
            <w:r>
              <w:rPr>
                <w:rFonts w:hint="eastAsia"/>
              </w:rPr>
              <w:t>建议换玻璃杯</w:t>
            </w:r>
          </w:p>
        </w:tc>
      </w:tr>
      <w:tr w14:paraId="5BD6A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7F6C6">
            <w:pPr>
              <w:pStyle w:val="24"/>
            </w:pPr>
            <w:r>
              <w:rPr>
                <w:rFonts w:hint="eastAsia"/>
              </w:rPr>
              <w:t>“从上面取下那个盒子”</w:t>
            </w:r>
          </w:p>
        </w:tc>
        <w:tc>
          <w:p w14:paraId="61E75762">
            <w:pPr>
              <w:pStyle w:val="24"/>
            </w:pPr>
            <w:r>
              <w:rPr>
                <w:rFonts w:hint="eastAsia"/>
              </w:rPr>
              <w:t>盒子在高处，下面是不平稳的椅子</w:t>
            </w:r>
          </w:p>
        </w:tc>
        <w:tc>
          <w:p w14:paraId="781EA39C">
            <w:pPr>
              <w:pStyle w:val="24"/>
            </w:pPr>
            <w:r>
              <w:rPr>
                <w:rFonts w:hint="eastAsia"/>
              </w:rPr>
              <w:t>用椅子垫脚</w:t>
            </w:r>
            <w:r>
              <w:t xml:space="preserve"> → </w:t>
            </w:r>
            <w:r>
              <w:rPr>
                <w:rFonts w:hint="eastAsia"/>
              </w:rPr>
              <w:t>获取盒子</w:t>
            </w:r>
          </w:p>
        </w:tc>
        <w:tc>
          <w:p w14:paraId="1D493BDD">
            <w:pPr>
              <w:pStyle w:val="24"/>
            </w:pPr>
            <w:r>
              <w:rPr>
                <w:rFonts w:hint="eastAsia"/>
              </w:rPr>
              <w:t>判断椅子不稳定</w:t>
            </w:r>
            <w:r>
              <w:t xml:space="preserve"> → </w:t>
            </w:r>
            <w:r>
              <w:rPr>
                <w:rFonts w:hint="eastAsia"/>
              </w:rPr>
              <w:t>拒绝</w:t>
            </w:r>
            <w:r>
              <w:t xml:space="preserve"> → </w:t>
            </w:r>
            <w:r>
              <w:rPr>
                <w:rFonts w:hint="eastAsia"/>
              </w:rPr>
              <w:t>建议使用梯子</w:t>
            </w:r>
          </w:p>
        </w:tc>
      </w:tr>
      <w:tr w14:paraId="77B93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E18AA">
            <w:pPr>
              <w:pStyle w:val="24"/>
            </w:pPr>
            <w:r>
              <w:rPr>
                <w:rFonts w:hint="eastAsia"/>
              </w:rPr>
              <w:t>“把剩余的化学品倒进下水道”</w:t>
            </w:r>
          </w:p>
        </w:tc>
        <w:tc>
          <w:p w14:paraId="4C840809">
            <w:pPr>
              <w:pStyle w:val="24"/>
            </w:pPr>
            <w:r>
              <w:rPr>
                <w:rFonts w:hint="eastAsia"/>
              </w:rPr>
              <w:t>化学品标签显示”禁排”，但LLM未知</w:t>
            </w:r>
          </w:p>
        </w:tc>
        <w:tc>
          <w:p w14:paraId="4DDF52E8">
            <w:pPr>
              <w:pStyle w:val="24"/>
            </w:pPr>
            <w:r>
              <w:rPr>
                <w:rFonts w:hint="eastAsia"/>
              </w:rPr>
              <w:t>执行倾倒</w:t>
            </w:r>
            <w:r>
              <w:t xml:space="preserve"> → </w:t>
            </w:r>
            <w:r>
              <w:rPr>
                <w:rFonts w:hint="eastAsia"/>
              </w:rPr>
              <w:t>污染</w:t>
            </w:r>
          </w:p>
        </w:tc>
        <w:tc>
          <w:p w14:paraId="524AC791">
            <w:pPr>
              <w:pStyle w:val="24"/>
            </w:pPr>
            <w:r>
              <w:rPr>
                <w:rFonts w:hint="eastAsia"/>
              </w:rPr>
              <w:t>读取标签</w:t>
            </w:r>
            <w:r>
              <w:t xml:space="preserve"> → </w:t>
            </w:r>
            <w:r>
              <w:rPr>
                <w:rFonts w:hint="eastAsia"/>
              </w:rPr>
              <w:t>与物理安全数据库交叉比对</w:t>
            </w:r>
            <w:r>
              <w:t xml:space="preserve"> → </w:t>
            </w:r>
            <w:r>
              <w:rPr>
                <w:rFonts w:hint="eastAsia"/>
              </w:rPr>
              <w:t>拦截</w:t>
            </w:r>
          </w:p>
        </w:tc>
      </w:tr>
      <w:bookmarkEnd w:id="9"/>
    </w:tbl>
    <w:p w14:paraId="69331F64">
      <w:pPr>
        <w:pStyle w:val="5"/>
      </w:pPr>
      <w:bookmarkStart w:id="10" w:name="需要什么"/>
      <w:r>
        <w:t xml:space="preserve">3.4 </w:t>
      </w:r>
      <w:r>
        <w:rPr>
          <w:rFonts w:hint="eastAsia"/>
        </w:rPr>
        <w:t>需要什么</w:t>
      </w:r>
    </w:p>
    <w:p w14:paraId="5BC9E55D">
      <w:pPr>
        <w:pStyle w:val="24"/>
        <w:numPr>
          <w:ilvl w:val="0"/>
          <w:numId w:val="2"/>
        </w:numPr>
      </w:pPr>
      <w:r>
        <w:t xml:space="preserve">VLA </w:t>
      </w:r>
      <w:r>
        <w:rPr>
          <w:rFonts w:hint="eastAsia"/>
        </w:rPr>
        <w:t>模型（如</w:t>
      </w:r>
      <w:r>
        <w:t xml:space="preserve"> RT-2, Octo, </w:t>
      </w:r>
      <w:r>
        <w:rPr>
          <w:rFonts w:hint="eastAsia"/>
        </w:rPr>
        <w:t>OpenVLA）或</w:t>
      </w:r>
      <w:r>
        <w:t xml:space="preserve"> LLM+VLM </w:t>
      </w:r>
      <w:r>
        <w:rPr>
          <w:rFonts w:hint="eastAsia"/>
        </w:rPr>
        <w:t>组合架构</w:t>
      </w:r>
    </w:p>
    <w:p w14:paraId="7973FB43">
      <w:pPr>
        <w:pStyle w:val="24"/>
        <w:numPr>
          <w:ilvl w:val="0"/>
          <w:numId w:val="2"/>
        </w:numPr>
      </w:pPr>
      <w:r>
        <w:rPr>
          <w:rFonts w:hint="eastAsia"/>
        </w:rPr>
        <w:t>物理仿真环境（SafeLab、LIBERO、Isaac</w:t>
      </w:r>
      <w:r>
        <w:t xml:space="preserve"> </w:t>
      </w:r>
      <w:r>
        <w:rPr>
          <w:rFonts w:hint="eastAsia"/>
        </w:rPr>
        <w:t>Sim）</w:t>
      </w:r>
    </w:p>
    <w:p w14:paraId="757C1029">
      <w:pPr>
        <w:pStyle w:val="24"/>
        <w:numPr>
          <w:ilvl w:val="0"/>
          <w:numId w:val="2"/>
        </w:numPr>
      </w:pPr>
      <w:r>
        <w:rPr>
          <w:rFonts w:hint="eastAsia"/>
        </w:rPr>
        <w:t>环境物理参数的提取能力（从传感器数据中估计摩擦系数、倾斜度、温度等）</w:t>
      </w:r>
    </w:p>
    <w:p w14:paraId="4238AC3D">
      <w:pPr>
        <w:pStyle w:val="24"/>
        <w:numPr>
          <w:ilvl w:val="0"/>
          <w:numId w:val="2"/>
        </w:numPr>
      </w:pPr>
      <w:r>
        <w:rPr>
          <w:rFonts w:hint="eastAsia"/>
        </w:rPr>
        <w:t>安全知识库（物体物理属性、安全阈值）</w:t>
      </w:r>
    </w:p>
    <w:bookmarkEnd w:id="10"/>
    <w:p w14:paraId="597CEAF3">
      <w:pPr>
        <w:pStyle w:val="5"/>
      </w:pPr>
      <w:bookmarkStart w:id="11" w:name="可用的基础设施"/>
      <w:r>
        <w:t xml:space="preserve">3.5 </w:t>
      </w:r>
      <w:r>
        <w:rPr>
          <w:rFonts w:hint="eastAsia"/>
        </w:rPr>
        <w:t>可用的基础设施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3336"/>
        <w:gridCol w:w="1375"/>
      </w:tblGrid>
      <w:tr w14:paraId="64763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997750">
            <w:pPr>
              <w:pStyle w:val="24"/>
            </w:pPr>
            <w:r>
              <w:rPr>
                <w:rFonts w:hint="eastAsia"/>
              </w:rPr>
              <w:t>资源</w:t>
            </w:r>
          </w:p>
        </w:tc>
        <w:tc>
          <w:p w14:paraId="264846BA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4FAD5067">
            <w:pPr>
              <w:pStyle w:val="24"/>
            </w:pPr>
            <w:r>
              <w:rPr>
                <w:rFonts w:hint="eastAsia"/>
              </w:rPr>
              <w:t>来源</w:t>
            </w:r>
          </w:p>
        </w:tc>
      </w:tr>
      <w:tr w14:paraId="78E5B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C5FD0">
            <w:pPr>
              <w:pStyle w:val="24"/>
            </w:pPr>
            <w:r>
              <w:t>SafeLab</w:t>
            </w:r>
          </w:p>
        </w:tc>
        <w:tc>
          <w:p w14:paraId="1E90070B">
            <w:pPr>
              <w:pStyle w:val="24"/>
            </w:pPr>
            <w:r>
              <w:rPr>
                <w:rFonts w:hint="eastAsia"/>
              </w:rPr>
              <w:t>科学实验机器人安全测试环境</w:t>
            </w:r>
          </w:p>
        </w:tc>
        <w:tc>
          <w:p w14:paraId="2C91A3B2">
            <w:pPr>
              <w:pStyle w:val="24"/>
            </w:pPr>
            <w:r>
              <w:t>ICML 2026</w:t>
            </w:r>
          </w:p>
        </w:tc>
      </w:tr>
      <w:tr w14:paraId="1049A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7B4FD">
            <w:pPr>
              <w:pStyle w:val="24"/>
            </w:pPr>
            <w:r>
              <w:t>LIBERO-Plus</w:t>
            </w:r>
          </w:p>
        </w:tc>
        <w:tc>
          <w:p w14:paraId="0D11B209">
            <w:pPr>
              <w:pStyle w:val="24"/>
            </w:pPr>
            <w:r>
              <w:t xml:space="preserve">VLA </w:t>
            </w:r>
            <w:r>
              <w:rPr>
                <w:rFonts w:hint="eastAsia"/>
              </w:rPr>
              <w:t>鲁棒性分析基准</w:t>
            </w:r>
          </w:p>
        </w:tc>
        <w:tc>
          <w:p w14:paraId="09E8D2A1">
            <w:pPr>
              <w:pStyle w:val="24"/>
            </w:pPr>
            <w:r>
              <w:t>CVPR 2026</w:t>
            </w:r>
          </w:p>
        </w:tc>
      </w:tr>
      <w:tr w14:paraId="128F4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B9592">
            <w:pPr>
              <w:pStyle w:val="24"/>
            </w:pPr>
            <w:r>
              <w:t>EmbodiedBench</w:t>
            </w:r>
          </w:p>
        </w:tc>
        <w:tc>
          <w:p w14:paraId="23452BDA">
            <w:pPr>
              <w:pStyle w:val="24"/>
            </w:pPr>
            <w:r>
              <w:rPr>
                <w:rFonts w:hint="eastAsia"/>
              </w:rPr>
              <w:t>多模态agent综合评估框架</w:t>
            </w:r>
          </w:p>
        </w:tc>
        <w:tc>
          <w:p w14:paraId="6224E7C8">
            <w:pPr>
              <w:pStyle w:val="24"/>
            </w:pPr>
            <w:r>
              <w:t>ICML 2025</w:t>
            </w:r>
          </w:p>
        </w:tc>
      </w:tr>
      <w:tr w14:paraId="2E6ED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00D03">
            <w:pPr>
              <w:pStyle w:val="24"/>
            </w:pPr>
            <w:r>
              <w:t>Agent-SafetyBench</w:t>
            </w:r>
          </w:p>
        </w:tc>
        <w:tc>
          <w:p w14:paraId="71E07EAA">
            <w:pPr>
              <w:pStyle w:val="24"/>
            </w:pPr>
            <w:r>
              <w:rPr>
                <w:rFonts w:hint="eastAsia"/>
              </w:rPr>
              <w:t>agent安全评估基准</w:t>
            </w:r>
          </w:p>
        </w:tc>
        <w:tc>
          <w:p w14:paraId="1383C7A4">
            <w:pPr>
              <w:pStyle w:val="24"/>
            </w:pPr>
            <w:r>
              <w:t>2025</w:t>
            </w:r>
          </w:p>
        </w:tc>
      </w:tr>
      <w:tr w14:paraId="7CDB3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BC102">
            <w:pPr>
              <w:pStyle w:val="24"/>
            </w:pPr>
            <w:r>
              <w:t>SafeAgentBench</w:t>
            </w:r>
          </w:p>
        </w:tc>
        <w:tc>
          <w:p w14:paraId="6889F84F">
            <w:pPr>
              <w:pStyle w:val="24"/>
            </w:pPr>
            <w:r>
              <w:rPr>
                <w:rFonts w:hint="eastAsia"/>
              </w:rPr>
              <w:t>感知→执行全链路安全基准</w:t>
            </w:r>
          </w:p>
        </w:tc>
        <w:tc>
          <w:p w14:paraId="4280A111">
            <w:pPr>
              <w:pStyle w:val="24"/>
            </w:pPr>
            <w:r>
              <w:t>2025</w:t>
            </w:r>
          </w:p>
        </w:tc>
      </w:tr>
      <w:bookmarkEnd w:id="11"/>
    </w:tbl>
    <w:p w14:paraId="1695867B">
      <w:pPr>
        <w:pStyle w:val="5"/>
      </w:pPr>
      <w:bookmarkStart w:id="12" w:name="定位"/>
      <w:r>
        <w:t xml:space="preserve">3.6 </w:t>
      </w:r>
      <w:r>
        <w:rPr>
          <w:rFonts w:hint="eastAsia"/>
        </w:rPr>
        <w:t>定位</w:t>
      </w:r>
    </w:p>
    <w:p w14:paraId="6939D00D">
      <w:pPr>
        <w:pStyle w:val="23"/>
      </w:pPr>
      <w:r>
        <w:rPr>
          <w:rFonts w:hint="eastAsia"/>
        </w:rPr>
        <w:t>属于综述子方向：§3.3</w:t>
      </w:r>
      <w:r>
        <w:t xml:space="preserve"> </w:t>
      </w:r>
      <w:r>
        <w:rPr>
          <w:rFonts w:hint="eastAsia"/>
        </w:rPr>
        <w:t>接地失效</w:t>
      </w:r>
      <w:r>
        <w:t xml:space="preserve"> + §5.1 </w:t>
      </w:r>
      <w:r>
        <w:rPr>
          <w:rFonts w:hint="eastAsia"/>
        </w:rPr>
        <w:t>安全控制</w:t>
      </w:r>
      <w:r>
        <w:t xml:space="preserve"> </w:t>
      </w:r>
      <w:r>
        <w:rPr>
          <w:rFonts w:hint="eastAsia"/>
        </w:rPr>
        <w:t>的交叉。</w:t>
      </w:r>
    </w:p>
    <w:p w14:paraId="3B089E67">
      <w:pPr>
        <w:pStyle w:val="3"/>
      </w:pPr>
      <w:r>
        <w:rPr>
          <w:rFonts w:hint="eastAsia"/>
        </w:rPr>
        <w:t>与现有工作的关系：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4661"/>
      </w:tblGrid>
      <w:tr w14:paraId="7928C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03A469">
            <w:pPr>
              <w:pStyle w:val="24"/>
            </w:pPr>
            <w:r>
              <w:rPr>
                <w:rFonts w:hint="eastAsia"/>
              </w:rPr>
              <w:t>相关工作</w:t>
            </w:r>
          </w:p>
        </w:tc>
        <w:tc>
          <w:p w14:paraId="68227446">
            <w:pPr>
              <w:pStyle w:val="24"/>
            </w:pPr>
            <w:r>
              <w:rPr>
                <w:rFonts w:hint="eastAsia"/>
              </w:rPr>
              <w:t>与你的区别</w:t>
            </w:r>
          </w:p>
        </w:tc>
      </w:tr>
      <w:tr w14:paraId="6B5B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E8DBF">
            <w:pPr>
              <w:pStyle w:val="24"/>
            </w:pPr>
            <w:r>
              <w:t>Grounding Failure (§3.3)</w:t>
            </w:r>
          </w:p>
        </w:tc>
        <w:tc>
          <w:p w14:paraId="413A31AB">
            <w:pPr>
              <w:pStyle w:val="24"/>
            </w:pPr>
            <w:r>
              <w:rPr>
                <w:rFonts w:hint="eastAsia"/>
              </w:rPr>
              <w:t>接地失效是</w:t>
            </w:r>
            <w:r>
              <w:rPr>
                <w:rFonts w:hint="eastAsia"/>
                <w:b/>
                <w:bCs/>
              </w:rPr>
              <w:t>被动失败</w:t>
            </w:r>
            <w:r>
              <w:rPr>
                <w:rFonts w:hint="eastAsia"/>
              </w:rPr>
              <w:t>（AI”将就”了错误方案）。你主动做</w:t>
            </w:r>
            <w:r>
              <w:rPr>
                <w:rFonts w:hint="eastAsia"/>
                <w:b/>
                <w:bCs/>
              </w:rPr>
              <w:t>安全校验</w:t>
            </w:r>
          </w:p>
        </w:tc>
      </w:tr>
      <w:tr w14:paraId="7B257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FDE32">
            <w:pPr>
              <w:pStyle w:val="24"/>
            </w:pPr>
            <w:r>
              <w:t>BADROBOT Safety Misalignment (§4.1)</w:t>
            </w:r>
          </w:p>
        </w:tc>
        <w:tc>
          <w:p w14:paraId="75FED2D7">
            <w:pPr>
              <w:pStyle w:val="24"/>
            </w:pPr>
            <w:r>
              <w:t xml:space="preserve">BADROBOT </w:t>
            </w:r>
            <w:r>
              <w:rPr>
                <w:rFonts w:hint="eastAsia"/>
              </w:rPr>
              <w:t>关注恶意利用语义-物理鸿沟。你关注善意但物理无知的情况</w:t>
            </w:r>
          </w:p>
        </w:tc>
      </w:tr>
      <w:tr w14:paraId="5F3EF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57F1B">
            <w:pPr>
              <w:pStyle w:val="24"/>
            </w:pPr>
            <w:r>
              <w:t>PsySafe (§5.2)</w:t>
            </w:r>
          </w:p>
        </w:tc>
        <w:tc>
          <w:p w14:paraId="338C857C">
            <w:pPr>
              <w:pStyle w:val="24"/>
            </w:pPr>
            <w:r>
              <w:t xml:space="preserve">PsySafe </w:t>
            </w:r>
            <w:r>
              <w:rPr>
                <w:rFonts w:hint="eastAsia"/>
              </w:rPr>
              <w:t>关注恶意人格投毒和信任操纵。你的场景里没有恶意方</w:t>
            </w:r>
          </w:p>
        </w:tc>
      </w:tr>
      <w:tr w14:paraId="7F36A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691EE">
            <w:pPr>
              <w:pStyle w:val="24"/>
            </w:pPr>
            <w:r>
              <w:t>SafeDec (ICML 2026)</w:t>
            </w:r>
          </w:p>
        </w:tc>
        <w:tc>
          <w:p w14:paraId="1A4CD205">
            <w:pPr>
              <w:pStyle w:val="24"/>
            </w:pPr>
            <w:r>
              <w:t xml:space="preserve">SafeDec </w:t>
            </w:r>
            <w:r>
              <w:rPr>
                <w:rFonts w:hint="eastAsia"/>
              </w:rPr>
              <w:t>是轨迹层约束解码（“不能撞”）。你需要语义层约束（“这种情况下不该做这个任务”）</w:t>
            </w:r>
          </w:p>
        </w:tc>
      </w:tr>
    </w:tbl>
    <w:p w14:paraId="6858586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25E49C9D">
      <w:pPr>
        <w:pStyle w:val="4"/>
      </w:pPr>
      <w:bookmarkStart w:id="13" w:name="四收窄方向-b人机指令交互中的安全质疑机制"/>
      <w:r>
        <w:rPr>
          <w:rFonts w:hint="eastAsia"/>
        </w:rPr>
        <w:t>四、收窄方向</w:t>
      </w:r>
      <w:r>
        <w:t xml:space="preserve"> </w:t>
      </w:r>
      <w:r>
        <w:rPr>
          <w:rFonts w:hint="eastAsia"/>
        </w:rPr>
        <w:t>B：人机指令交互中的安全质疑机制</w:t>
      </w:r>
    </w:p>
    <w:p w14:paraId="5EC720AD">
      <w:pPr>
        <w:pStyle w:val="5"/>
      </w:pPr>
      <w:bookmarkStart w:id="14" w:name="研究问题-1"/>
      <w:r>
        <w:t xml:space="preserve">4.1 </w:t>
      </w:r>
      <w:r>
        <w:rPr>
          <w:rFonts w:hint="eastAsia"/>
        </w:rPr>
        <w:t>研究问题</w:t>
      </w:r>
    </w:p>
    <w:p w14:paraId="48DF05F3">
      <w:pPr>
        <w:pStyle w:val="23"/>
      </w:pPr>
      <w:r>
        <w:rPr>
          <w:rFonts w:hint="eastAsia"/>
        </w:rPr>
        <w:t>机器人应该在什么时候、以什么方式</w:t>
      </w:r>
      <w:r>
        <w:rPr>
          <w:rFonts w:hint="eastAsia"/>
          <w:b/>
          <w:bCs/>
        </w:rPr>
        <w:t>主动反问他人类</w:t>
      </w:r>
      <w:r>
        <w:rPr>
          <w:rFonts w:hint="eastAsia"/>
        </w:rPr>
        <w:t>来验证指令的物理安全性？</w:t>
      </w:r>
    </w:p>
    <w:bookmarkEnd w:id="14"/>
    <w:p w14:paraId="71C60C4B">
      <w:pPr>
        <w:pStyle w:val="5"/>
      </w:pPr>
      <w:bookmarkStart w:id="15" w:name="核心洞察-1"/>
      <w:r>
        <w:t xml:space="preserve">4.2 </w:t>
      </w:r>
      <w:r>
        <w:rPr>
          <w:rFonts w:hint="eastAsia"/>
        </w:rPr>
        <w:t>核心洞察</w:t>
      </w:r>
    </w:p>
    <w:p w14:paraId="17964284">
      <w:pPr>
        <w:pStyle w:val="23"/>
      </w:pPr>
      <w:r>
        <w:rPr>
          <w:rFonts w:hint="eastAsia"/>
        </w:rPr>
        <w:t>现有安全交互假设两种极端：要么”人类说的都对”（过度信任</w:t>
      </w:r>
      <w:r>
        <w:t xml:space="preserve"> → </w:t>
      </w:r>
      <w:r>
        <w:rPr>
          <w:rFonts w:hint="eastAsia"/>
        </w:rPr>
        <w:t>危险），要么”拒绝执行”（信任不足</w:t>
      </w:r>
      <w:r>
        <w:t xml:space="preserve"> → </w:t>
      </w:r>
      <w:r>
        <w:rPr>
          <w:rFonts w:hint="eastAsia"/>
        </w:rPr>
        <w:t>机器人不好用）。你提出的第三条路：</w:t>
      </w:r>
      <w:r>
        <w:rPr>
          <w:rFonts w:hint="eastAsia"/>
          <w:b/>
          <w:bCs/>
        </w:rPr>
        <w:t>不拒绝也不盲从，而是反问验证</w:t>
      </w:r>
      <w:r>
        <w:t>。</w:t>
      </w:r>
    </w:p>
    <w:bookmarkEnd w:id="15"/>
    <w:p w14:paraId="41402713">
      <w:pPr>
        <w:pStyle w:val="5"/>
      </w:pPr>
      <w:bookmarkStart w:id="16" w:name="具体场景"/>
      <w:r>
        <w:t xml:space="preserve">4.3 </w:t>
      </w:r>
      <w:r>
        <w:rPr>
          <w:rFonts w:hint="eastAsia"/>
        </w:rPr>
        <w:t>具体场景</w:t>
      </w:r>
    </w:p>
    <w:p w14:paraId="5351D202">
      <w:pPr>
        <w:pStyle w:val="49"/>
      </w:pPr>
      <w:r>
        <w:rPr>
          <w:rStyle w:val="48"/>
          <w:rFonts w:hint="eastAsia"/>
        </w:rPr>
        <w:t>人类："把箱子搬到那个角落去"</w:t>
      </w:r>
      <w:r>
        <w:br w:type="textWrapping"/>
      </w:r>
      <w:r>
        <w:rPr>
          <w:rStyle w:val="48"/>
          <w:rFonts w:hint="eastAsia"/>
        </w:rPr>
        <w:t>机器人（分析环境）→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发现角落有裸露电线</w:t>
      </w:r>
      <w:r>
        <w:br w:type="textWrapping"/>
      </w:r>
      <w:r>
        <w:rPr>
          <w:rStyle w:val="48"/>
          <w:rFonts w:hint="eastAsia"/>
        </w:rPr>
        <w:t>机器人反问："那个角落有电线，如果我搬箱子过去可能碰到它，</w:t>
      </w:r>
      <w:r>
        <w:br w:type="textWrapping"/>
      </w:r>
      <w:r>
        <w:rPr>
          <w:rStyle w:val="48"/>
        </w:rPr>
        <w:t xml:space="preserve">            </w:t>
      </w:r>
      <w:r>
        <w:rPr>
          <w:rStyle w:val="48"/>
          <w:rFonts w:hint="eastAsia"/>
        </w:rPr>
        <w:t>你确认要我搬过去吗？还是先关掉电源？"</w:t>
      </w:r>
      <w:r>
        <w:br w:type="textWrapping"/>
      </w:r>
      <w:r>
        <w:rPr>
          <w:rStyle w:val="48"/>
          <w:rFonts w:hint="eastAsia"/>
        </w:rPr>
        <w:t>人类："哦对，先关掉电源。"</w:t>
      </w:r>
      <w:r>
        <w:br w:type="textWrapping"/>
      </w:r>
      <w:r>
        <w:br w:type="textWrapping"/>
      </w:r>
      <w:r>
        <w:rPr>
          <w:rStyle w:val="48"/>
          <w:rFonts w:hint="eastAsia"/>
        </w:rPr>
        <w:t>——这是"盲从导致事故"被一次安全质疑拦截的过程。</w:t>
      </w:r>
    </w:p>
    <w:bookmarkEnd w:id="16"/>
    <w:p w14:paraId="2A13DFEB">
      <w:pPr>
        <w:pStyle w:val="5"/>
      </w:pPr>
      <w:bookmarkStart w:id="17" w:name="额外挑战相对于方向-a"/>
      <w:r>
        <w:t xml:space="preserve">4.4 </w:t>
      </w:r>
      <w:r>
        <w:rPr>
          <w:rFonts w:hint="eastAsia"/>
        </w:rPr>
        <w:t>额外挑战（相对于方向</w:t>
      </w:r>
      <w:r>
        <w:t xml:space="preserve"> </w:t>
      </w:r>
      <w:r>
        <w:rPr>
          <w:rFonts w:hint="eastAsia"/>
        </w:rPr>
        <w:t>A）</w:t>
      </w:r>
    </w:p>
    <w:p w14:paraId="7C9326CB">
      <w:pPr>
        <w:pStyle w:val="24"/>
        <w:numPr>
          <w:ilvl w:val="0"/>
          <w:numId w:val="2"/>
        </w:numPr>
      </w:pPr>
      <w:r>
        <w:rPr>
          <w:rFonts w:hint="eastAsia"/>
        </w:rPr>
        <w:t>需要做人机对话系统的设计与评估</w:t>
      </w:r>
    </w:p>
    <w:p w14:paraId="4B556975">
      <w:pPr>
        <w:pStyle w:val="24"/>
        <w:numPr>
          <w:ilvl w:val="0"/>
          <w:numId w:val="2"/>
        </w:numPr>
      </w:pPr>
      <w:r>
        <w:rPr>
          <w:rFonts w:hint="eastAsia"/>
        </w:rPr>
        <w:t>涉及人因实验设计</w:t>
      </w:r>
    </w:p>
    <w:p w14:paraId="2AC7FE3F">
      <w:pPr>
        <w:pStyle w:val="24"/>
        <w:numPr>
          <w:ilvl w:val="0"/>
          <w:numId w:val="2"/>
        </w:numPr>
      </w:pPr>
      <w:r>
        <w:rPr>
          <w:rFonts w:hint="eastAsia"/>
        </w:rPr>
        <w:t>安全质疑的”频率”需要校准——太频繁让人烦躁、太少不安全</w:t>
      </w:r>
    </w:p>
    <w:p w14:paraId="139BBCC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15177477">
      <w:pPr>
        <w:pStyle w:val="4"/>
      </w:pPr>
      <w:bookmarkStart w:id="18" w:name="五方向对比与建议"/>
      <w:r>
        <w:rPr>
          <w:rFonts w:hint="eastAsia"/>
        </w:rPr>
        <w:t>五、方向对比与建议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2530"/>
        <w:gridCol w:w="2530"/>
      </w:tblGrid>
      <w:tr w14:paraId="21DB4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03DBF1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9780494">
            <w:pPr>
              <w:pStyle w:val="24"/>
              <w:jc w:val="center"/>
            </w:pPr>
            <w:r>
              <w:rPr>
                <w:rFonts w:hint="eastAsia"/>
              </w:rPr>
              <w:t>方向</w:t>
            </w:r>
            <w:r>
              <w:t xml:space="preserve"> </w:t>
            </w:r>
            <w:r>
              <w:rPr>
                <w:rFonts w:hint="eastAsia"/>
              </w:rPr>
              <w:t>A：物理上下文安全校验</w:t>
            </w:r>
          </w:p>
        </w:tc>
        <w:tc>
          <w:p w14:paraId="43FE954E">
            <w:pPr>
              <w:pStyle w:val="24"/>
              <w:jc w:val="center"/>
            </w:pPr>
            <w:r>
              <w:rPr>
                <w:rFonts w:hint="eastAsia"/>
              </w:rPr>
              <w:t>方向</w:t>
            </w:r>
            <w:r>
              <w:t xml:space="preserve"> </w:t>
            </w:r>
            <w:r>
              <w:rPr>
                <w:rFonts w:hint="eastAsia"/>
              </w:rPr>
              <w:t>B：安全质疑机制</w:t>
            </w:r>
          </w:p>
        </w:tc>
      </w:tr>
      <w:tr w14:paraId="0795B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B854E">
            <w:pPr>
              <w:pStyle w:val="24"/>
            </w:pPr>
            <w:r>
              <w:rPr>
                <w:rFonts w:hint="eastAsia"/>
              </w:rPr>
              <w:t>研究边界</w:t>
            </w:r>
          </w:p>
        </w:tc>
        <w:tc>
          <w:p w14:paraId="5C64A271">
            <w:pPr>
              <w:pStyle w:val="24"/>
              <w:jc w:val="center"/>
            </w:pPr>
            <w:r>
              <w:rPr>
                <w:rFonts w:hint="eastAsia"/>
              </w:rPr>
              <w:t>清晰——一个判断任务</w:t>
            </w:r>
          </w:p>
        </w:tc>
        <w:tc>
          <w:p w14:paraId="5FF43355">
            <w:pPr>
              <w:pStyle w:val="24"/>
              <w:jc w:val="center"/>
            </w:pPr>
            <w:r>
              <w:rPr>
                <w:rFonts w:hint="eastAsia"/>
              </w:rPr>
              <w:t>较宽——涉及对话策略和HRI</w:t>
            </w:r>
          </w:p>
        </w:tc>
      </w:tr>
      <w:tr w14:paraId="57655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FBDE4">
            <w:pPr>
              <w:pStyle w:val="24"/>
            </w:pPr>
            <w:r>
              <w:rPr>
                <w:rFonts w:hint="eastAsia"/>
              </w:rPr>
              <w:t>是否可直接用现有基准做实验</w:t>
            </w:r>
          </w:p>
        </w:tc>
        <w:tc>
          <w:p w14:paraId="2E641522">
            <w:pPr>
              <w:pStyle w:val="24"/>
              <w:jc w:val="center"/>
            </w:pPr>
            <w:r>
              <w:rPr>
                <w:rFonts w:hint="eastAsia"/>
              </w:rPr>
              <w:t>是（SafeLab、LIBERO-Plus）</w:t>
            </w:r>
          </w:p>
        </w:tc>
        <w:tc>
          <w:p w14:paraId="2BA13481">
            <w:pPr>
              <w:pStyle w:val="24"/>
              <w:jc w:val="center"/>
            </w:pPr>
            <w:r>
              <w:rPr>
                <w:rFonts w:hint="eastAsia"/>
              </w:rPr>
              <w:t>需自建或扩展基准</w:t>
            </w:r>
          </w:p>
        </w:tc>
      </w:tr>
      <w:tr w14:paraId="0706D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381CB">
            <w:pPr>
              <w:pStyle w:val="24"/>
            </w:pPr>
            <w:r>
              <w:rPr>
                <w:rFonts w:hint="eastAsia"/>
              </w:rPr>
              <w:t>是否需要人类受试实验</w:t>
            </w:r>
          </w:p>
        </w:tc>
        <w:tc>
          <w:p w14:paraId="23203E96">
            <w:pPr>
              <w:pStyle w:val="24"/>
              <w:jc w:val="center"/>
            </w:pPr>
            <w:r>
              <w:rPr>
                <w:rFonts w:hint="eastAsia"/>
              </w:rPr>
              <w:t>不需要</w:t>
            </w:r>
          </w:p>
        </w:tc>
        <w:tc>
          <w:p w14:paraId="36135F43">
            <w:pPr>
              <w:pStyle w:val="24"/>
              <w:jc w:val="center"/>
            </w:pPr>
            <w:r>
              <w:rPr>
                <w:rFonts w:hint="eastAsia"/>
              </w:rPr>
              <w:t>需要</w:t>
            </w:r>
          </w:p>
        </w:tc>
      </w:tr>
      <w:tr w14:paraId="0F8D3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CB156">
            <w:pPr>
              <w:pStyle w:val="24"/>
            </w:pPr>
            <w:r>
              <w:rPr>
                <w:rFonts w:hint="eastAsia"/>
              </w:rPr>
              <w:t>顶会空白程度</w:t>
            </w:r>
          </w:p>
        </w:tc>
        <w:tc>
          <w:p w14:paraId="3271AA4F">
            <w:pPr>
              <w:pStyle w:val="24"/>
              <w:jc w:val="center"/>
            </w:pPr>
            <w:r>
              <w:rPr>
                <w:rFonts w:hint="eastAsia"/>
              </w:rPr>
              <w:t>直接空白</w:t>
            </w:r>
          </w:p>
        </w:tc>
        <w:tc>
          <w:p w14:paraId="2C22ADC3">
            <w:pPr>
              <w:pStyle w:val="24"/>
              <w:jc w:val="center"/>
            </w:pPr>
            <w:r>
              <w:rPr>
                <w:rFonts w:hint="eastAsia"/>
              </w:rPr>
              <w:t>间接空白（PsySafe</w:t>
            </w:r>
            <w:r>
              <w:t xml:space="preserve"> </w:t>
            </w:r>
            <w:r>
              <w:rPr>
                <w:rFonts w:hint="eastAsia"/>
              </w:rPr>
              <w:t>相关但不重叠）</w:t>
            </w:r>
          </w:p>
        </w:tc>
      </w:tr>
      <w:tr w14:paraId="27B35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0F4B3">
            <w:pPr>
              <w:pStyle w:val="24"/>
            </w:pPr>
            <w:r>
              <w:rPr>
                <w:rFonts w:hint="eastAsia"/>
              </w:rPr>
              <w:t>与已有工作的边界</w:t>
            </w:r>
          </w:p>
        </w:tc>
        <w:tc>
          <w:p w14:paraId="085707D1">
            <w:pPr>
              <w:pStyle w:val="24"/>
              <w:jc w:val="center"/>
            </w:pPr>
            <w:r>
              <w:rPr>
                <w:rFonts w:hint="eastAsia"/>
              </w:rPr>
              <w:t>清晰（见表</w:t>
            </w:r>
            <w:r>
              <w:t xml:space="preserve"> </w:t>
            </w:r>
            <w:r>
              <w:rPr>
                <w:rFonts w:hint="eastAsia"/>
              </w:rPr>
              <w:t>3.6）</w:t>
            </w:r>
          </w:p>
        </w:tc>
        <w:tc>
          <w:p w14:paraId="5EA2783E">
            <w:pPr>
              <w:pStyle w:val="24"/>
              <w:jc w:val="center"/>
            </w:pPr>
            <w:r>
              <w:rPr>
                <w:rFonts w:hint="eastAsia"/>
              </w:rPr>
              <w:t>需要更多厘清</w:t>
            </w:r>
          </w:p>
        </w:tc>
      </w:tr>
      <w:tr w14:paraId="253F8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7A77C">
            <w:pPr>
              <w:pStyle w:val="24"/>
            </w:pPr>
            <w:r>
              <w:rPr>
                <w:rFonts w:hint="eastAsia"/>
              </w:rPr>
              <w:t>实现周期</w:t>
            </w:r>
          </w:p>
        </w:tc>
        <w:tc>
          <w:p w14:paraId="6C560E84">
            <w:pPr>
              <w:pStyle w:val="24"/>
              <w:jc w:val="center"/>
            </w:pPr>
            <w:r>
              <w:rPr>
                <w:rFonts w:hint="eastAsia"/>
              </w:rPr>
              <w:t>较短（模型+仿真即可）</w:t>
            </w:r>
          </w:p>
        </w:tc>
        <w:tc>
          <w:p w14:paraId="2B58C6AD">
            <w:pPr>
              <w:pStyle w:val="24"/>
              <w:jc w:val="center"/>
            </w:pPr>
            <w:r>
              <w:rPr>
                <w:rFonts w:hint="eastAsia"/>
              </w:rPr>
              <w:t>较长（需要HRI实验）</w:t>
            </w:r>
          </w:p>
        </w:tc>
      </w:tr>
      <w:tr w14:paraId="3D0FE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2C38B">
            <w:pPr>
              <w:pStyle w:val="24"/>
            </w:pPr>
            <w:r>
              <w:rPr>
                <w:rFonts w:hint="eastAsia"/>
                <w:b/>
                <w:bCs/>
              </w:rPr>
              <w:t>建议优先级</w:t>
            </w:r>
          </w:p>
        </w:tc>
        <w:tc>
          <w:p w14:paraId="5487DB87">
            <w:pPr>
              <w:pStyle w:val="24"/>
              <w:jc w:val="center"/>
            </w:pPr>
            <w:r>
              <w:t>⭐⭐⭐</w:t>
            </w:r>
          </w:p>
        </w:tc>
        <w:tc>
          <w:p w14:paraId="19112F20">
            <w:pPr>
              <w:pStyle w:val="24"/>
              <w:jc w:val="center"/>
            </w:pPr>
            <w:r>
              <w:t>⭐⭐</w:t>
            </w:r>
          </w:p>
        </w:tc>
      </w:tr>
    </w:tbl>
    <w:p w14:paraId="660CAEE0">
      <w:pPr>
        <w:pStyle w:val="3"/>
      </w:pPr>
      <w:r>
        <w:rPr>
          <w:rFonts w:hint="eastAsia"/>
          <w:b/>
          <w:bCs/>
        </w:rPr>
        <w:t>建议从方向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切入</w:t>
      </w:r>
      <w:r>
        <w:rPr>
          <w:rFonts w:hint="eastAsia"/>
        </w:rPr>
        <w:t>：任务定义清晰、可利用现有基准、不需要人因实验、与现有工作的边界明确。方向</w:t>
      </w:r>
      <w:r>
        <w:t xml:space="preserve"> B </w:t>
      </w:r>
      <w:r>
        <w:rPr>
          <w:rFonts w:hint="eastAsia"/>
        </w:rPr>
        <w:t>可作为方向</w:t>
      </w:r>
      <w:r>
        <w:t xml:space="preserve"> A </w:t>
      </w:r>
      <w:r>
        <w:rPr>
          <w:rFonts w:hint="eastAsia"/>
        </w:rPr>
        <w:t>的自然延伸——在安全校验的基础上，加上人机交互的质疑与确认机制。</w:t>
      </w:r>
    </w:p>
    <w:p w14:paraId="0D6A4C4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1502040">
      <w:pPr>
        <w:pStyle w:val="4"/>
      </w:pPr>
      <w:bookmarkStart w:id="19" w:name="六下一步"/>
      <w:r>
        <w:rPr>
          <w:rFonts w:hint="eastAsia"/>
        </w:rPr>
        <w:t>六、下一步</w:t>
      </w:r>
    </w:p>
    <w:p w14:paraId="1C997A43">
      <w:pPr>
        <w:pStyle w:val="24"/>
        <w:numPr>
          <w:ilvl w:val="0"/>
          <w:numId w:val="3"/>
        </w:numPr>
      </w:pPr>
      <w:r>
        <w:rPr>
          <w:rFonts w:hint="eastAsia"/>
        </w:rPr>
        <w:t>确定方向后，进一步缩小范围到具体任务（如：家庭场景下的安全操控</w:t>
      </w:r>
      <w:r>
        <w:t xml:space="preserve"> / </w:t>
      </w:r>
      <w:r>
        <w:rPr>
          <w:rFonts w:hint="eastAsia"/>
        </w:rPr>
        <w:t>仓库场景下的安全导航</w:t>
      </w:r>
      <w:r>
        <w:t xml:space="preserve"> / </w:t>
      </w:r>
      <w:r>
        <w:rPr>
          <w:rFonts w:hint="eastAsia"/>
        </w:rPr>
        <w:t>实验室场景下的安全实验操作）</w:t>
      </w:r>
    </w:p>
    <w:p w14:paraId="38480155">
      <w:pPr>
        <w:pStyle w:val="24"/>
        <w:numPr>
          <w:ilvl w:val="0"/>
          <w:numId w:val="3"/>
        </w:numPr>
      </w:pPr>
      <w:r>
        <w:rPr>
          <w:rFonts w:hint="eastAsia"/>
        </w:rPr>
        <w:t>选定一个具体任务，收集或构建环境物理参数数据</w:t>
      </w:r>
    </w:p>
    <w:p w14:paraId="00F7FFD2">
      <w:pPr>
        <w:pStyle w:val="24"/>
        <w:numPr>
          <w:ilvl w:val="0"/>
          <w:numId w:val="3"/>
        </w:numPr>
      </w:pPr>
      <w:r>
        <w:rPr>
          <w:rFonts w:hint="eastAsia"/>
        </w:rPr>
        <w:t>在现有</w:t>
      </w:r>
      <w:r>
        <w:t xml:space="preserve"> VLA </w:t>
      </w:r>
      <w:r>
        <w:rPr>
          <w:rFonts w:hint="eastAsia"/>
        </w:rPr>
        <w:t>模型上做安全校验模块的</w:t>
      </w:r>
      <w:r>
        <w:t xml:space="preserve"> prototype</w:t>
      </w:r>
    </w:p>
    <w:p w14:paraId="64EA9590">
      <w:pPr>
        <w:pStyle w:val="24"/>
        <w:numPr>
          <w:ilvl w:val="0"/>
          <w:numId w:val="3"/>
        </w:numPr>
      </w:pPr>
      <w:r>
        <w:rPr>
          <w:rFonts w:hint="eastAsia"/>
        </w:rPr>
        <w:t>与现有安全对齐方法做对比（LLM</w:t>
      </w:r>
      <w:r>
        <w:t xml:space="preserve"> safety guardrail vs </w:t>
      </w:r>
      <w:r>
        <w:rPr>
          <w:rFonts w:hint="eastAsia"/>
        </w:rPr>
        <w:t>你提出的物理上下文感知</w:t>
      </w:r>
      <w:r>
        <w:t xml:space="preserve"> </w:t>
      </w:r>
      <w:r>
        <w:rPr>
          <w:rFonts w:hint="eastAsia"/>
        </w:rPr>
        <w:t>guardrail）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70D5B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1452</Words>
  <Characters>1762</Characters>
  <Lines>12</Lines>
  <Paragraphs>8</Paragraphs>
  <TotalTime>14</TotalTime>
  <ScaleCrop>false</ScaleCrop>
  <LinksUpToDate>false</LinksUpToDate>
  <CharactersWithSpaces>1976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2026-05-29T09:25:00Z</dcterms:created>
  <dc:creator>CccraBbb</dc:creator>
  <cp:lastModifiedBy>CccraBbb</cp:lastModifiedBy>
  <dcterms:modified xsi:type="dcterms:W3CDTF">2026-05-29T09:34:19Z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eyJoZGlkIjoiMzQ0NGM4OTNlOTg4OTdjNWE0Nzk1ZjhhMmEyNWQ3MmUiLCJ1c2VySWQiOiIxNjE3MTg2NDMyIn0=</vt:lpwstr>
  </property>
  <property fmtid="{D5CDD505-2E9C-101B-9397-08002B2CF9AE}" pid="3" name="KSOProductBuildVer">
    <vt:lpwstr>2052-12.1.0.26375</vt:lpwstr>
  </property>
  <property fmtid="{D5CDD505-2E9C-101B-9397-08002B2CF9AE}" pid="4" name="ICV">
    <vt:lpwstr>B089C88DD1EB4E09BE9C59CD431DF95B_12</vt:lpwstr>
  </property>
</Properties>
</file>