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A2A4A" w:color="auto" w:val="clear"/>
            <w:tcMar>
              <w:top w:type="dxa" w:w="90"/>
              <w:left w:type="dxa" w:w="360"/>
              <w:bottom w:type="dxa" w:w="90"/>
              <w:right w:type="dxa" w:w="360"/>
            </w:tcMar>
          </w:tcPr>
          <w:p>
            <w:pPr>
              <w:spacing w:after="120" w:line="408" w:lineRule="auto"/>
            </w:pPr>
            <w:r>
              <w:rPr>
                <w:rFonts w:ascii="Calibri" w:cs="Calibri" w:eastAsia="Calibri" w:hAnsi="Calibri"/>
                <w:b w:val="false"/>
                <w:bCs w:val="false"/>
                <w:i w:val="false"/>
                <w:iCs w:val="false"/>
                <w:strike w:val="false"/>
                <w:color w:val="111111"/>
                <w:sz w:val="22"/>
                <w:szCs w:val="22"/>
              </w:rPr>
              <w:t xml:space="preserve">Treedix USB-C Vertical Female Breakout Board — TRX-USBC-VBK</w:t>
            </w:r>
          </w:p>
          <w:p>
            <w:pPr>
              <w:spacing w:after="120" w:line="408" w:lineRule="auto"/>
            </w:pPr>
            <w:r>
              <w:rPr>
                <w:rFonts w:ascii="Calibri" w:cs="Calibri" w:eastAsia="Calibri" w:hAnsi="Calibri"/>
                <w:b w:val="false"/>
                <w:bCs w:val="false"/>
                <w:i w:val="false"/>
                <w:iCs w:val="false"/>
                <w:strike w:val="false"/>
                <w:color w:val="111111"/>
                <w:sz w:val="22"/>
                <w:szCs w:val="22"/>
              </w:rPr>
              <w:t xml:space="preserve">Rev 1.0  |  June 2026  |  UNOFFICIAL / INFERRED</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A2A4A" w:color="auto" w:val="clear"/>
            <w:tcMar>
              <w:top w:type="dxa" w:w="420"/>
              <w:left w:type="dxa" w:w="540"/>
              <w:bottom w:type="dxa" w:w="330"/>
              <w:right w:type="dxa" w:w="540"/>
            </w:tcMar>
          </w:tcPr>
          <w:p>
            <w:pPr>
              <w:spacing w:after="120" w:line="408" w:lineRule="auto"/>
            </w:pPr>
            <w:r>
              <w:rPr>
                <w:rFonts w:ascii="Calibri" w:cs="Calibri" w:eastAsia="Calibri" w:hAnsi="Calibri"/>
                <w:b w:val="false"/>
                <w:bCs w:val="false"/>
                <w:i w:val="false"/>
                <w:iCs w:val="false"/>
                <w:strike w:val="false"/>
                <w:color w:val="8AB4E8"/>
                <w:spacing w:val="40"/>
                <w:sz w:val="16"/>
                <w:szCs w:val="16"/>
              </w:rPr>
              <w:t xml:space="preserve">Inferred Specification Document  ·  Breakout Module</w:t>
            </w:r>
          </w:p>
          <w:p>
            <w:pPr>
              <w:spacing w:after="120" w:line="408" w:lineRule="auto"/>
            </w:pPr>
            <w:r>
              <w:rPr>
                <w:b/>
                <w:bCs/>
                <w:i w:val="false"/>
                <w:iCs w:val="false"/>
                <w:color w:val="FFFFFF"/>
              </w:rPr>
              <w:t xml:space="preserve">Treedix USB-C Vertical Female Breakout Board</w:t>
            </w:r>
          </w:p>
          <w:p>
            <w:pPr>
              <w:spacing w:after="120" w:line="408" w:lineRule="auto"/>
            </w:pPr>
            <w:r>
              <w:rPr>
                <w:rFonts w:ascii="Calibri" w:cs="Calibri" w:eastAsia="Calibri" w:hAnsi="Calibri"/>
                <w:b w:val="false"/>
                <w:bCs w:val="false"/>
                <w:i/>
                <w:iCs/>
                <w:strike w:val="false"/>
                <w:color w:val="B8D0F0"/>
                <w:sz w:val="24"/>
                <w:szCs w:val="24"/>
              </w:rPr>
              <w:t xml:space="preserve">10-Pin Breakout Module — Inferred Specification Document</w:t>
            </w:r>
          </w:p>
          <w:p>
            <w:pPr>
              <w:spacing w:after="120" w:line="408" w:lineRule="auto"/>
            </w:pPr>
            <w:r>
              <w:t xml:space="preserve">Part Number:</w:t>
            </w:r>
          </w:p>
          <w:p>
            <w:pPr>
              <w:spacing w:after="120" w:line="408" w:lineRule="auto"/>
            </w:pPr>
            <w:r>
              <w:t xml:space="preserve">TRX5-0698</w:t>
            </w:r>
          </w:p>
          <w:p>
            <w:pPr>
              <w:spacing w:after="120" w:line="408" w:lineRule="auto"/>
            </w:pPr>
            <w:r>
              <w:rPr>
                <w:rFonts w:ascii="Calibri" w:cs="Calibri" w:eastAsia="Calibri" w:hAnsi="Calibri"/>
                <w:b w:val="false"/>
                <w:bCs w:val="false"/>
                <w:i w:val="false"/>
                <w:iCs w:val="false"/>
                <w:strike w:val="false"/>
                <w:color w:val="8AB4E8"/>
                <w:sz w:val="22"/>
                <w:szCs w:val="22"/>
              </w:rPr>
              <w:t xml:space="preserve">(confirmed — Amazon Item Details)</w:t>
            </w:r>
          </w:p>
          <w:p>
            <w:pPr>
              <w:spacing w:after="120" w:line="408" w:lineRule="auto"/>
            </w:pPr>
            <w:r>
              <w:t xml:space="preserve">Revision:</w:t>
            </w:r>
          </w:p>
          <w:p>
            <w:pPr>
              <w:spacing w:after="120" w:line="408" w:lineRule="auto"/>
            </w:pPr>
            <w:r>
              <w:t xml:space="preserve">1.0</w:t>
            </w:r>
          </w:p>
          <w:p>
            <w:pPr>
              <w:spacing w:after="120" w:line="408" w:lineRule="auto"/>
            </w:pPr>
            <w:r>
              <w:t xml:space="preserve">Document Type:</w:t>
            </w:r>
          </w:p>
          <w:p>
            <w:pPr>
              <w:spacing w:after="120" w:line="408" w:lineRule="auto"/>
            </w:pPr>
            <w:r>
              <w:t xml:space="preserve">Inferred / Community Specification</w:t>
            </w:r>
          </w:p>
          <w:p>
            <w:pPr>
              <w:spacing w:after="120" w:line="408" w:lineRule="auto"/>
            </w:pPr>
            <w:r>
              <w:t xml:space="preserve">Date:</w:t>
            </w:r>
          </w:p>
          <w:p>
            <w:pPr>
              <w:spacing w:after="120" w:line="408" w:lineRule="auto"/>
            </w:pPr>
            <w:r>
              <w:t xml:space="preserve">June 2026</w:t>
            </w:r>
          </w:p>
          <w:p>
            <w:pPr>
              <w:spacing w:after="120" w:line="408" w:lineRule="auto"/>
            </w:pPr>
            <w:r>
              <w:t xml:space="preserve">Status:</w:t>
            </w:r>
          </w:p>
          <w:p>
            <w:pPr>
              <w:spacing w:after="120" w:line="408" w:lineRule="auto"/>
            </w:pPr>
            <w:r>
              <w:rPr>
                <w:rFonts w:ascii="Calibri" w:cs="Calibri" w:eastAsia="Calibri" w:hAnsi="Calibri"/>
                <w:b/>
                <w:bCs/>
                <w:i w:val="false"/>
                <w:iCs w:val="false"/>
                <w:strike w:val="false"/>
                <w:color w:val="FFFFFF"/>
                <w:spacing w:val="20"/>
                <w:sz w:val="16"/>
                <w:szCs w:val="16"/>
                <w:shd w:fill="C0392B" w:color="auto" w:val="clear"/>
              </w:rPr>
              <w:t xml:space="preserve">⚠ UNOFFICIAL — INFERRED</w:t>
            </w:r>
          </w:p>
          <w:p>
            <w:pPr>
              <w:spacing w:after="120" w:line="408" w:lineRule="auto"/>
            </w:pPr>
            <w:r>
              <w:t xml:space="preserve">Pages:</w:t>
            </w:r>
          </w:p>
          <w:p>
            <w:pPr>
              <w:spacing w:after="120" w:line="408" w:lineRule="auto"/>
            </w:pPr>
            <w:r>
              <w:t xml:space="preserve">1 (single-page HTML)</w:t>
            </w:r>
          </w:p>
          <w:p>
            <w:pPr>
              <w:spacing w:after="120" w:line="408" w:lineRule="auto"/>
            </w:pPr>
            <w:r>
              <w:t xml:space="preserve">Standards Ref:</w:t>
            </w:r>
          </w:p>
          <w:p>
            <w:pPr>
              <w:spacing w:after="120" w:line="408" w:lineRule="auto"/>
            </w:pPr>
            <w:r>
              <w:t xml:space="preserve">USB Type-C Spec Rev 2.1 (USB-IF), USB PD Rev 3.1</w:t>
            </w:r>
          </w:p>
          <w:p>
            <w:pPr>
              <w:spacing w:after="120" w:line="408" w:lineRule="auto"/>
            </w:pPr>
            <w:r>
              <w:t xml:space="preserve">Connector:</w:t>
            </w:r>
          </w:p>
          <w:p>
            <w:pPr>
              <w:spacing w:after="120" w:line="408" w:lineRule="auto"/>
            </w:pPr>
            <w:r>
              <w:t xml:space="preserve">USB Type-C Female, Vertical, 10-Pin Breakout</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E6A817" w:sz="6"/>
              <w:left w:val="single" w:color="E6A817" w:sz="6"/>
              <w:bottom w:val="single" w:color="E6A817" w:sz="6"/>
              <w:right w:val="single" w:color="E6A817" w:sz="6"/>
            </w:tcBorders>
            <w:shd w:fill="FFFBE6" w:color="auto" w:val="clear"/>
            <w:tcMar>
              <w:top w:type="dxa" w:w="210"/>
              <w:left w:type="dxa" w:w="240"/>
              <w:bottom w:type="dxa" w:w="210"/>
              <w:right w:type="dxa" w:w="240"/>
            </w:tcMar>
          </w:tcPr>
          <w:p>
            <w:pPr>
              <w:spacing w:after="120" w:line="408" w:lineRule="auto"/>
            </w:pPr>
            <w:r>
              <w:rPr>
                <w:b/>
                <w:bCs/>
                <w:i w:val="false"/>
                <w:iCs w:val="false"/>
                <w:color w:val="7A4800"/>
              </w:rPr>
              <w:t xml:space="preserve">⚠  IMPORTANT DISCLAIMER — UNOFFICIAL INFERRED SPECIFICATION</w:t>
            </w:r>
          </w:p>
          <w:p>
            <w:pPr>
              <w:spacing w:after="120" w:line="360" w:lineRule="auto"/>
            </w:pPr>
            <w:r>
              <w:rPr>
                <w:rFonts w:ascii="Calibri" w:cs="Calibri" w:eastAsia="Calibri" w:hAnsi="Calibri"/>
                <w:b w:val="false"/>
                <w:bCs w:val="false"/>
                <w:i w:val="false"/>
                <w:iCs w:val="false"/>
                <w:strike w:val="false"/>
                <w:color w:val="5A3500"/>
                <w:sz w:val="19"/>
                <w:szCs w:val="19"/>
              </w:rPr>
              <w:t xml:space="preserve">This document is an inferred specification assembled from publicly available product listing data, community measurements, and the USB Type-C specification (USB-IF). It is </w:t>
            </w:r>
            <w:r>
              <w:rPr>
                <w:rFonts w:ascii="Calibri" w:cs="Calibri" w:eastAsia="Calibri" w:hAnsi="Calibri"/>
                <w:b/>
                <w:bCs/>
                <w:i w:val="false"/>
                <w:iCs w:val="false"/>
                <w:strike w:val="false"/>
                <w:color w:val="111111"/>
                <w:sz w:val="22"/>
                <w:szCs w:val="22"/>
              </w:rPr>
              <w:t xml:space="preserve">NOT</w:t>
            </w:r>
            <w:r>
              <w:rPr>
                <w:rFonts w:ascii="Calibri" w:cs="Calibri" w:eastAsia="Calibri" w:hAnsi="Calibri"/>
                <w:b w:val="false"/>
                <w:bCs w:val="false"/>
                <w:i w:val="false"/>
                <w:iCs w:val="false"/>
                <w:strike w:val="false"/>
                <w:color w:val="5A3500"/>
                <w:sz w:val="19"/>
                <w:szCs w:val="19"/>
              </w:rPr>
              <w:t xml:space="preserve"> an official datasheet issued by Treedix. No official datasheet has been published by the manufacturer at the time of this writing. All values are best estimates and should be independently verified before use in production designs. Treedix and the author bear no liability for errors or omissions. This document is intended for prototyping and hobby use reference only.</w:t>
            </w:r>
          </w:p>
        </w:tc>
      </w:tr>
    </w:tbl>
    <w:p>
      <w:pPr>
        <w:spacing w:after="240" w:before="0"/>
      </w:pPr>
    </w:p>
    <w:p>
      <w:pPr>
        <w:pBdr>
          <w:bottom w:val="single" w:color="111111" w:sz="6"/>
        </w:pBdr>
        <w:spacing w:after="240" w:before="240"/>
      </w:pPr>
    </w:p>
    <w:p>
      <w:pPr>
        <w:pStyle w:val="Heading1"/>
        <w:spacing w:after="100" w:before="440" w:line="360" w:lineRule="auto"/>
      </w:pPr>
      <w:r>
        <w:rPr>
          <w:rFonts w:ascii="Calibri" w:cs="Calibri" w:eastAsia="Calibri" w:hAnsi="Calibri"/>
          <w:color w:val="1A2A4A"/>
          <w:sz w:val="36"/>
          <w:szCs w:val="36"/>
        </w:rPr>
        <w:t xml:space="preserve">1 Overview</w:t>
      </w:r>
    </w:p>
    <w:p>
      <w:pPr>
        <w:pBdr>
          <w:top w:val="single" w:color="2563EB" w:sz="6"/>
        </w:pBdr>
        <w:spacing w:after="200" w:before="0"/>
      </w:pPr>
    </w:p>
    <w:p>
      <w:pPr>
        <w:spacing w:after="120" w:before="60" w:line="360" w:lineRule="auto"/>
      </w:pPr>
      <w:r>
        <w:rPr>
          <w:rFonts w:ascii="Calibri" w:cs="Calibri" w:eastAsia="Calibri" w:hAnsi="Calibri"/>
          <w:b w:val="false"/>
          <w:bCs w:val="false"/>
          <w:i w:val="false"/>
          <w:iCs w:val="false"/>
          <w:strike w:val="false"/>
          <w:color w:val="111111"/>
          <w:sz w:val="22"/>
          <w:szCs w:val="22"/>
        </w:rPr>
        <w:t xml:space="preserve">The </w:t>
      </w:r>
      <w:r>
        <w:rPr>
          <w:rFonts w:ascii="Calibri" w:cs="Calibri" w:eastAsia="Calibri" w:hAnsi="Calibri"/>
          <w:b/>
          <w:bCs/>
          <w:i w:val="false"/>
          <w:iCs w:val="false"/>
          <w:strike w:val="false"/>
          <w:color w:val="111111"/>
          <w:sz w:val="22"/>
          <w:szCs w:val="22"/>
        </w:rPr>
        <w:t xml:space="preserve">Treedix USB-C Vertical Female Breakout Board</w:t>
      </w:r>
      <w:r>
        <w:rPr>
          <w:rFonts w:ascii="Calibri" w:cs="Calibri" w:eastAsia="Calibri" w:hAnsi="Calibri"/>
          <w:b w:val="false"/>
          <w:bCs w:val="false"/>
          <w:i w:val="false"/>
          <w:iCs w:val="false"/>
          <w:strike w:val="false"/>
          <w:color w:val="111111"/>
          <w:sz w:val="22"/>
          <w:szCs w:val="22"/>
        </w:rPr>
        <w:t xml:space="preserve"> is a small form-factor PCB module that exposes the key signal and power pins of a USB Type-C receptacle on a </w:t>
      </w:r>
      <w:r>
        <w:rPr>
          <w:rFonts w:ascii="Calibri" w:cs="Calibri" w:eastAsia="Calibri" w:hAnsi="Calibri"/>
          <w:b/>
          <w:bCs/>
          <w:i w:val="false"/>
          <w:iCs w:val="false"/>
          <w:strike w:val="false"/>
          <w:color w:val="111111"/>
          <w:sz w:val="22"/>
          <w:szCs w:val="22"/>
        </w:rPr>
        <w:t xml:space="preserve">2.54 mm (0.1 inch) pitch</w:t>
      </w:r>
      <w:r>
        <w:rPr>
          <w:rFonts w:ascii="Calibri" w:cs="Calibri" w:eastAsia="Calibri" w:hAnsi="Calibri"/>
          <w:b w:val="false"/>
          <w:bCs w:val="false"/>
          <w:i w:val="false"/>
          <w:iCs w:val="false"/>
          <w:strike w:val="false"/>
          <w:color w:val="111111"/>
          <w:sz w:val="22"/>
          <w:szCs w:val="22"/>
        </w:rPr>
        <w:t xml:space="preserve"> through-hole header. It is designed for prototyping, breadboard integration, and DIY electronics projects where a mechanically robust, easily wired USB-C port is required.</w:t>
      </w:r>
    </w:p>
    <w:p>
      <w:pPr>
        <w:spacing w:after="120" w:before="60" w:line="360" w:lineRule="auto"/>
      </w:pPr>
      <w:r>
        <w:rPr>
          <w:rFonts w:ascii="Calibri" w:cs="Calibri" w:eastAsia="Calibri" w:hAnsi="Calibri"/>
          <w:b w:val="false"/>
          <w:bCs w:val="false"/>
          <w:i w:val="false"/>
          <w:iCs w:val="false"/>
          <w:strike w:val="false"/>
          <w:color w:val="111111"/>
          <w:sz w:val="22"/>
          <w:szCs w:val="22"/>
        </w:rPr>
        <w:t xml:space="preserve">The vertical mounting orientation of the USB-C socket allows the connected cable to exit perpendicular to the host PCB plane, facilitating panel-mount installations in enclosures and project boxes. Ten pins are broken out from the USB-C receptacle, covering power (</w:t>
      </w:r>
      <w:r>
        <w:rPr>
          <w:rFonts w:ascii="Courier New" w:cs="Courier New" w:eastAsia="Courier New" w:hAnsi="Courier New"/>
          <w:b w:val="false"/>
          <w:bCs w:val="false"/>
          <w:i w:val="false"/>
          <w:iCs w:val="false"/>
          <w:color w:val="111111"/>
          <w:sz w:val="20"/>
          <w:szCs w:val="20"/>
          <w:shd w:fill="F3F4F6" w:color="auto" w:val="clear"/>
        </w:rPr>
        <w:t xml:space="preserve">VBUS</w:t>
      </w:r>
      <w:r>
        <w:rPr>
          <w:rFonts w:ascii="Calibri" w:cs="Calibri" w:eastAsia="Calibri" w:hAnsi="Calibri"/>
          <w:b w:val="false"/>
          <w:bCs w:val="false"/>
          <w:i w:val="false"/>
          <w:iCs w:val="false"/>
          <w:strike w:val="false"/>
          <w:color w:val="111111"/>
          <w:sz w:val="22"/>
          <w:szCs w:val="22"/>
        </w:rPr>
        <w:t xml:space="preserve">, </w:t>
      </w:r>
      <w:r>
        <w:rPr>
          <w:rFonts w:ascii="Courier New" w:cs="Courier New" w:eastAsia="Courier New" w:hAnsi="Courier New"/>
          <w:b w:val="false"/>
          <w:bCs w:val="false"/>
          <w:i w:val="false"/>
          <w:iCs w:val="false"/>
          <w:color w:val="111111"/>
          <w:sz w:val="20"/>
          <w:szCs w:val="20"/>
          <w:shd w:fill="F3F4F6" w:color="auto" w:val="clear"/>
        </w:rPr>
        <w:t xml:space="preserve">GND</w:t>
      </w:r>
      <w:r>
        <w:rPr>
          <w:rFonts w:ascii="Calibri" w:cs="Calibri" w:eastAsia="Calibri" w:hAnsi="Calibri"/>
          <w:b w:val="false"/>
          <w:bCs w:val="false"/>
          <w:i w:val="false"/>
          <w:iCs w:val="false"/>
          <w:strike w:val="false"/>
          <w:color w:val="111111"/>
          <w:sz w:val="22"/>
          <w:szCs w:val="22"/>
        </w:rPr>
        <w:t xml:space="preserve">), USB 2.0 data (</w:t>
      </w:r>
      <w:r>
        <w:rPr>
          <w:rFonts w:ascii="Courier New" w:cs="Courier New" w:eastAsia="Courier New" w:hAnsi="Courier New"/>
          <w:b w:val="false"/>
          <w:bCs w:val="false"/>
          <w:i w:val="false"/>
          <w:iCs w:val="false"/>
          <w:color w:val="111111"/>
          <w:sz w:val="20"/>
          <w:szCs w:val="20"/>
          <w:shd w:fill="F3F4F6" w:color="auto" w:val="clear"/>
        </w:rPr>
        <w:t xml:space="preserve">D1+</w:t>
      </w:r>
      <w:r>
        <w:rPr>
          <w:rFonts w:ascii="Calibri" w:cs="Calibri" w:eastAsia="Calibri" w:hAnsi="Calibri"/>
          <w:b w:val="false"/>
          <w:bCs w:val="false"/>
          <w:i w:val="false"/>
          <w:iCs w:val="false"/>
          <w:strike w:val="false"/>
          <w:color w:val="111111"/>
          <w:sz w:val="22"/>
          <w:szCs w:val="22"/>
        </w:rPr>
        <w:t xml:space="preserve">, </w:t>
      </w:r>
      <w:r>
        <w:rPr>
          <w:rFonts w:ascii="Courier New" w:cs="Courier New" w:eastAsia="Courier New" w:hAnsi="Courier New"/>
          <w:b w:val="false"/>
          <w:bCs w:val="false"/>
          <w:i w:val="false"/>
          <w:iCs w:val="false"/>
          <w:color w:val="111111"/>
          <w:sz w:val="20"/>
          <w:szCs w:val="20"/>
          <w:shd w:fill="F3F4F6" w:color="auto" w:val="clear"/>
        </w:rPr>
        <w:t xml:space="preserve">D1−</w:t>
      </w:r>
      <w:r>
        <w:rPr>
          <w:rFonts w:ascii="Calibri" w:cs="Calibri" w:eastAsia="Calibri" w:hAnsi="Calibri"/>
          <w:b w:val="false"/>
          <w:bCs w:val="false"/>
          <w:i w:val="false"/>
          <w:iCs w:val="false"/>
          <w:strike w:val="false"/>
          <w:color w:val="111111"/>
          <w:sz w:val="22"/>
          <w:szCs w:val="22"/>
        </w:rPr>
        <w:t xml:space="preserve">, </w:t>
      </w:r>
      <w:r>
        <w:rPr>
          <w:rFonts w:ascii="Courier New" w:cs="Courier New" w:eastAsia="Courier New" w:hAnsi="Courier New"/>
          <w:b w:val="false"/>
          <w:bCs w:val="false"/>
          <w:i w:val="false"/>
          <w:iCs w:val="false"/>
          <w:color w:val="111111"/>
          <w:sz w:val="20"/>
          <w:szCs w:val="20"/>
          <w:shd w:fill="F3F4F6" w:color="auto" w:val="clear"/>
        </w:rPr>
        <w:t xml:space="preserve">D2+</w:t>
      </w:r>
      <w:r>
        <w:rPr>
          <w:rFonts w:ascii="Calibri" w:cs="Calibri" w:eastAsia="Calibri" w:hAnsi="Calibri"/>
          <w:b w:val="false"/>
          <w:bCs w:val="false"/>
          <w:i w:val="false"/>
          <w:iCs w:val="false"/>
          <w:strike w:val="false"/>
          <w:color w:val="111111"/>
          <w:sz w:val="22"/>
          <w:szCs w:val="22"/>
        </w:rPr>
        <w:t xml:space="preserve">, </w:t>
      </w:r>
      <w:r>
        <w:rPr>
          <w:rFonts w:ascii="Courier New" w:cs="Courier New" w:eastAsia="Courier New" w:hAnsi="Courier New"/>
          <w:b w:val="false"/>
          <w:bCs w:val="false"/>
          <w:i w:val="false"/>
          <w:iCs w:val="false"/>
          <w:color w:val="111111"/>
          <w:sz w:val="20"/>
          <w:szCs w:val="20"/>
          <w:shd w:fill="F3F4F6" w:color="auto" w:val="clear"/>
        </w:rPr>
        <w:t xml:space="preserve">D2−</w:t>
      </w:r>
      <w:r>
        <w:rPr>
          <w:rFonts w:ascii="Calibri" w:cs="Calibri" w:eastAsia="Calibri" w:hAnsi="Calibri"/>
          <w:b w:val="false"/>
          <w:bCs w:val="false"/>
          <w:i w:val="false"/>
          <w:iCs w:val="false"/>
          <w:strike w:val="false"/>
          <w:color w:val="111111"/>
          <w:sz w:val="22"/>
          <w:szCs w:val="22"/>
        </w:rPr>
        <w:t xml:space="preserve">), configuration channel (</w:t>
      </w:r>
      <w:r>
        <w:rPr>
          <w:rFonts w:ascii="Courier New" w:cs="Courier New" w:eastAsia="Courier New" w:hAnsi="Courier New"/>
          <w:b w:val="false"/>
          <w:bCs w:val="false"/>
          <w:i w:val="false"/>
          <w:iCs w:val="false"/>
          <w:color w:val="111111"/>
          <w:sz w:val="20"/>
          <w:szCs w:val="20"/>
          <w:shd w:fill="F3F4F6" w:color="auto" w:val="clear"/>
        </w:rPr>
        <w:t xml:space="preserve">CC1</w:t>
      </w:r>
      <w:r>
        <w:rPr>
          <w:rFonts w:ascii="Calibri" w:cs="Calibri" w:eastAsia="Calibri" w:hAnsi="Calibri"/>
          <w:b w:val="false"/>
          <w:bCs w:val="false"/>
          <w:i w:val="false"/>
          <w:iCs w:val="false"/>
          <w:strike w:val="false"/>
          <w:color w:val="111111"/>
          <w:sz w:val="22"/>
          <w:szCs w:val="22"/>
        </w:rPr>
        <w:t xml:space="preserve">, </w:t>
      </w:r>
      <w:r>
        <w:rPr>
          <w:rFonts w:ascii="Courier New" w:cs="Courier New" w:eastAsia="Courier New" w:hAnsi="Courier New"/>
          <w:b w:val="false"/>
          <w:bCs w:val="false"/>
          <w:i w:val="false"/>
          <w:iCs w:val="false"/>
          <w:color w:val="111111"/>
          <w:sz w:val="20"/>
          <w:szCs w:val="20"/>
          <w:shd w:fill="F3F4F6" w:color="auto" w:val="clear"/>
        </w:rPr>
        <w:t xml:space="preserve">CC2</w:t>
      </w:r>
      <w:r>
        <w:rPr>
          <w:rFonts w:ascii="Calibri" w:cs="Calibri" w:eastAsia="Calibri" w:hAnsi="Calibri"/>
          <w:b w:val="false"/>
          <w:bCs w:val="false"/>
          <w:i w:val="false"/>
          <w:iCs w:val="false"/>
          <w:strike w:val="false"/>
          <w:color w:val="111111"/>
          <w:sz w:val="22"/>
          <w:szCs w:val="22"/>
        </w:rPr>
        <w:t xml:space="preserve">), and sideband use (</w:t>
      </w:r>
      <w:r>
        <w:rPr>
          <w:rFonts w:ascii="Courier New" w:cs="Courier New" w:eastAsia="Courier New" w:hAnsi="Courier New"/>
          <w:b w:val="false"/>
          <w:bCs w:val="false"/>
          <w:i w:val="false"/>
          <w:iCs w:val="false"/>
          <w:color w:val="111111"/>
          <w:sz w:val="20"/>
          <w:szCs w:val="20"/>
          <w:shd w:fill="F3F4F6" w:color="auto" w:val="clear"/>
        </w:rPr>
        <w:t xml:space="preserve">SBU1</w:t>
      </w:r>
      <w:r>
        <w:rPr>
          <w:rFonts w:ascii="Calibri" w:cs="Calibri" w:eastAsia="Calibri" w:hAnsi="Calibri"/>
          <w:b w:val="false"/>
          <w:bCs w:val="false"/>
          <w:i w:val="false"/>
          <w:iCs w:val="false"/>
          <w:strike w:val="false"/>
          <w:color w:val="111111"/>
          <w:sz w:val="22"/>
          <w:szCs w:val="22"/>
        </w:rPr>
        <w:t xml:space="preserve">, </w:t>
      </w:r>
      <w:r>
        <w:rPr>
          <w:rFonts w:ascii="Courier New" w:cs="Courier New" w:eastAsia="Courier New" w:hAnsi="Courier New"/>
          <w:b w:val="false"/>
          <w:bCs w:val="false"/>
          <w:i w:val="false"/>
          <w:iCs w:val="false"/>
          <w:color w:val="111111"/>
          <w:sz w:val="20"/>
          <w:szCs w:val="20"/>
          <w:shd w:fill="F3F4F6" w:color="auto" w:val="clear"/>
        </w:rPr>
        <w:t xml:space="preserve">SBU2</w:t>
      </w:r>
      <w:r>
        <w:rPr>
          <w:rFonts w:ascii="Calibri" w:cs="Calibri" w:eastAsia="Calibri" w:hAnsi="Calibri"/>
          <w:b w:val="false"/>
          <w:bCs w:val="false"/>
          <w:i w:val="false"/>
          <w:iCs w:val="false"/>
          <w:strike w:val="false"/>
          <w:color w:val="111111"/>
          <w:sz w:val="22"/>
          <w:szCs w:val="22"/>
        </w:rPr>
        <w:t xml:space="preserve">). High-speed SuperSpeed (USB 3.x) lanes are </w:t>
      </w:r>
      <w:r>
        <w:rPr>
          <w:rFonts w:ascii="Calibri" w:cs="Calibri" w:eastAsia="Calibri" w:hAnsi="Calibri"/>
          <w:b/>
          <w:bCs/>
          <w:i w:val="false"/>
          <w:iCs w:val="false"/>
          <w:strike w:val="false"/>
          <w:color w:val="111111"/>
          <w:sz w:val="22"/>
          <w:szCs w:val="22"/>
        </w:rPr>
        <w:t xml:space="preserve">not</w:t>
      </w:r>
      <w:r>
        <w:rPr>
          <w:rFonts w:ascii="Calibri" w:cs="Calibri" w:eastAsia="Calibri" w:hAnsi="Calibri"/>
          <w:b w:val="false"/>
          <w:bCs w:val="false"/>
          <w:i w:val="false"/>
          <w:iCs w:val="false"/>
          <w:strike w:val="false"/>
          <w:color w:val="111111"/>
          <w:sz w:val="22"/>
          <w:szCs w:val="22"/>
        </w:rPr>
        <w:t xml:space="preserve"> broken out on this variant.</w:t>
      </w:r>
    </w:p>
    <w:p>
      <w:pPr>
        <w:pStyle w:val="Heading3"/>
        <w:spacing w:after="60" w:before="240" w:line="360" w:lineRule="auto"/>
      </w:pPr>
      <w:r>
        <w:rPr>
          <w:rFonts w:ascii="Calibri" w:cs="Calibri" w:eastAsia="Calibri" w:hAnsi="Calibri"/>
          <w:color w:val="1A2A4A"/>
          <w:sz w:val="22"/>
          <w:szCs w:val="22"/>
        </w:rPr>
        <w:t xml:space="preserve">Intended Applications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2563EB"/>
          <w:sz w:val="18"/>
          <w:szCs w:val="18"/>
        </w:rPr>
        <w:t xml:space="preserve">Breadboard prototyping and Dupont wire interfacing</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2563EB"/>
          <w:sz w:val="18"/>
          <w:szCs w:val="18"/>
        </w:rPr>
        <w:t xml:space="preserve">Panel-mount USB-C port replacement in enclosures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2563EB"/>
          <w:sz w:val="18"/>
          <w:szCs w:val="18"/>
        </w:rPr>
        <w:t xml:space="preserve">USB 2.0 data path testing and development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2563EB"/>
          <w:sz w:val="18"/>
          <w:szCs w:val="18"/>
        </w:rPr>
        <w:t xml:space="preserve">DIY charging circuits (5V supply input)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2563EB"/>
          <w:sz w:val="18"/>
          <w:szCs w:val="18"/>
        </w:rPr>
        <w:t xml:space="preserve">Configuration channel (CC) experiments and USB Power Delivery research</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2563EB"/>
          <w:sz w:val="18"/>
          <w:szCs w:val="18"/>
        </w:rPr>
        <w:t xml:space="preserve">Maker and hobbyist electronics projects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563EB" w:sz="6"/>
              <w:left w:val="single" w:color="2563EB" w:sz="6"/>
              <w:bottom w:val="single" w:color="2563EB" w:sz="6"/>
              <w:right w:val="single" w:color="2563EB" w:sz="6"/>
            </w:tcBorders>
            <w:shd w:fill="F0F4FA" w:color="auto" w:val="clear"/>
            <w:tcMar>
              <w:top w:type="dxa" w:w="120"/>
              <w:left w:type="dxa" w:w="210"/>
              <w:bottom w:type="dxa" w:w="120"/>
              <w:right w:type="dxa" w:w="210"/>
            </w:tcMar>
          </w:tcPr>
          <w:p>
            <w:pPr>
              <w:spacing w:after="120" w:line="360" w:lineRule="auto"/>
            </w:pPr>
            <w:r>
              <w:rPr>
                <w:rFonts w:ascii="Calibri" w:cs="Calibri" w:eastAsia="Calibri" w:hAnsi="Calibri"/>
                <w:b/>
                <w:bCs/>
                <w:i w:val="false"/>
                <w:iCs w:val="false"/>
                <w:strike w:val="false"/>
                <w:color w:val="111111"/>
                <w:sz w:val="22"/>
                <w:szCs w:val="22"/>
              </w:rPr>
              <w:t xml:space="preserve">Module at a Glance:</w:t>
            </w:r>
            <w:r>
              <w:rPr>
                <w:rFonts w:ascii="Calibri" w:cs="Calibri" w:eastAsia="Calibri" w:hAnsi="Calibri"/>
                <w:b w:val="false"/>
                <w:bCs w:val="false"/>
                <w:i w:val="false"/>
                <w:iCs w:val="false"/>
                <w:strike w:val="false"/>
                <w:color w:val="111111"/>
                <w:sz w:val="20"/>
                <w:szCs w:val="20"/>
              </w:rPr>
              <w:t xml:space="preserve">   USB Type-C Female Vertical  |  10-Pin, 2.54 mm Pitch  |  Passive (No Active Components)  |  FR4 PCB  |  ENIG Surface Finish  |  USB 2.0 Hi-Speed (480 Mbps max)</w:t>
            </w:r>
          </w:p>
        </w:tc>
      </w:tr>
    </w:tbl>
    <w:p>
      <w:pPr>
        <w:spacing w:after="240" w:before="0"/>
      </w:pPr>
    </w:p>
    <w:p>
      <w:pPr>
        <w:spacing w:after="80" w:before="200"/>
        <w:jc w:val="center"/>
      </w:pPr>
      <w:r>
        <w:drawing>
          <wp:inline distT="0" distB="0" distL="0" distR="0">
            <wp:extent cx="4219575"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219575" cy="228600"/>
                    </a:xfrm>
                    <a:prstGeom prst="rect">
                      <a:avLst/>
                    </a:prstGeom>
                  </pic:spPr>
                </pic:pic>
              </a:graphicData>
            </a:graphic>
          </wp:inline>
        </w:drawing>
      </w:r>
    </w:p>
    <w:p>
      <w:pPr>
        <w:spacing w:after="200"/>
        <w:jc w:val="center"/>
      </w:pPr>
      <w:r>
        <w:rPr>
          <w:i/>
          <w:iCs/>
          <w:color w:val="6B7280"/>
          <w:sz w:val="20"/>
          <w:szCs w:val="20"/>
        </w:rPr>
        <w:t xml:space="preserve">Figure 1-1: Treedix USB-C Vertical Female Breakout Board (2-pack). Photo sourced from Amazon product listing.</w:t>
      </w:r>
    </w:p>
    <w:p>
      <w:pPr>
        <w:pBdr>
          <w:bottom w:val="single" w:color="111111" w:sz="6"/>
        </w:pBdr>
        <w:spacing w:after="240" w:before="240"/>
      </w:pPr>
    </w:p>
    <w:p>
      <w:pPr>
        <w:pStyle w:val="Heading1"/>
        <w:spacing w:after="100" w:before="440" w:line="360" w:lineRule="auto"/>
      </w:pPr>
      <w:r>
        <w:rPr>
          <w:rFonts w:ascii="Calibri" w:cs="Calibri" w:eastAsia="Calibri" w:hAnsi="Calibri"/>
          <w:color w:val="1A2A4A"/>
          <w:sz w:val="36"/>
          <w:szCs w:val="36"/>
        </w:rPr>
        <w:t xml:space="preserve">2 Features</w:t>
      </w:r>
    </w:p>
    <w:p>
      <w:pPr>
        <w:pBdr>
          <w:top w:val="single" w:color="2563EB" w:sz="6"/>
        </w:pBdr>
        <w:spacing w:after="200" w:before="0"/>
      </w:pP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2563EB"/>
          <w:sz w:val="18"/>
          <w:szCs w:val="18"/>
        </w:rPr>
        <w:t xml:space="preserve">Vertical USB Type-C female receptacle — reversible insertion eliminates incorrect plug-in errors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2563EB"/>
          <w:sz w:val="18"/>
          <w:szCs w:val="18"/>
        </w:rPr>
        <w:t xml:space="preserve">10-pin, 2.54 mm (0.1″) pitch through-hole breakout header — breadboard and Dupont wire compatible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2563EB"/>
          <w:sz w:val="18"/>
          <w:szCs w:val="18"/>
        </w:rPr>
        <w:t xml:space="preserve">Exposes all key USB-C signals: </w:t>
      </w:r>
      <w:r>
        <w:rPr>
          <w:rFonts w:ascii="Courier New" w:cs="Courier New" w:eastAsia="Courier New" w:hAnsi="Courier New"/>
          <w:b w:val="false"/>
          <w:bCs w:val="false"/>
          <w:i w:val="false"/>
          <w:iCs w:val="false"/>
          <w:color w:val="111111"/>
          <w:sz w:val="16"/>
          <w:szCs w:val="16"/>
          <w:shd w:fill="F3F4F6" w:color="auto" w:val="clear"/>
        </w:rPr>
        <w:t xml:space="preserve">GND</w:t>
      </w:r>
      <w:r>
        <w:rPr>
          <w:rFonts w:ascii="Calibri" w:cs="Calibri" w:eastAsia="Calibri" w:hAnsi="Calibri"/>
          <w:b w:val="false"/>
          <w:bCs w:val="false"/>
          <w:i w:val="false"/>
          <w:iCs w:val="false"/>
          <w:strike w:val="false"/>
          <w:color w:val="2563EB"/>
          <w:sz w:val="18"/>
          <w:szCs w:val="18"/>
        </w:rPr>
        <w:t xml:space="preserve">, </w:t>
      </w:r>
      <w:r>
        <w:rPr>
          <w:rFonts w:ascii="Courier New" w:cs="Courier New" w:eastAsia="Courier New" w:hAnsi="Courier New"/>
          <w:b w:val="false"/>
          <w:bCs w:val="false"/>
          <w:i w:val="false"/>
          <w:iCs w:val="false"/>
          <w:color w:val="111111"/>
          <w:sz w:val="16"/>
          <w:szCs w:val="16"/>
          <w:shd w:fill="F3F4F6" w:color="auto" w:val="clear"/>
        </w:rPr>
        <w:t xml:space="preserve">VBUS</w:t>
      </w:r>
      <w:r>
        <w:rPr>
          <w:rFonts w:ascii="Calibri" w:cs="Calibri" w:eastAsia="Calibri" w:hAnsi="Calibri"/>
          <w:b w:val="false"/>
          <w:bCs w:val="false"/>
          <w:i w:val="false"/>
          <w:iCs w:val="false"/>
          <w:strike w:val="false"/>
          <w:color w:val="2563EB"/>
          <w:sz w:val="18"/>
          <w:szCs w:val="18"/>
        </w:rPr>
        <w:t xml:space="preserve">, </w:t>
      </w:r>
      <w:r>
        <w:rPr>
          <w:rFonts w:ascii="Courier New" w:cs="Courier New" w:eastAsia="Courier New" w:hAnsi="Courier New"/>
          <w:b w:val="false"/>
          <w:bCs w:val="false"/>
          <w:i w:val="false"/>
          <w:iCs w:val="false"/>
          <w:color w:val="111111"/>
          <w:sz w:val="16"/>
          <w:szCs w:val="16"/>
          <w:shd w:fill="F3F4F6" w:color="auto" w:val="clear"/>
        </w:rPr>
        <w:t xml:space="preserve">CC1</w:t>
      </w:r>
      <w:r>
        <w:rPr>
          <w:rFonts w:ascii="Calibri" w:cs="Calibri" w:eastAsia="Calibri" w:hAnsi="Calibri"/>
          <w:b w:val="false"/>
          <w:bCs w:val="false"/>
          <w:i w:val="false"/>
          <w:iCs w:val="false"/>
          <w:strike w:val="false"/>
          <w:color w:val="2563EB"/>
          <w:sz w:val="18"/>
          <w:szCs w:val="18"/>
        </w:rPr>
        <w:t xml:space="preserve">, </w:t>
      </w:r>
      <w:r>
        <w:rPr>
          <w:rFonts w:ascii="Courier New" w:cs="Courier New" w:eastAsia="Courier New" w:hAnsi="Courier New"/>
          <w:b w:val="false"/>
          <w:bCs w:val="false"/>
          <w:i w:val="false"/>
          <w:iCs w:val="false"/>
          <w:color w:val="111111"/>
          <w:sz w:val="16"/>
          <w:szCs w:val="16"/>
          <w:shd w:fill="F3F4F6" w:color="auto" w:val="clear"/>
        </w:rPr>
        <w:t xml:space="preserve">CC2</w:t>
      </w:r>
      <w:r>
        <w:rPr>
          <w:rFonts w:ascii="Calibri" w:cs="Calibri" w:eastAsia="Calibri" w:hAnsi="Calibri"/>
          <w:b w:val="false"/>
          <w:bCs w:val="false"/>
          <w:i w:val="false"/>
          <w:iCs w:val="false"/>
          <w:strike w:val="false"/>
          <w:color w:val="2563EB"/>
          <w:sz w:val="18"/>
          <w:szCs w:val="18"/>
        </w:rPr>
        <w:t xml:space="preserve">, </w:t>
      </w:r>
      <w:r>
        <w:rPr>
          <w:rFonts w:ascii="Courier New" w:cs="Courier New" w:eastAsia="Courier New" w:hAnsi="Courier New"/>
          <w:b w:val="false"/>
          <w:bCs w:val="false"/>
          <w:i w:val="false"/>
          <w:iCs w:val="false"/>
          <w:color w:val="111111"/>
          <w:sz w:val="16"/>
          <w:szCs w:val="16"/>
          <w:shd w:fill="F3F4F6" w:color="auto" w:val="clear"/>
        </w:rPr>
        <w:t xml:space="preserve">D1+</w:t>
      </w:r>
      <w:r>
        <w:rPr>
          <w:rFonts w:ascii="Calibri" w:cs="Calibri" w:eastAsia="Calibri" w:hAnsi="Calibri"/>
          <w:b w:val="false"/>
          <w:bCs w:val="false"/>
          <w:i w:val="false"/>
          <w:iCs w:val="false"/>
          <w:strike w:val="false"/>
          <w:color w:val="2563EB"/>
          <w:sz w:val="18"/>
          <w:szCs w:val="18"/>
        </w:rPr>
        <w:t xml:space="preserve">, </w:t>
      </w:r>
      <w:r>
        <w:rPr>
          <w:rFonts w:ascii="Courier New" w:cs="Courier New" w:eastAsia="Courier New" w:hAnsi="Courier New"/>
          <w:b w:val="false"/>
          <w:bCs w:val="false"/>
          <w:i w:val="false"/>
          <w:iCs w:val="false"/>
          <w:color w:val="111111"/>
          <w:sz w:val="16"/>
          <w:szCs w:val="16"/>
          <w:shd w:fill="F3F4F6" w:color="auto" w:val="clear"/>
        </w:rPr>
        <w:t xml:space="preserve">D1−</w:t>
      </w:r>
      <w:r>
        <w:rPr>
          <w:rFonts w:ascii="Calibri" w:cs="Calibri" w:eastAsia="Calibri" w:hAnsi="Calibri"/>
          <w:b w:val="false"/>
          <w:bCs w:val="false"/>
          <w:i w:val="false"/>
          <w:iCs w:val="false"/>
          <w:strike w:val="false"/>
          <w:color w:val="2563EB"/>
          <w:sz w:val="18"/>
          <w:szCs w:val="18"/>
        </w:rPr>
        <w:t xml:space="preserve">, </w:t>
      </w:r>
      <w:r>
        <w:rPr>
          <w:rFonts w:ascii="Courier New" w:cs="Courier New" w:eastAsia="Courier New" w:hAnsi="Courier New"/>
          <w:b w:val="false"/>
          <w:bCs w:val="false"/>
          <w:i w:val="false"/>
          <w:iCs w:val="false"/>
          <w:color w:val="111111"/>
          <w:sz w:val="16"/>
          <w:szCs w:val="16"/>
          <w:shd w:fill="F3F4F6" w:color="auto" w:val="clear"/>
        </w:rPr>
        <w:t xml:space="preserve">D2+</w:t>
      </w:r>
      <w:r>
        <w:rPr>
          <w:rFonts w:ascii="Calibri" w:cs="Calibri" w:eastAsia="Calibri" w:hAnsi="Calibri"/>
          <w:b w:val="false"/>
          <w:bCs w:val="false"/>
          <w:i w:val="false"/>
          <w:iCs w:val="false"/>
          <w:strike w:val="false"/>
          <w:color w:val="2563EB"/>
          <w:sz w:val="18"/>
          <w:szCs w:val="18"/>
        </w:rPr>
        <w:t xml:space="preserve">, </w:t>
      </w:r>
      <w:r>
        <w:rPr>
          <w:rFonts w:ascii="Courier New" w:cs="Courier New" w:eastAsia="Courier New" w:hAnsi="Courier New"/>
          <w:b w:val="false"/>
          <w:bCs w:val="false"/>
          <w:i w:val="false"/>
          <w:iCs w:val="false"/>
          <w:color w:val="111111"/>
          <w:sz w:val="16"/>
          <w:szCs w:val="16"/>
          <w:shd w:fill="F3F4F6" w:color="auto" w:val="clear"/>
        </w:rPr>
        <w:t xml:space="preserve">D2−</w:t>
      </w:r>
      <w:r>
        <w:rPr>
          <w:rFonts w:ascii="Calibri" w:cs="Calibri" w:eastAsia="Calibri" w:hAnsi="Calibri"/>
          <w:b w:val="false"/>
          <w:bCs w:val="false"/>
          <w:i w:val="false"/>
          <w:iCs w:val="false"/>
          <w:strike w:val="false"/>
          <w:color w:val="2563EB"/>
          <w:sz w:val="18"/>
          <w:szCs w:val="18"/>
        </w:rPr>
        <w:t xml:space="preserve">, </w:t>
      </w:r>
      <w:r>
        <w:rPr>
          <w:rFonts w:ascii="Courier New" w:cs="Courier New" w:eastAsia="Courier New" w:hAnsi="Courier New"/>
          <w:b w:val="false"/>
          <w:bCs w:val="false"/>
          <w:i w:val="false"/>
          <w:iCs w:val="false"/>
          <w:color w:val="111111"/>
          <w:sz w:val="16"/>
          <w:szCs w:val="16"/>
          <w:shd w:fill="F3F4F6" w:color="auto" w:val="clear"/>
        </w:rPr>
        <w:t xml:space="preserve">SBU1</w:t>
      </w:r>
      <w:r>
        <w:rPr>
          <w:rFonts w:ascii="Calibri" w:cs="Calibri" w:eastAsia="Calibri" w:hAnsi="Calibri"/>
          <w:b w:val="false"/>
          <w:bCs w:val="false"/>
          <w:i w:val="false"/>
          <w:iCs w:val="false"/>
          <w:strike w:val="false"/>
          <w:color w:val="2563EB"/>
          <w:sz w:val="18"/>
          <w:szCs w:val="18"/>
        </w:rPr>
        <w:t xml:space="preserve">, </w:t>
      </w:r>
      <w:r>
        <w:rPr>
          <w:rFonts w:ascii="Courier New" w:cs="Courier New" w:eastAsia="Courier New" w:hAnsi="Courier New"/>
          <w:b w:val="false"/>
          <w:bCs w:val="false"/>
          <w:i w:val="false"/>
          <w:iCs w:val="false"/>
          <w:color w:val="111111"/>
          <w:sz w:val="16"/>
          <w:szCs w:val="16"/>
          <w:shd w:fill="F3F4F6" w:color="auto" w:val="clear"/>
        </w:rPr>
        <w:t xml:space="preserve">SBU2</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2563EB"/>
          <w:sz w:val="18"/>
          <w:szCs w:val="18"/>
        </w:rPr>
        <w:t xml:space="preserve">Positioning / mounting holes on PCB for M2/M2.5 mechanical fixation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2563EB"/>
          <w:sz w:val="18"/>
          <w:szCs w:val="18"/>
        </w:rPr>
        <w:t xml:space="preserve">FR4 fiberglass PCB substrate, 1.6 mm nominal thickness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2563EB"/>
          <w:sz w:val="18"/>
          <w:szCs w:val="18"/>
        </w:rPr>
        <w:t xml:space="preserve">Gold-plated (ENIG) through-hole pads for long-term corrosion resistance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2563EB"/>
          <w:sz w:val="18"/>
          <w:szCs w:val="18"/>
        </w:rPr>
        <w:t xml:space="preserve">Pin labels silk-screened on PCB top and bottom layers for easy identification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2563EB"/>
          <w:sz w:val="18"/>
          <w:szCs w:val="18"/>
        </w:rPr>
        <w:t xml:space="preserve">Compact and lightweight module — approximately 2 g per board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2563EB"/>
          <w:sz w:val="18"/>
          <w:szCs w:val="18"/>
        </w:rPr>
        <w:t xml:space="preserve">Compatible with both straight and right-angle 0.1″ pin headers (included in package)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2563EB"/>
          <w:sz w:val="18"/>
          <w:szCs w:val="18"/>
        </w:rPr>
        <w:t xml:space="preserve">No active components — purely passive interconnect; no ICs, no ESD diodes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2563EB"/>
          <w:sz w:val="18"/>
          <w:szCs w:val="18"/>
        </w:rPr>
        <w:t xml:space="preserve">Available in 2-piece packs; inferred ASIN: B09B1P6VJQ</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2563EB"/>
          <w:sz w:val="18"/>
          <w:szCs w:val="18"/>
        </w:rPr>
        <w:t xml:space="preserve">Compatible with standard USB Type-C cables (USB 2.0 data operation)</w:t>
      </w:r>
    </w:p>
    <w:p>
      <w:pPr>
        <w:pBdr>
          <w:bottom w:val="single" w:color="111111" w:sz="6"/>
        </w:pBdr>
        <w:spacing w:after="240" w:before="240"/>
      </w:pPr>
    </w:p>
    <w:p>
      <w:pPr>
        <w:pStyle w:val="Heading1"/>
        <w:spacing w:after="100" w:before="440" w:line="360" w:lineRule="auto"/>
      </w:pPr>
      <w:r>
        <w:rPr>
          <w:rFonts w:ascii="Calibri" w:cs="Calibri" w:eastAsia="Calibri" w:hAnsi="Calibri"/>
          <w:color w:val="1A2A4A"/>
          <w:sz w:val="36"/>
          <w:szCs w:val="36"/>
        </w:rPr>
        <w:t xml:space="preserve">3 Mechanical Drawing</w:t>
      </w:r>
    </w:p>
    <w:p>
      <w:pPr>
        <w:pBdr>
          <w:top w:val="single" w:color="2563EB" w:sz="6"/>
        </w:pBdr>
        <w:spacing w:after="200" w:before="0"/>
      </w:pPr>
    </w:p>
    <w:p>
      <w:pPr>
        <w:spacing w:after="120" w:before="60" w:line="360" w:lineRule="auto"/>
      </w:pPr>
      <w:r>
        <w:rPr>
          <w:rFonts w:ascii="Calibri" w:cs="Calibri" w:eastAsia="Calibri" w:hAnsi="Calibri"/>
          <w:b w:val="false"/>
          <w:bCs w:val="false"/>
          <w:i/>
          <w:iCs/>
          <w:strike w:val="false"/>
          <w:color w:val="111111"/>
          <w:sz w:val="22"/>
          <w:szCs w:val="22"/>
        </w:rPr>
        <w:t xml:space="preserve">Figure 3-1: Top-view block diagram (ASCII art). Not to scale. All dimensions inferred / estimated.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B0B8C8" w:sz="6"/>
              <w:left w:val="single" w:color="B0B8C8" w:sz="6"/>
              <w:bottom w:val="single" w:color="B0B8C8" w:sz="6"/>
              <w:right w:val="single" w:color="B0B8C8" w:sz="6"/>
            </w:tcBorders>
            <w:shd w:fill="F4F6FB" w:color="auto" w:val="clear"/>
            <w:tcMar>
              <w:top w:type="dxa" w:w="240"/>
              <w:left w:type="dxa" w:w="300"/>
              <w:bottom w:type="dxa" w:w="240"/>
              <w:right w:type="dxa" w:w="300"/>
            </w:tcMar>
          </w:tcPr>
          <w:p>
            <w:pPr>
              <w:spacing w:after="120" w:line="408" w:lineRule="auto"/>
            </w:pPr>
            <w:r>
              <w:t xml:space="preserve">┌──────────────────────────────────────────────────┐
        │              USB-C RECEPTACLE BODY               │
        │      ┌────────────────────────────────┐          │
        │      │  ▓▓▓▓▓▓▓▓▓▓▓▓▓▓▓▓▓▓▓▓▓▓▓▓▓  │          │
        │      │  ▓   USB Type-C  •  Female   ▓  │          │
        │      │  ▓   Vertical Mount  (10-pin) ▓  │          │
        │      │  ▓▓▓▓▓▓▓▓▓▓▓▓▓▓▓▓▓▓▓▓▓▓▓▓▓  │          │
        │      └────────────────────────────────┘          │
        │  ◎ MTG                                  MTG ◎   │
        │                                                  │
        │  ○      ○      ○      ○      ○                  │
        │ [1]    [2]    [3]    [4]    [5]                  │
        │ GND   VBUS   CC1    CC2    D1+                   │
        │                                                  │
        │  ○      ○      ○      ○      ○                  │
        │ [6]    [7]    [8]    [9]   [10]                  │
        │ D1-    D2+    D2-   SBU1  SBU2                  │
        │                                                  │
        │  ◎ MTG                                  MTG ◎   │
        └──────────────────────────────────────────────────┘
               ←────────────── ~20 mm ──────────────→
                               (estimated)
                        ↕ ~15 mm (estimated)
        Note: ◎ = Mounting hole (est. Ø2.5 mm)
              ○ = Through-hole breakout pin (2.54 mm pitch)</w:t>
            </w:r>
          </w:p>
        </w:tc>
      </w:tr>
    </w:tbl>
    <w:p>
      <w:pPr>
        <w:spacing w:after="240" w:before="0"/>
      </w:pPr>
    </w:p>
    <w:p>
      <w:pPr>
        <w:pStyle w:val="Heading2"/>
        <w:spacing w:after="80" w:before="320" w:line="360" w:lineRule="auto"/>
      </w:pPr>
      <w:r>
        <w:rPr>
          <w:rFonts w:ascii="Calibri" w:cs="Calibri" w:eastAsia="Calibri" w:hAnsi="Calibri"/>
          <w:color w:val="2563EB"/>
          <w:sz w:val="26"/>
          <w:szCs w:val="26"/>
        </w:rPr>
        <w:t xml:space="preserve">3.1 Mechanical Dimensions (Inferred)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563EB" w:sz="6"/>
              <w:left w:val="single" w:color="2563EB" w:sz="6"/>
              <w:bottom w:val="single" w:color="2563EB" w:sz="6"/>
              <w:right w:val="single" w:color="2563EB" w:sz="6"/>
            </w:tcBorders>
            <w:shd w:fill="E8EEF7" w:color="auto" w:val="clear"/>
            <w:tcMar>
              <w:top w:type="dxa" w:w="150"/>
              <w:left w:type="dxa" w:w="210"/>
              <w:bottom w:type="dxa" w:w="150"/>
              <w:right w:type="dxa" w:w="210"/>
            </w:tcMar>
          </w:tcPr>
          <w:p>
            <w:pPr>
              <w:spacing w:after="120" w:line="360" w:lineRule="auto"/>
            </w:pPr>
            <w:r>
              <w:rPr>
                <w:rFonts w:ascii="Calibri" w:cs="Calibri" w:eastAsia="Calibri" w:hAnsi="Calibri"/>
                <w:b/>
                <w:bCs/>
                <w:i w:val="false"/>
                <w:iCs w:val="false"/>
                <w:strike w:val="false"/>
                <w:color w:val="111111"/>
                <w:sz w:val="22"/>
                <w:szCs w:val="22"/>
              </w:rPr>
              <w:t xml:space="preserve">Note:</w:t>
            </w:r>
            <w:r>
              <w:rPr>
                <w:rFonts w:ascii="Calibri" w:cs="Calibri" w:eastAsia="Calibri" w:hAnsi="Calibri"/>
                <w:b w:val="false"/>
                <w:bCs w:val="false"/>
                <w:i w:val="false"/>
                <w:iCs w:val="false"/>
                <w:strike w:val="false"/>
                <w:color w:val="1A2A4A"/>
                <w:sz w:val="19"/>
                <w:szCs w:val="19"/>
              </w:rPr>
              <w:t xml:space="preserve"> All mechanical dimensions are inferred or estimated from product images and community measurements. No official mechanical drawing has been published by Treedix. Verify critical dimensions with calipers before designing enclosures or adapters.</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0%"/>
            <w:shd w:fill="1A2A4A" w:color="auto" w:val="clear"/>
            <w:tcMar>
              <w:top w:type="dxa" w:w="75"/>
              <w:left w:type="dxa" w:w="120"/>
              <w:bottom w:type="dxa" w:w="75"/>
              <w:right w:type="dxa" w:w="120"/>
            </w:tcMar>
          </w:tcPr>
          <w:p>
            <w:r>
              <w:rPr>
                <w:rFonts w:ascii="Calibri" w:cs="Calibri" w:eastAsia="Calibri" w:hAnsi="Calibri"/>
                <w:b/>
                <w:bCs/>
                <w:i w:val="false"/>
                <w:iCs w:val="false"/>
                <w:strike w:val="false"/>
                <w:color w:val="FFFFFF"/>
                <w:sz w:val="18"/>
                <w:szCs w:val="18"/>
              </w:rPr>
              <w:t xml:space="preserve">Parameter</w:t>
            </w:r>
          </w:p>
        </w:tc>
        <w:tc>
          <w:tcPr>
            <w:tcW w:type="pct" w:w="16%"/>
            <w:shd w:fill="1A2A4A" w:color="auto" w:val="clear"/>
            <w:tcMar>
              <w:top w:type="dxa" w:w="75"/>
              <w:left w:type="dxa" w:w="120"/>
              <w:bottom w:type="dxa" w:w="75"/>
              <w:right w:type="dxa" w:w="120"/>
            </w:tcMar>
          </w:tcPr>
          <w:p>
            <w:r>
              <w:rPr>
                <w:rFonts w:ascii="Calibri" w:cs="Calibri" w:eastAsia="Calibri" w:hAnsi="Calibri"/>
                <w:b/>
                <w:bCs/>
                <w:i w:val="false"/>
                <w:iCs w:val="false"/>
                <w:strike w:val="false"/>
                <w:color w:val="FFFFFF"/>
                <w:sz w:val="18"/>
                <w:szCs w:val="18"/>
              </w:rPr>
              <w:t xml:space="preserve">Value (Inferred)</w:t>
            </w:r>
          </w:p>
        </w:tc>
        <w:tc>
          <w:tcPr>
            <w:tcW w:type="pct" w:w="11%"/>
            <w:shd w:fill="1A2A4A" w:color="auto" w:val="clear"/>
            <w:tcMar>
              <w:top w:type="dxa" w:w="75"/>
              <w:left w:type="dxa" w:w="120"/>
              <w:bottom w:type="dxa" w:w="75"/>
              <w:right w:type="dxa" w:w="120"/>
            </w:tcMar>
          </w:tcPr>
          <w:p>
            <w:r>
              <w:rPr>
                <w:rFonts w:ascii="Calibri" w:cs="Calibri" w:eastAsia="Calibri" w:hAnsi="Calibri"/>
                <w:b/>
                <w:bCs/>
                <w:i w:val="false"/>
                <w:iCs w:val="false"/>
                <w:strike w:val="false"/>
                <w:color w:val="FFFFFF"/>
                <w:sz w:val="18"/>
                <w:szCs w:val="18"/>
              </w:rPr>
              <w:t xml:space="preserve">Tolerance</w:t>
            </w:r>
          </w:p>
        </w:tc>
        <w:tc>
          <w:tcPr>
            <w:tcW w:type="pct" w:w="53%"/>
            <w:shd w:fill="1A2A4A" w:color="auto" w:val="clear"/>
            <w:tcMar>
              <w:top w:type="dxa" w:w="75"/>
              <w:left w:type="dxa" w:w="120"/>
              <w:bottom w:type="dxa" w:w="75"/>
              <w:right w:type="dxa" w:w="120"/>
            </w:tcMar>
          </w:tcPr>
          <w:p>
            <w:r>
              <w:rPr>
                <w:rFonts w:ascii="Calibri" w:cs="Calibri" w:eastAsia="Calibri" w:hAnsi="Calibri"/>
                <w:b/>
                <w:bCs/>
                <w:i w:val="false"/>
                <w:iCs w:val="false"/>
                <w:strike w:val="false"/>
                <w:color w:val="FFFFFF"/>
                <w:sz w:val="18"/>
                <w:szCs w:val="18"/>
              </w:rPr>
              <w:t xml:space="preserve">Notes</w:t>
            </w:r>
          </w:p>
        </w:tc>
      </w:tr>
      <w:tr>
        <w:trPr>
          <w:tblHeader w:val="false"/>
        </w:trPr>
        <w:tc>
          <w:tcPr>
            <w:tcW w:type="pct" w:w="20%"/>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PCB Length</w:t>
            </w:r>
          </w:p>
        </w:tc>
        <w:tc>
          <w:tcPr>
            <w:tcW w:type="pct" w:w="16%"/>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20 mm</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±0.5 mm</w:t>
            </w:r>
          </w:p>
        </w:tc>
        <w:tc>
          <w:tcPr>
            <w:tcW w:type="pct" w:w="53%"/>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Confirmed — Amazon (ASIN B0D31GG6WD) &amp; Walmart product listing</w:t>
            </w:r>
          </w:p>
        </w:tc>
      </w:tr>
      <w:tr>
        <w:trPr>
          <w:tblHeader w:val="false"/>
        </w:trPr>
        <w:tc>
          <w:tcPr>
            <w:tcW w:type="pct" w:w="20%"/>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PCB Width</w:t>
            </w:r>
          </w:p>
        </w:tc>
        <w:tc>
          <w:tcPr>
            <w:tcW w:type="pct" w:w="16%"/>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15 mm</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±0.5 mm</w:t>
            </w:r>
          </w:p>
        </w:tc>
        <w:tc>
          <w:tcPr>
            <w:tcW w:type="pct" w:w="53%"/>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Confirmed — Amazon (ASIN B0D31GG6WD) &amp; Walmart product listing</w:t>
            </w:r>
          </w:p>
        </w:tc>
      </w:tr>
      <w:tr>
        <w:trPr>
          <w:tblHeader w:val="false"/>
        </w:trPr>
        <w:tc>
          <w:tcPr>
            <w:tcW w:type="pct" w:w="20%"/>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PCB Thickness</w:t>
            </w:r>
          </w:p>
        </w:tc>
        <w:tc>
          <w:tcPr>
            <w:tcW w:type="pct" w:w="16%"/>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1.6 mm</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±0.1 mm</w:t>
            </w:r>
          </w:p>
        </w:tc>
        <w:tc>
          <w:tcPr>
            <w:tcW w:type="pct" w:w="53%"/>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Standard FR4 nominal thickness</w:t>
            </w:r>
          </w:p>
        </w:tc>
      </w:tr>
      <w:tr>
        <w:trPr>
          <w:tblHeader w:val="false"/>
        </w:trPr>
        <w:tc>
          <w:tcPr>
            <w:tcW w:type="pct" w:w="20%"/>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Total Height (with connector)</w:t>
            </w:r>
          </w:p>
        </w:tc>
        <w:tc>
          <w:tcPr>
            <w:tcW w:type="pct" w:w="16%"/>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~10–12 mm</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±1 mm</w:t>
            </w:r>
          </w:p>
        </w:tc>
        <w:tc>
          <w:tcPr>
            <w:tcW w:type="pct" w:w="53%"/>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Includes USB-C socket body above PCB</w:t>
            </w:r>
          </w:p>
        </w:tc>
      </w:tr>
      <w:tr>
        <w:trPr>
          <w:tblHeader w:val="false"/>
        </w:trPr>
        <w:tc>
          <w:tcPr>
            <w:tcW w:type="pct" w:w="20%"/>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Pin Pitch</w:t>
            </w:r>
          </w:p>
        </w:tc>
        <w:tc>
          <w:tcPr>
            <w:tcW w:type="pct" w:w="16%"/>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2.54 mm</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±0.05 mm</w:t>
            </w:r>
          </w:p>
        </w:tc>
        <w:tc>
          <w:tcPr>
            <w:tcW w:type="pct" w:w="53%"/>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Standard 0.1″ header pitch</w:t>
            </w:r>
          </w:p>
        </w:tc>
      </w:tr>
      <w:tr>
        <w:trPr>
          <w:tblHeader w:val="false"/>
        </w:trPr>
        <w:tc>
          <w:tcPr>
            <w:tcW w:type="pct" w:w="20%"/>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Pin Row Spacing</w:t>
            </w:r>
          </w:p>
        </w:tc>
        <w:tc>
          <w:tcPr>
            <w:tcW w:type="pct" w:w="16%"/>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2.54 mm</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±0.05 mm</w:t>
            </w:r>
          </w:p>
        </w:tc>
        <w:tc>
          <w:tcPr>
            <w:tcW w:type="pct" w:w="53%"/>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Single row of 10 pins</w:t>
            </w:r>
          </w:p>
        </w:tc>
      </w:tr>
      <w:tr>
        <w:trPr>
          <w:tblHeader w:val="false"/>
        </w:trPr>
        <w:tc>
          <w:tcPr>
            <w:tcW w:type="pct" w:w="20%"/>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Mounting Hole Diameter</w:t>
            </w:r>
          </w:p>
        </w:tc>
        <w:tc>
          <w:tcPr>
            <w:tcW w:type="pct" w:w="16%"/>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~2.5 mm</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±0.2 mm</w:t>
            </w:r>
          </w:p>
        </w:tc>
        <w:tc>
          <w:tcPr>
            <w:tcW w:type="pct" w:w="53%"/>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Estimated from product images; M2 or M2.5</w:t>
            </w:r>
          </w:p>
        </w:tc>
      </w:tr>
      <w:tr>
        <w:trPr>
          <w:tblHeader w:val="false"/>
        </w:trPr>
        <w:tc>
          <w:tcPr>
            <w:tcW w:type="pct" w:w="20%"/>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Module Mass</w:t>
            </w:r>
          </w:p>
        </w:tc>
        <w:tc>
          <w:tcPr>
            <w:tcW w:type="pct" w:w="16%"/>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~10 g</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±1 g</w:t>
            </w:r>
          </w:p>
        </w:tc>
        <w:tc>
          <w:tcPr>
            <w:tcW w:type="pct" w:w="53%"/>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Per Amazon/Walmart listing: 0.02 kg listed for the 2-pack = ~10 g per board. Prior estimate of ~2 g was incorrect.</w:t>
            </w:r>
          </w:p>
        </w:tc>
      </w:tr>
      <w:tr>
        <w:trPr>
          <w:tblHeader w:val="false"/>
        </w:trPr>
        <w:tc>
          <w:tcPr>
            <w:tcW w:type="pct" w:w="20%"/>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PCB Material</w:t>
            </w:r>
          </w:p>
        </w:tc>
        <w:tc>
          <w:tcPr>
            <w:tcW w:type="pct" w:w="16%"/>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FR4</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w:t>
            </w:r>
          </w:p>
        </w:tc>
        <w:tc>
          <w:tcPr>
            <w:tcW w:type="pct" w:w="53%"/>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Fiberglass epoxy laminate</w:t>
            </w:r>
          </w:p>
        </w:tc>
      </w:tr>
      <w:tr>
        <w:trPr>
          <w:tblHeader w:val="false"/>
        </w:trPr>
        <w:tc>
          <w:tcPr>
            <w:tcW w:type="pct" w:w="20%"/>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Copper Weight</w:t>
            </w:r>
          </w:p>
        </w:tc>
        <w:tc>
          <w:tcPr>
            <w:tcW w:type="pct" w:w="16%"/>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1 oz/ft² (estimated)</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w:t>
            </w:r>
          </w:p>
        </w:tc>
        <w:tc>
          <w:tcPr>
            <w:tcW w:type="pct" w:w="53%"/>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Standard PCB copper weight; unconfirmed</w:t>
            </w:r>
          </w:p>
        </w:tc>
      </w:tr>
      <w:tr>
        <w:trPr>
          <w:tblHeader w:val="false"/>
        </w:trPr>
        <w:tc>
          <w:tcPr>
            <w:tcW w:type="pct" w:w="20%"/>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Surface Finish</w:t>
            </w:r>
          </w:p>
        </w:tc>
        <w:tc>
          <w:tcPr>
            <w:tcW w:type="pct" w:w="16%"/>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ENIG (Gold)</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w:t>
            </w:r>
          </w:p>
        </w:tc>
        <w:tc>
          <w:tcPr>
            <w:tcW w:type="pct" w:w="53%"/>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Per Treedix product description</w:t>
            </w:r>
          </w:p>
        </w:tc>
      </w:tr>
    </w:tbl>
    <w:p>
      <w:pPr>
        <w:spacing w:after="200" w:before="0"/>
      </w:pPr>
    </w:p>
    <w:p>
      <w:pPr>
        <w:pBdr>
          <w:bottom w:val="single" w:color="111111" w:sz="6"/>
        </w:pBdr>
        <w:spacing w:after="240" w:before="240"/>
      </w:pPr>
    </w:p>
    <w:p>
      <w:pPr>
        <w:pStyle w:val="Heading1"/>
        <w:spacing w:after="100" w:before="440" w:line="360" w:lineRule="auto"/>
      </w:pPr>
      <w:r>
        <w:rPr>
          <w:rFonts w:ascii="Calibri" w:cs="Calibri" w:eastAsia="Calibri" w:hAnsi="Calibri"/>
          <w:color w:val="1A2A4A"/>
          <w:sz w:val="36"/>
          <w:szCs w:val="36"/>
        </w:rPr>
        <w:t xml:space="preserve">4 Pin Descriptions</w:t>
      </w:r>
    </w:p>
    <w:p>
      <w:pPr>
        <w:pBdr>
          <w:top w:val="single" w:color="2563EB" w:sz="6"/>
        </w:pBdr>
        <w:spacing w:after="200" w:before="0"/>
      </w:pPr>
    </w:p>
    <w:p>
      <w:pPr>
        <w:spacing w:after="120" w:before="60" w:line="360" w:lineRule="auto"/>
      </w:pPr>
      <w:r>
        <w:rPr>
          <w:rFonts w:ascii="Calibri" w:cs="Calibri" w:eastAsia="Calibri" w:hAnsi="Calibri"/>
          <w:b w:val="false"/>
          <w:bCs w:val="false"/>
          <w:i w:val="false"/>
          <w:iCs w:val="false"/>
          <w:strike w:val="false"/>
          <w:color w:val="111111"/>
          <w:sz w:val="22"/>
          <w:szCs w:val="22"/>
        </w:rPr>
        <w:t xml:space="preserve">The following table defines all 10 breakout pins exposed by the Treedix USB-C Vertical Breakout Board. Pin numbers (1–10) are assigned in this document for reference. Verify against the PCB silk-screen marking on your specific board revision.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8%"/>
            <w:shd w:fill="1A2A4A" w:color="auto" w:val="clear"/>
            <w:tcMar>
              <w:top w:type="dxa" w:w="75"/>
              <w:left w:type="dxa" w:w="120"/>
              <w:bottom w:type="dxa" w:w="75"/>
              <w:right w:type="dxa" w:w="120"/>
            </w:tcMar>
          </w:tcPr>
          <w:p>
            <w:r>
              <w:rPr>
                <w:rFonts w:ascii="Calibri" w:cs="Calibri" w:eastAsia="Calibri" w:hAnsi="Calibri"/>
                <w:b/>
                <w:bCs/>
                <w:i w:val="false"/>
                <w:iCs w:val="false"/>
                <w:strike w:val="false"/>
                <w:color w:val="FFFFFF"/>
                <w:sz w:val="18"/>
                <w:szCs w:val="18"/>
              </w:rPr>
              <w:t xml:space="preserve">Pin #</w:t>
            </w:r>
          </w:p>
        </w:tc>
        <w:tc>
          <w:tcPr>
            <w:tcW w:type="pct" w:w="9%"/>
            <w:shd w:fill="1A2A4A" w:color="auto" w:val="clear"/>
            <w:tcMar>
              <w:top w:type="dxa" w:w="75"/>
              <w:left w:type="dxa" w:w="120"/>
              <w:bottom w:type="dxa" w:w="75"/>
              <w:right w:type="dxa" w:w="120"/>
            </w:tcMar>
          </w:tcPr>
          <w:p>
            <w:r>
              <w:rPr>
                <w:rFonts w:ascii="Calibri" w:cs="Calibri" w:eastAsia="Calibri" w:hAnsi="Calibri"/>
                <w:b/>
                <w:bCs/>
                <w:i w:val="false"/>
                <w:iCs w:val="false"/>
                <w:strike w:val="false"/>
                <w:color w:val="FFFFFF"/>
                <w:sz w:val="18"/>
                <w:szCs w:val="18"/>
              </w:rPr>
              <w:t xml:space="preserve">Label</w:t>
            </w:r>
          </w:p>
        </w:tc>
        <w:tc>
          <w:tcPr>
            <w:tcW w:type="pct" w:w="11%"/>
            <w:shd w:fill="1A2A4A" w:color="auto" w:val="clear"/>
            <w:tcMar>
              <w:top w:type="dxa" w:w="75"/>
              <w:left w:type="dxa" w:w="120"/>
              <w:bottom w:type="dxa" w:w="75"/>
              <w:right w:type="dxa" w:w="120"/>
            </w:tcMar>
          </w:tcPr>
          <w:p>
            <w:r>
              <w:rPr>
                <w:rFonts w:ascii="Calibri" w:cs="Calibri" w:eastAsia="Calibri" w:hAnsi="Calibri"/>
                <w:b/>
                <w:bCs/>
                <w:i w:val="false"/>
                <w:iCs w:val="false"/>
                <w:strike w:val="false"/>
                <w:color w:val="FFFFFF"/>
                <w:sz w:val="18"/>
                <w:szCs w:val="18"/>
              </w:rPr>
              <w:t xml:space="preserve">USB-C Source Pins</w:t>
            </w:r>
          </w:p>
        </w:tc>
        <w:tc>
          <w:tcPr>
            <w:tcW w:type="pct" w:w="11%"/>
            <w:shd w:fill="1A2A4A" w:color="auto" w:val="clear"/>
            <w:tcMar>
              <w:top w:type="dxa" w:w="75"/>
              <w:left w:type="dxa" w:w="120"/>
              <w:bottom w:type="dxa" w:w="75"/>
              <w:right w:type="dxa" w:w="120"/>
            </w:tcMar>
          </w:tcPr>
          <w:p>
            <w:r>
              <w:rPr>
                <w:rFonts w:ascii="Calibri" w:cs="Calibri" w:eastAsia="Calibri" w:hAnsi="Calibri"/>
                <w:b/>
                <w:bCs/>
                <w:i w:val="false"/>
                <w:iCs w:val="false"/>
                <w:strike w:val="false"/>
                <w:color w:val="FFFFFF"/>
                <w:sz w:val="18"/>
                <w:szCs w:val="18"/>
              </w:rPr>
              <w:t xml:space="preserve">Direction</w:t>
            </w:r>
          </w:p>
        </w:tc>
        <w:tc>
          <w:tcPr>
            <w:tcW w:type="pct" w:w="39%"/>
            <w:shd w:fill="1A2A4A" w:color="auto" w:val="clear"/>
            <w:tcMar>
              <w:top w:type="dxa" w:w="75"/>
              <w:left w:type="dxa" w:w="120"/>
              <w:bottom w:type="dxa" w:w="75"/>
              <w:right w:type="dxa" w:w="120"/>
            </w:tcMar>
          </w:tcPr>
          <w:p>
            <w:r>
              <w:rPr>
                <w:rFonts w:ascii="Calibri" w:cs="Calibri" w:eastAsia="Calibri" w:hAnsi="Calibri"/>
                <w:b/>
                <w:bCs/>
                <w:i w:val="false"/>
                <w:iCs w:val="false"/>
                <w:strike w:val="false"/>
                <w:color w:val="FFFFFF"/>
                <w:sz w:val="18"/>
                <w:szCs w:val="18"/>
              </w:rPr>
              <w:t xml:space="preserve">Description</w:t>
            </w:r>
          </w:p>
        </w:tc>
        <w:tc>
          <w:tcPr>
            <w:tcW w:type="pct" w:w="22%"/>
            <w:shd w:fill="1A2A4A" w:color="auto" w:val="clear"/>
            <w:tcMar>
              <w:top w:type="dxa" w:w="75"/>
              <w:left w:type="dxa" w:w="120"/>
              <w:bottom w:type="dxa" w:w="75"/>
              <w:right w:type="dxa" w:w="120"/>
            </w:tcMar>
          </w:tcPr>
          <w:p>
            <w:r>
              <w:rPr>
                <w:rFonts w:ascii="Calibri" w:cs="Calibri" w:eastAsia="Calibri" w:hAnsi="Calibri"/>
                <w:b/>
                <w:bCs/>
                <w:i w:val="false"/>
                <w:iCs w:val="false"/>
                <w:strike w:val="false"/>
                <w:color w:val="FFFFFF"/>
                <w:sz w:val="18"/>
                <w:szCs w:val="18"/>
              </w:rPr>
              <w:t xml:space="preserve">Typical Use</w:t>
            </w:r>
          </w:p>
        </w:tc>
      </w:tr>
      <w:tr>
        <w:trPr>
          <w:tblHeader w:val="false"/>
        </w:trPr>
        <w:tc>
          <w:tcPr>
            <w:tcW w:type="pct" w:w="8%"/>
            <w:tcMar>
              <w:top w:type="dxa" w:w="75"/>
              <w:left w:type="dxa" w:w="120"/>
              <w:bottom w:type="dxa" w:w="75"/>
              <w:right w:type="dxa" w:w="120"/>
            </w:tcMar>
          </w:tcPr>
          <w:p>
            <w:r>
              <w:rPr>
                <w:rFonts w:ascii="Calibri" w:cs="Calibri" w:eastAsia="Calibri" w:hAnsi="Calibri"/>
                <w:b/>
                <w:bCs/>
                <w:i w:val="false"/>
                <w:iCs w:val="false"/>
                <w:strike w:val="false"/>
                <w:color w:val="111111"/>
                <w:sz w:val="22"/>
                <w:szCs w:val="22"/>
              </w:rPr>
              <w:t xml:space="preserve">1</w:t>
            </w:r>
          </w:p>
        </w:tc>
        <w:tc>
          <w:tcPr>
            <w:tcW w:type="pct" w:w="9%"/>
            <w:tcMar>
              <w:top w:type="dxa" w:w="75"/>
              <w:left w:type="dxa" w:w="120"/>
              <w:bottom w:type="dxa" w:w="75"/>
              <w:right w:type="dxa" w:w="120"/>
            </w:tcMar>
          </w:tcPr>
          <w:p>
            <w:r>
              <w:rPr>
                <w:rFonts w:ascii="Courier New" w:cs="Courier New" w:eastAsia="Courier New" w:hAnsi="Courier New"/>
                <w:b w:val="false"/>
                <w:bCs w:val="false"/>
                <w:i w:val="false"/>
                <w:iCs w:val="false"/>
                <w:color w:val="111111"/>
                <w:sz w:val="20"/>
                <w:szCs w:val="20"/>
                <w:shd w:fill="F3F4F6" w:color="auto" w:val="clear"/>
              </w:rPr>
              <w:t xml:space="preserve">GND</w:t>
            </w:r>
          </w:p>
        </w:tc>
        <w:tc>
          <w:tcPr>
            <w:tcW w:type="pct" w:w="11%"/>
            <w:tcMar>
              <w:top w:type="dxa" w:w="75"/>
              <w:left w:type="dxa" w:w="120"/>
              <w:bottom w:type="dxa" w:w="75"/>
              <w:right w:type="dxa" w:w="120"/>
            </w:tcMar>
          </w:tcPr>
          <w:p>
            <w:r>
              <w:rPr>
                <w:rFonts w:ascii="Courier New" w:cs="Courier New" w:eastAsia="Courier New" w:hAnsi="Courier New"/>
                <w:b w:val="false"/>
                <w:bCs w:val="false"/>
                <w:i w:val="false"/>
                <w:iCs w:val="false"/>
                <w:color w:val="111111"/>
                <w:sz w:val="20"/>
                <w:szCs w:val="20"/>
                <w:shd w:fill="F3F4F6" w:color="auto" w:val="clear"/>
              </w:rPr>
              <w:t xml:space="preserve">A1, B12, A12, B1</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w:t>
            </w:r>
          </w:p>
        </w:tc>
        <w:tc>
          <w:tcPr>
            <w:tcW w:type="pct" w:w="39%"/>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Power/signal ground return. All USB-C ground pins are shorted together on this breakout.</w:t>
            </w:r>
          </w:p>
        </w:tc>
        <w:tc>
          <w:tcPr>
            <w:tcW w:type="pct" w:w="22%"/>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Connect to system ground</w:t>
            </w:r>
          </w:p>
        </w:tc>
      </w:tr>
      <w:tr>
        <w:trPr>
          <w:tblHeader w:val="false"/>
        </w:trPr>
        <w:tc>
          <w:tcPr>
            <w:tcW w:type="pct" w:w="8%"/>
            <w:tcMar>
              <w:top w:type="dxa" w:w="75"/>
              <w:left w:type="dxa" w:w="120"/>
              <w:bottom w:type="dxa" w:w="75"/>
              <w:right w:type="dxa" w:w="120"/>
            </w:tcMar>
          </w:tcPr>
          <w:p>
            <w:r>
              <w:rPr>
                <w:rFonts w:ascii="Calibri" w:cs="Calibri" w:eastAsia="Calibri" w:hAnsi="Calibri"/>
                <w:b/>
                <w:bCs/>
                <w:i w:val="false"/>
                <w:iCs w:val="false"/>
                <w:strike w:val="false"/>
                <w:color w:val="111111"/>
                <w:sz w:val="22"/>
                <w:szCs w:val="22"/>
              </w:rPr>
              <w:t xml:space="preserve">2</w:t>
            </w:r>
          </w:p>
        </w:tc>
        <w:tc>
          <w:tcPr>
            <w:tcW w:type="pct" w:w="9%"/>
            <w:tcMar>
              <w:top w:type="dxa" w:w="75"/>
              <w:left w:type="dxa" w:w="120"/>
              <w:bottom w:type="dxa" w:w="75"/>
              <w:right w:type="dxa" w:w="120"/>
            </w:tcMar>
          </w:tcPr>
          <w:p>
            <w:r>
              <w:rPr>
                <w:rFonts w:ascii="Courier New" w:cs="Courier New" w:eastAsia="Courier New" w:hAnsi="Courier New"/>
                <w:b w:val="false"/>
                <w:bCs w:val="false"/>
                <w:i w:val="false"/>
                <w:iCs w:val="false"/>
                <w:color w:val="111111"/>
                <w:sz w:val="20"/>
                <w:szCs w:val="20"/>
                <w:shd w:fill="F3F4F6" w:color="auto" w:val="clear"/>
              </w:rPr>
              <w:t xml:space="preserve">VBUS</w:t>
            </w:r>
          </w:p>
        </w:tc>
        <w:tc>
          <w:tcPr>
            <w:tcW w:type="pct" w:w="11%"/>
            <w:tcMar>
              <w:top w:type="dxa" w:w="75"/>
              <w:left w:type="dxa" w:w="120"/>
              <w:bottom w:type="dxa" w:w="75"/>
              <w:right w:type="dxa" w:w="120"/>
            </w:tcMar>
          </w:tcPr>
          <w:p>
            <w:r>
              <w:rPr>
                <w:rFonts w:ascii="Courier New" w:cs="Courier New" w:eastAsia="Courier New" w:hAnsi="Courier New"/>
                <w:b w:val="false"/>
                <w:bCs w:val="false"/>
                <w:i w:val="false"/>
                <w:iCs w:val="false"/>
                <w:color w:val="111111"/>
                <w:sz w:val="20"/>
                <w:szCs w:val="20"/>
                <w:shd w:fill="F3F4F6" w:color="auto" w:val="clear"/>
              </w:rPr>
              <w:t xml:space="preserve">A4, A9, B4, B9</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Input / Output</w:t>
            </w:r>
          </w:p>
        </w:tc>
        <w:tc>
          <w:tcPr>
            <w:tcW w:type="pct" w:w="39%"/>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USB bus power rail. Carries 5V by default; higher voltages possible with USB PD negotiation. All VBUS pins are shorted together on the module.</w:t>
            </w:r>
          </w:p>
        </w:tc>
        <w:tc>
          <w:tcPr>
            <w:tcW w:type="pct" w:w="22%"/>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Power input from host / power output to device</w:t>
            </w:r>
          </w:p>
        </w:tc>
      </w:tr>
      <w:tr>
        <w:trPr>
          <w:tblHeader w:val="false"/>
        </w:trPr>
        <w:tc>
          <w:tcPr>
            <w:tcW w:type="pct" w:w="8%"/>
            <w:tcMar>
              <w:top w:type="dxa" w:w="75"/>
              <w:left w:type="dxa" w:w="120"/>
              <w:bottom w:type="dxa" w:w="75"/>
              <w:right w:type="dxa" w:w="120"/>
            </w:tcMar>
          </w:tcPr>
          <w:p>
            <w:r>
              <w:rPr>
                <w:rFonts w:ascii="Calibri" w:cs="Calibri" w:eastAsia="Calibri" w:hAnsi="Calibri"/>
                <w:b/>
                <w:bCs/>
                <w:i w:val="false"/>
                <w:iCs w:val="false"/>
                <w:strike w:val="false"/>
                <w:color w:val="111111"/>
                <w:sz w:val="22"/>
                <w:szCs w:val="22"/>
              </w:rPr>
              <w:t xml:space="preserve">3</w:t>
            </w:r>
          </w:p>
        </w:tc>
        <w:tc>
          <w:tcPr>
            <w:tcW w:type="pct" w:w="9%"/>
            <w:tcMar>
              <w:top w:type="dxa" w:w="75"/>
              <w:left w:type="dxa" w:w="120"/>
              <w:bottom w:type="dxa" w:w="75"/>
              <w:right w:type="dxa" w:w="120"/>
            </w:tcMar>
          </w:tcPr>
          <w:p>
            <w:r>
              <w:rPr>
                <w:rFonts w:ascii="Courier New" w:cs="Courier New" w:eastAsia="Courier New" w:hAnsi="Courier New"/>
                <w:b w:val="false"/>
                <w:bCs w:val="false"/>
                <w:i w:val="false"/>
                <w:iCs w:val="false"/>
                <w:color w:val="111111"/>
                <w:sz w:val="20"/>
                <w:szCs w:val="20"/>
                <w:shd w:fill="F3F4F6" w:color="auto" w:val="clear"/>
              </w:rPr>
              <w:t xml:space="preserve">CC1</w:t>
            </w:r>
          </w:p>
        </w:tc>
        <w:tc>
          <w:tcPr>
            <w:tcW w:type="pct" w:w="11%"/>
            <w:tcMar>
              <w:top w:type="dxa" w:w="75"/>
              <w:left w:type="dxa" w:w="120"/>
              <w:bottom w:type="dxa" w:w="75"/>
              <w:right w:type="dxa" w:w="120"/>
            </w:tcMar>
          </w:tcPr>
          <w:p>
            <w:r>
              <w:rPr>
                <w:rFonts w:ascii="Courier New" w:cs="Courier New" w:eastAsia="Courier New" w:hAnsi="Courier New"/>
                <w:b w:val="false"/>
                <w:bCs w:val="false"/>
                <w:i w:val="false"/>
                <w:iCs w:val="false"/>
                <w:color w:val="111111"/>
                <w:sz w:val="20"/>
                <w:szCs w:val="20"/>
                <w:shd w:fill="F3F4F6" w:color="auto" w:val="clear"/>
              </w:rPr>
              <w:t xml:space="preserve">A5</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Bidirectional</w:t>
            </w:r>
          </w:p>
        </w:tc>
        <w:tc>
          <w:tcPr>
            <w:tcW w:type="pct" w:w="39%"/>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Configuration Channel 1. Used for plug orientation detection, current advertisement, and USB Power Delivery messaging.</w:t>
            </w:r>
          </w:p>
        </w:tc>
        <w:tc>
          <w:tcPr>
            <w:tcW w:type="pct" w:w="22%"/>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Pull-down 5.1 kΩ to GND for UFP/sink role; leave open if source</w:t>
            </w:r>
          </w:p>
        </w:tc>
      </w:tr>
      <w:tr>
        <w:trPr>
          <w:tblHeader w:val="false"/>
        </w:trPr>
        <w:tc>
          <w:tcPr>
            <w:tcW w:type="pct" w:w="8%"/>
            <w:tcMar>
              <w:top w:type="dxa" w:w="75"/>
              <w:left w:type="dxa" w:w="120"/>
              <w:bottom w:type="dxa" w:w="75"/>
              <w:right w:type="dxa" w:w="120"/>
            </w:tcMar>
          </w:tcPr>
          <w:p>
            <w:r>
              <w:rPr>
                <w:rFonts w:ascii="Calibri" w:cs="Calibri" w:eastAsia="Calibri" w:hAnsi="Calibri"/>
                <w:b/>
                <w:bCs/>
                <w:i w:val="false"/>
                <w:iCs w:val="false"/>
                <w:strike w:val="false"/>
                <w:color w:val="111111"/>
                <w:sz w:val="22"/>
                <w:szCs w:val="22"/>
              </w:rPr>
              <w:t xml:space="preserve">4</w:t>
            </w:r>
          </w:p>
        </w:tc>
        <w:tc>
          <w:tcPr>
            <w:tcW w:type="pct" w:w="9%"/>
            <w:tcMar>
              <w:top w:type="dxa" w:w="75"/>
              <w:left w:type="dxa" w:w="120"/>
              <w:bottom w:type="dxa" w:w="75"/>
              <w:right w:type="dxa" w:w="120"/>
            </w:tcMar>
          </w:tcPr>
          <w:p>
            <w:r>
              <w:rPr>
                <w:rFonts w:ascii="Courier New" w:cs="Courier New" w:eastAsia="Courier New" w:hAnsi="Courier New"/>
                <w:b w:val="false"/>
                <w:bCs w:val="false"/>
                <w:i w:val="false"/>
                <w:iCs w:val="false"/>
                <w:color w:val="111111"/>
                <w:sz w:val="20"/>
                <w:szCs w:val="20"/>
                <w:shd w:fill="F3F4F6" w:color="auto" w:val="clear"/>
              </w:rPr>
              <w:t xml:space="preserve">CC2</w:t>
            </w:r>
          </w:p>
        </w:tc>
        <w:tc>
          <w:tcPr>
            <w:tcW w:type="pct" w:w="11%"/>
            <w:tcMar>
              <w:top w:type="dxa" w:w="75"/>
              <w:left w:type="dxa" w:w="120"/>
              <w:bottom w:type="dxa" w:w="75"/>
              <w:right w:type="dxa" w:w="120"/>
            </w:tcMar>
          </w:tcPr>
          <w:p>
            <w:r>
              <w:rPr>
                <w:rFonts w:ascii="Courier New" w:cs="Courier New" w:eastAsia="Courier New" w:hAnsi="Courier New"/>
                <w:b w:val="false"/>
                <w:bCs w:val="false"/>
                <w:i w:val="false"/>
                <w:iCs w:val="false"/>
                <w:color w:val="111111"/>
                <w:sz w:val="20"/>
                <w:szCs w:val="20"/>
                <w:shd w:fill="F3F4F6" w:color="auto" w:val="clear"/>
              </w:rPr>
              <w:t xml:space="preserve">B5</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Bidirectional</w:t>
            </w:r>
          </w:p>
        </w:tc>
        <w:tc>
          <w:tcPr>
            <w:tcW w:type="pct" w:w="39%"/>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Configuration Channel 2. Mirrors CC1 for the flipped connector orientation. Only one CC pin will be active per insertion orientation.</w:t>
            </w:r>
          </w:p>
        </w:tc>
        <w:tc>
          <w:tcPr>
            <w:tcW w:type="pct" w:w="22%"/>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Same as CC1; in cable the other CC becomes VCONN</w:t>
            </w:r>
          </w:p>
        </w:tc>
      </w:tr>
      <w:tr>
        <w:trPr>
          <w:tblHeader w:val="false"/>
        </w:trPr>
        <w:tc>
          <w:tcPr>
            <w:tcW w:type="pct" w:w="8%"/>
            <w:tcMar>
              <w:top w:type="dxa" w:w="75"/>
              <w:left w:type="dxa" w:w="120"/>
              <w:bottom w:type="dxa" w:w="75"/>
              <w:right w:type="dxa" w:w="120"/>
            </w:tcMar>
          </w:tcPr>
          <w:p>
            <w:r>
              <w:rPr>
                <w:rFonts w:ascii="Calibri" w:cs="Calibri" w:eastAsia="Calibri" w:hAnsi="Calibri"/>
                <w:b/>
                <w:bCs/>
                <w:i w:val="false"/>
                <w:iCs w:val="false"/>
                <w:strike w:val="false"/>
                <w:color w:val="111111"/>
                <w:sz w:val="22"/>
                <w:szCs w:val="22"/>
              </w:rPr>
              <w:t xml:space="preserve">5</w:t>
            </w:r>
          </w:p>
        </w:tc>
        <w:tc>
          <w:tcPr>
            <w:tcW w:type="pct" w:w="9%"/>
            <w:tcMar>
              <w:top w:type="dxa" w:w="75"/>
              <w:left w:type="dxa" w:w="120"/>
              <w:bottom w:type="dxa" w:w="75"/>
              <w:right w:type="dxa" w:w="120"/>
            </w:tcMar>
          </w:tcPr>
          <w:p>
            <w:r>
              <w:rPr>
                <w:rFonts w:ascii="Courier New" w:cs="Courier New" w:eastAsia="Courier New" w:hAnsi="Courier New"/>
                <w:b w:val="false"/>
                <w:bCs w:val="false"/>
                <w:i w:val="false"/>
                <w:iCs w:val="false"/>
                <w:color w:val="111111"/>
                <w:sz w:val="20"/>
                <w:szCs w:val="20"/>
                <w:shd w:fill="F3F4F6" w:color="auto" w:val="clear"/>
              </w:rPr>
              <w:t xml:space="preserve">D1+</w:t>
            </w:r>
          </w:p>
        </w:tc>
        <w:tc>
          <w:tcPr>
            <w:tcW w:type="pct" w:w="11%"/>
            <w:tcMar>
              <w:top w:type="dxa" w:w="75"/>
              <w:left w:type="dxa" w:w="120"/>
              <w:bottom w:type="dxa" w:w="75"/>
              <w:right w:type="dxa" w:w="120"/>
            </w:tcMar>
          </w:tcPr>
          <w:p>
            <w:r>
              <w:rPr>
                <w:rFonts w:ascii="Courier New" w:cs="Courier New" w:eastAsia="Courier New" w:hAnsi="Courier New"/>
                <w:b w:val="false"/>
                <w:bCs w:val="false"/>
                <w:i w:val="false"/>
                <w:iCs w:val="false"/>
                <w:color w:val="111111"/>
                <w:sz w:val="20"/>
                <w:szCs w:val="20"/>
                <w:shd w:fill="F3F4F6" w:color="auto" w:val="clear"/>
              </w:rPr>
              <w:t xml:space="preserve">A6</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Bidirectional</w:t>
            </w:r>
          </w:p>
        </w:tc>
        <w:tc>
          <w:tcPr>
            <w:tcW w:type="pct" w:w="39%"/>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USB 2.0 Data+ (Side A). Half of the primary USB 2.0 differential pair. Carries high-speed data up to 480 Mbps.</w:t>
            </w:r>
          </w:p>
        </w:tc>
        <w:tc>
          <w:tcPr>
            <w:tcW w:type="pct" w:w="22%"/>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Connect to D+ of downstream USB 2.0 device or host</w:t>
            </w:r>
          </w:p>
        </w:tc>
      </w:tr>
      <w:tr>
        <w:trPr>
          <w:tblHeader w:val="false"/>
        </w:trPr>
        <w:tc>
          <w:tcPr>
            <w:tcW w:type="pct" w:w="8%"/>
            <w:tcMar>
              <w:top w:type="dxa" w:w="75"/>
              <w:left w:type="dxa" w:w="120"/>
              <w:bottom w:type="dxa" w:w="75"/>
              <w:right w:type="dxa" w:w="120"/>
            </w:tcMar>
          </w:tcPr>
          <w:p>
            <w:r>
              <w:rPr>
                <w:rFonts w:ascii="Calibri" w:cs="Calibri" w:eastAsia="Calibri" w:hAnsi="Calibri"/>
                <w:b/>
                <w:bCs/>
                <w:i w:val="false"/>
                <w:iCs w:val="false"/>
                <w:strike w:val="false"/>
                <w:color w:val="111111"/>
                <w:sz w:val="22"/>
                <w:szCs w:val="22"/>
              </w:rPr>
              <w:t xml:space="preserve">6</w:t>
            </w:r>
          </w:p>
        </w:tc>
        <w:tc>
          <w:tcPr>
            <w:tcW w:type="pct" w:w="9%"/>
            <w:tcMar>
              <w:top w:type="dxa" w:w="75"/>
              <w:left w:type="dxa" w:w="120"/>
              <w:bottom w:type="dxa" w:w="75"/>
              <w:right w:type="dxa" w:w="120"/>
            </w:tcMar>
          </w:tcPr>
          <w:p>
            <w:r>
              <w:rPr>
                <w:rFonts w:ascii="Courier New" w:cs="Courier New" w:eastAsia="Courier New" w:hAnsi="Courier New"/>
                <w:b w:val="false"/>
                <w:bCs w:val="false"/>
                <w:i w:val="false"/>
                <w:iCs w:val="false"/>
                <w:color w:val="111111"/>
                <w:sz w:val="20"/>
                <w:szCs w:val="20"/>
                <w:shd w:fill="F3F4F6" w:color="auto" w:val="clear"/>
              </w:rPr>
              <w:t xml:space="preserve">D1−</w:t>
            </w:r>
          </w:p>
        </w:tc>
        <w:tc>
          <w:tcPr>
            <w:tcW w:type="pct" w:w="11%"/>
            <w:tcMar>
              <w:top w:type="dxa" w:w="75"/>
              <w:left w:type="dxa" w:w="120"/>
              <w:bottom w:type="dxa" w:w="75"/>
              <w:right w:type="dxa" w:w="120"/>
            </w:tcMar>
          </w:tcPr>
          <w:p>
            <w:r>
              <w:rPr>
                <w:rFonts w:ascii="Courier New" w:cs="Courier New" w:eastAsia="Courier New" w:hAnsi="Courier New"/>
                <w:b w:val="false"/>
                <w:bCs w:val="false"/>
                <w:i w:val="false"/>
                <w:iCs w:val="false"/>
                <w:color w:val="111111"/>
                <w:sz w:val="20"/>
                <w:szCs w:val="20"/>
                <w:shd w:fill="F3F4F6" w:color="auto" w:val="clear"/>
              </w:rPr>
              <w:t xml:space="preserve">A7</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Bidirectional</w:t>
            </w:r>
          </w:p>
        </w:tc>
        <w:tc>
          <w:tcPr>
            <w:tcW w:type="pct" w:w="39%"/>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USB 2.0 Data− (Side A). Complementary signal to D1+. Forms the differential pair.</w:t>
            </w:r>
          </w:p>
        </w:tc>
        <w:tc>
          <w:tcPr>
            <w:tcW w:type="pct" w:w="22%"/>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Connect to D− of downstream USB 2.0 device or host</w:t>
            </w:r>
          </w:p>
        </w:tc>
      </w:tr>
      <w:tr>
        <w:trPr>
          <w:tblHeader w:val="false"/>
        </w:trPr>
        <w:tc>
          <w:tcPr>
            <w:tcW w:type="pct" w:w="8%"/>
            <w:tcMar>
              <w:top w:type="dxa" w:w="75"/>
              <w:left w:type="dxa" w:w="120"/>
              <w:bottom w:type="dxa" w:w="75"/>
              <w:right w:type="dxa" w:w="120"/>
            </w:tcMar>
          </w:tcPr>
          <w:p>
            <w:r>
              <w:rPr>
                <w:rFonts w:ascii="Calibri" w:cs="Calibri" w:eastAsia="Calibri" w:hAnsi="Calibri"/>
                <w:b/>
                <w:bCs/>
                <w:i w:val="false"/>
                <w:iCs w:val="false"/>
                <w:strike w:val="false"/>
                <w:color w:val="111111"/>
                <w:sz w:val="22"/>
                <w:szCs w:val="22"/>
              </w:rPr>
              <w:t xml:space="preserve">7</w:t>
            </w:r>
          </w:p>
        </w:tc>
        <w:tc>
          <w:tcPr>
            <w:tcW w:type="pct" w:w="9%"/>
            <w:tcMar>
              <w:top w:type="dxa" w:w="75"/>
              <w:left w:type="dxa" w:w="120"/>
              <w:bottom w:type="dxa" w:w="75"/>
              <w:right w:type="dxa" w:w="120"/>
            </w:tcMar>
          </w:tcPr>
          <w:p>
            <w:r>
              <w:rPr>
                <w:rFonts w:ascii="Courier New" w:cs="Courier New" w:eastAsia="Courier New" w:hAnsi="Courier New"/>
                <w:b w:val="false"/>
                <w:bCs w:val="false"/>
                <w:i w:val="false"/>
                <w:iCs w:val="false"/>
                <w:color w:val="111111"/>
                <w:sz w:val="20"/>
                <w:szCs w:val="20"/>
                <w:shd w:fill="F3F4F6" w:color="auto" w:val="clear"/>
              </w:rPr>
              <w:t xml:space="preserve">D2+</w:t>
            </w:r>
          </w:p>
        </w:tc>
        <w:tc>
          <w:tcPr>
            <w:tcW w:type="pct" w:w="11%"/>
            <w:tcMar>
              <w:top w:type="dxa" w:w="75"/>
              <w:left w:type="dxa" w:w="120"/>
              <w:bottom w:type="dxa" w:w="75"/>
              <w:right w:type="dxa" w:w="120"/>
            </w:tcMar>
          </w:tcPr>
          <w:p>
            <w:r>
              <w:rPr>
                <w:rFonts w:ascii="Courier New" w:cs="Courier New" w:eastAsia="Courier New" w:hAnsi="Courier New"/>
                <w:b w:val="false"/>
                <w:bCs w:val="false"/>
                <w:i w:val="false"/>
                <w:iCs w:val="false"/>
                <w:color w:val="111111"/>
                <w:sz w:val="20"/>
                <w:szCs w:val="20"/>
                <w:shd w:fill="F3F4F6" w:color="auto" w:val="clear"/>
              </w:rPr>
              <w:t xml:space="preserve">B7</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Bidirectional</w:t>
            </w:r>
          </w:p>
        </w:tc>
        <w:tc>
          <w:tcPr>
            <w:tcW w:type="pct" w:w="39%"/>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USB 2.0 Data+ (Side B). Duplicate pair for reversed connector orientation. D1+ and D2+ may be shorted together on-board; verify with DMM.</w:t>
            </w:r>
          </w:p>
        </w:tc>
        <w:tc>
          <w:tcPr>
            <w:tcW w:type="pct" w:w="22%"/>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Same as D1+; or leave open / short to Pin 5</w:t>
            </w:r>
          </w:p>
        </w:tc>
      </w:tr>
      <w:tr>
        <w:trPr>
          <w:tblHeader w:val="false"/>
        </w:trPr>
        <w:tc>
          <w:tcPr>
            <w:tcW w:type="pct" w:w="8%"/>
            <w:tcMar>
              <w:top w:type="dxa" w:w="75"/>
              <w:left w:type="dxa" w:w="120"/>
              <w:bottom w:type="dxa" w:w="75"/>
              <w:right w:type="dxa" w:w="120"/>
            </w:tcMar>
          </w:tcPr>
          <w:p>
            <w:r>
              <w:rPr>
                <w:rFonts w:ascii="Calibri" w:cs="Calibri" w:eastAsia="Calibri" w:hAnsi="Calibri"/>
                <w:b/>
                <w:bCs/>
                <w:i w:val="false"/>
                <w:iCs w:val="false"/>
                <w:strike w:val="false"/>
                <w:color w:val="111111"/>
                <w:sz w:val="22"/>
                <w:szCs w:val="22"/>
              </w:rPr>
              <w:t xml:space="preserve">8</w:t>
            </w:r>
          </w:p>
        </w:tc>
        <w:tc>
          <w:tcPr>
            <w:tcW w:type="pct" w:w="9%"/>
            <w:tcMar>
              <w:top w:type="dxa" w:w="75"/>
              <w:left w:type="dxa" w:w="120"/>
              <w:bottom w:type="dxa" w:w="75"/>
              <w:right w:type="dxa" w:w="120"/>
            </w:tcMar>
          </w:tcPr>
          <w:p>
            <w:r>
              <w:rPr>
                <w:rFonts w:ascii="Courier New" w:cs="Courier New" w:eastAsia="Courier New" w:hAnsi="Courier New"/>
                <w:b w:val="false"/>
                <w:bCs w:val="false"/>
                <w:i w:val="false"/>
                <w:iCs w:val="false"/>
                <w:color w:val="111111"/>
                <w:sz w:val="20"/>
                <w:szCs w:val="20"/>
                <w:shd w:fill="F3F4F6" w:color="auto" w:val="clear"/>
              </w:rPr>
              <w:t xml:space="preserve">D2−</w:t>
            </w:r>
          </w:p>
        </w:tc>
        <w:tc>
          <w:tcPr>
            <w:tcW w:type="pct" w:w="11%"/>
            <w:tcMar>
              <w:top w:type="dxa" w:w="75"/>
              <w:left w:type="dxa" w:w="120"/>
              <w:bottom w:type="dxa" w:w="75"/>
              <w:right w:type="dxa" w:w="120"/>
            </w:tcMar>
          </w:tcPr>
          <w:p>
            <w:r>
              <w:rPr>
                <w:rFonts w:ascii="Courier New" w:cs="Courier New" w:eastAsia="Courier New" w:hAnsi="Courier New"/>
                <w:b w:val="false"/>
                <w:bCs w:val="false"/>
                <w:i w:val="false"/>
                <w:iCs w:val="false"/>
                <w:color w:val="111111"/>
                <w:sz w:val="20"/>
                <w:szCs w:val="20"/>
                <w:shd w:fill="F3F4F6" w:color="auto" w:val="clear"/>
              </w:rPr>
              <w:t xml:space="preserve">B6</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Bidirectional</w:t>
            </w:r>
          </w:p>
        </w:tc>
        <w:tc>
          <w:tcPr>
            <w:tcW w:type="pct" w:w="39%"/>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USB 2.0 Data− (Side B). Duplicate pair for reversed orientation. Complementary to D2+.</w:t>
            </w:r>
          </w:p>
        </w:tc>
        <w:tc>
          <w:tcPr>
            <w:tcW w:type="pct" w:w="22%"/>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Same as D1−; or leave open / short to Pin 6</w:t>
            </w:r>
          </w:p>
        </w:tc>
      </w:tr>
      <w:tr>
        <w:trPr>
          <w:tblHeader w:val="false"/>
        </w:trPr>
        <w:tc>
          <w:tcPr>
            <w:tcW w:type="pct" w:w="8%"/>
            <w:tcMar>
              <w:top w:type="dxa" w:w="75"/>
              <w:left w:type="dxa" w:w="120"/>
              <w:bottom w:type="dxa" w:w="75"/>
              <w:right w:type="dxa" w:w="120"/>
            </w:tcMar>
          </w:tcPr>
          <w:p>
            <w:r>
              <w:rPr>
                <w:rFonts w:ascii="Calibri" w:cs="Calibri" w:eastAsia="Calibri" w:hAnsi="Calibri"/>
                <w:b/>
                <w:bCs/>
                <w:i w:val="false"/>
                <w:iCs w:val="false"/>
                <w:strike w:val="false"/>
                <w:color w:val="111111"/>
                <w:sz w:val="22"/>
                <w:szCs w:val="22"/>
              </w:rPr>
              <w:t xml:space="preserve">9</w:t>
            </w:r>
          </w:p>
        </w:tc>
        <w:tc>
          <w:tcPr>
            <w:tcW w:type="pct" w:w="9%"/>
            <w:tcMar>
              <w:top w:type="dxa" w:w="75"/>
              <w:left w:type="dxa" w:w="120"/>
              <w:bottom w:type="dxa" w:w="75"/>
              <w:right w:type="dxa" w:w="120"/>
            </w:tcMar>
          </w:tcPr>
          <w:p>
            <w:r>
              <w:rPr>
                <w:rFonts w:ascii="Courier New" w:cs="Courier New" w:eastAsia="Courier New" w:hAnsi="Courier New"/>
                <w:b w:val="false"/>
                <w:bCs w:val="false"/>
                <w:i w:val="false"/>
                <w:iCs w:val="false"/>
                <w:color w:val="111111"/>
                <w:sz w:val="20"/>
                <w:szCs w:val="20"/>
                <w:shd w:fill="F3F4F6" w:color="auto" w:val="clear"/>
              </w:rPr>
              <w:t xml:space="preserve">SBU1</w:t>
            </w:r>
          </w:p>
        </w:tc>
        <w:tc>
          <w:tcPr>
            <w:tcW w:type="pct" w:w="11%"/>
            <w:tcMar>
              <w:top w:type="dxa" w:w="75"/>
              <w:left w:type="dxa" w:w="120"/>
              <w:bottom w:type="dxa" w:w="75"/>
              <w:right w:type="dxa" w:w="120"/>
            </w:tcMar>
          </w:tcPr>
          <w:p>
            <w:r>
              <w:rPr>
                <w:rFonts w:ascii="Courier New" w:cs="Courier New" w:eastAsia="Courier New" w:hAnsi="Courier New"/>
                <w:b w:val="false"/>
                <w:bCs w:val="false"/>
                <w:i w:val="false"/>
                <w:iCs w:val="false"/>
                <w:color w:val="111111"/>
                <w:sz w:val="20"/>
                <w:szCs w:val="20"/>
                <w:shd w:fill="F3F4F6" w:color="auto" w:val="clear"/>
              </w:rPr>
              <w:t xml:space="preserve">A8</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Bidirectional</w:t>
            </w:r>
          </w:p>
        </w:tc>
        <w:tc>
          <w:tcPr>
            <w:tcW w:type="pct" w:w="39%"/>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Sideband Use 1. Low-speed sideband channel. Used for DisplayPort AUX channel, audio adapter accessory mode, and other alternate modes.</w:t>
            </w:r>
          </w:p>
        </w:tc>
        <w:tc>
          <w:tcPr>
            <w:tcW w:type="pct" w:w="22%"/>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Leave unconnected if not using alternate modes</w:t>
            </w:r>
          </w:p>
        </w:tc>
      </w:tr>
      <w:tr>
        <w:trPr>
          <w:tblHeader w:val="false"/>
        </w:trPr>
        <w:tc>
          <w:tcPr>
            <w:tcW w:type="pct" w:w="8%"/>
            <w:tcMar>
              <w:top w:type="dxa" w:w="75"/>
              <w:left w:type="dxa" w:w="120"/>
              <w:bottom w:type="dxa" w:w="75"/>
              <w:right w:type="dxa" w:w="120"/>
            </w:tcMar>
          </w:tcPr>
          <w:p>
            <w:r>
              <w:rPr>
                <w:rFonts w:ascii="Calibri" w:cs="Calibri" w:eastAsia="Calibri" w:hAnsi="Calibri"/>
                <w:b/>
                <w:bCs/>
                <w:i w:val="false"/>
                <w:iCs w:val="false"/>
                <w:strike w:val="false"/>
                <w:color w:val="111111"/>
                <w:sz w:val="22"/>
                <w:szCs w:val="22"/>
              </w:rPr>
              <w:t xml:space="preserve">10</w:t>
            </w:r>
          </w:p>
        </w:tc>
        <w:tc>
          <w:tcPr>
            <w:tcW w:type="pct" w:w="9%"/>
            <w:tcMar>
              <w:top w:type="dxa" w:w="75"/>
              <w:left w:type="dxa" w:w="120"/>
              <w:bottom w:type="dxa" w:w="75"/>
              <w:right w:type="dxa" w:w="120"/>
            </w:tcMar>
          </w:tcPr>
          <w:p>
            <w:r>
              <w:rPr>
                <w:rFonts w:ascii="Courier New" w:cs="Courier New" w:eastAsia="Courier New" w:hAnsi="Courier New"/>
                <w:b w:val="false"/>
                <w:bCs w:val="false"/>
                <w:i w:val="false"/>
                <w:iCs w:val="false"/>
                <w:color w:val="111111"/>
                <w:sz w:val="20"/>
                <w:szCs w:val="20"/>
                <w:shd w:fill="F3F4F6" w:color="auto" w:val="clear"/>
              </w:rPr>
              <w:t xml:space="preserve">SBU2</w:t>
            </w:r>
          </w:p>
        </w:tc>
        <w:tc>
          <w:tcPr>
            <w:tcW w:type="pct" w:w="11%"/>
            <w:tcMar>
              <w:top w:type="dxa" w:w="75"/>
              <w:left w:type="dxa" w:w="120"/>
              <w:bottom w:type="dxa" w:w="75"/>
              <w:right w:type="dxa" w:w="120"/>
            </w:tcMar>
          </w:tcPr>
          <w:p>
            <w:r>
              <w:rPr>
                <w:rFonts w:ascii="Courier New" w:cs="Courier New" w:eastAsia="Courier New" w:hAnsi="Courier New"/>
                <w:b w:val="false"/>
                <w:bCs w:val="false"/>
                <w:i w:val="false"/>
                <w:iCs w:val="false"/>
                <w:color w:val="111111"/>
                <w:sz w:val="20"/>
                <w:szCs w:val="20"/>
                <w:shd w:fill="F3F4F6" w:color="auto" w:val="clear"/>
              </w:rPr>
              <w:t xml:space="preserve">B8</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Bidirectional</w:t>
            </w:r>
          </w:p>
        </w:tc>
        <w:tc>
          <w:tcPr>
            <w:tcW w:type="pct" w:w="39%"/>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Sideband Use 2. Complementary sideband channel for reversed orientation. Mirrors SBU1 for the flipped plug.</w:t>
            </w:r>
          </w:p>
        </w:tc>
        <w:tc>
          <w:tcPr>
            <w:tcW w:type="pct" w:w="22%"/>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Leave unconnected if not using alternate modes</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563EB" w:sz="6"/>
              <w:left w:val="single" w:color="2563EB" w:sz="6"/>
              <w:bottom w:val="single" w:color="2563EB" w:sz="6"/>
              <w:right w:val="single" w:color="2563EB" w:sz="6"/>
            </w:tcBorders>
            <w:shd w:fill="E8EEF7" w:color="auto" w:val="clear"/>
            <w:tcMar>
              <w:top w:type="dxa" w:w="150"/>
              <w:left w:type="dxa" w:w="210"/>
              <w:bottom w:type="dxa" w:w="150"/>
              <w:right w:type="dxa" w:w="210"/>
            </w:tcMar>
          </w:tcPr>
          <w:p>
            <w:pPr>
              <w:spacing w:after="120" w:line="360" w:lineRule="auto"/>
            </w:pPr>
            <w:r>
              <w:rPr>
                <w:rFonts w:ascii="Calibri" w:cs="Calibri" w:eastAsia="Calibri" w:hAnsi="Calibri"/>
                <w:b/>
                <w:bCs/>
                <w:i w:val="false"/>
                <w:iCs w:val="false"/>
                <w:strike w:val="false"/>
                <w:color w:val="111111"/>
                <w:sz w:val="22"/>
                <w:szCs w:val="22"/>
              </w:rPr>
              <w:t xml:space="preserve">Pin Numbering Note:</w:t>
            </w:r>
            <w:r>
              <w:rPr>
                <w:rFonts w:ascii="Calibri" w:cs="Calibri" w:eastAsia="Calibri" w:hAnsi="Calibri"/>
                <w:b w:val="false"/>
                <w:bCs w:val="false"/>
                <w:i w:val="false"/>
                <w:iCs w:val="false"/>
                <w:strike w:val="false"/>
                <w:color w:val="1A2A4A"/>
                <w:sz w:val="19"/>
                <w:szCs w:val="19"/>
              </w:rPr>
              <w:t xml:space="preserve"> The pin numbering (1–10) above is assigned in this document for reference clarity. The actual PCB may use a different silk-screen numbering convention or sequence. Always verify against your board's physical markings before wiring.</w:t>
            </w:r>
          </w:p>
        </w:tc>
      </w:tr>
    </w:tbl>
    <w:p>
      <w:pPr>
        <w:spacing w:after="240" w:before="0"/>
      </w:pPr>
    </w:p>
    <w:p>
      <w:pPr>
        <w:pBdr>
          <w:bottom w:val="single" w:color="111111" w:sz="6"/>
        </w:pBdr>
        <w:spacing w:after="240" w:before="240"/>
      </w:pPr>
    </w:p>
    <w:p>
      <w:pPr>
        <w:pStyle w:val="Heading1"/>
        <w:spacing w:after="100" w:before="440" w:line="360" w:lineRule="auto"/>
      </w:pPr>
      <w:r>
        <w:rPr>
          <w:rFonts w:ascii="Calibri" w:cs="Calibri" w:eastAsia="Calibri" w:hAnsi="Calibri"/>
          <w:color w:val="1A2A4A"/>
          <w:sz w:val="36"/>
          <w:szCs w:val="36"/>
        </w:rPr>
        <w:t xml:space="preserve">5 Electrical Characteristics</w:t>
      </w:r>
    </w:p>
    <w:p>
      <w:pPr>
        <w:pBdr>
          <w:top w:val="single" w:color="2563EB" w:sz="6"/>
        </w:pBdr>
        <w:spacing w:after="200" w:before="0"/>
      </w:pPr>
    </w:p>
    <w:p>
      <w:pPr>
        <w:spacing w:after="120" w:before="60" w:line="360" w:lineRule="auto"/>
      </w:pPr>
      <w:r>
        <w:rPr>
          <w:rFonts w:ascii="Calibri" w:cs="Calibri" w:eastAsia="Calibri" w:hAnsi="Calibri"/>
          <w:b w:val="false"/>
          <w:bCs w:val="false"/>
          <w:i/>
          <w:iCs/>
          <w:strike w:val="false"/>
          <w:color w:val="111111"/>
          <w:sz w:val="22"/>
          <w:szCs w:val="22"/>
        </w:rPr>
        <w:t xml:space="preserve">All values derived from the USB Type-C Specification Rev 2.1 (USB-IF) and apply to standard USB 2.0 operation. No independent electrical testing of this specific module has been performed. PCB-specific parameters (trace resistance, capacitance, current capacity) are uncharacterized.</w:t>
      </w:r>
    </w:p>
    <w:p>
      <w:pPr>
        <w:pStyle w:val="Heading2"/>
        <w:spacing w:after="80" w:before="320" w:line="360" w:lineRule="auto"/>
      </w:pPr>
      <w:r>
        <w:rPr>
          <w:rFonts w:ascii="Calibri" w:cs="Calibri" w:eastAsia="Calibri" w:hAnsi="Calibri"/>
          <w:color w:val="2563EB"/>
          <w:sz w:val="26"/>
          <w:szCs w:val="26"/>
        </w:rPr>
        <w:t xml:space="preserve">5.1 Absolute Maximum Ratings</w:t>
      </w:r>
    </w:p>
    <w:p>
      <w:pPr>
        <w:spacing w:after="120" w:before="60" w:line="360" w:lineRule="auto"/>
      </w:pPr>
      <w:r>
        <w:rPr>
          <w:rFonts w:ascii="Calibri" w:cs="Calibri" w:eastAsia="Calibri" w:hAnsi="Calibri"/>
          <w:b/>
          <w:bCs/>
          <w:i w:val="false"/>
          <w:iCs w:val="false"/>
          <w:strike w:val="false"/>
          <w:color w:val="111111"/>
          <w:sz w:val="22"/>
          <w:szCs w:val="22"/>
        </w:rPr>
        <w:t xml:space="preserve">Stresses exceeding these values may permanently damage the device. These are stress ratings only, not functional operating conditions.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21%"/>
            <w:shd w:fill="1A2A4A" w:color="auto" w:val="clear"/>
            <w:tcMar>
              <w:top w:type="dxa" w:w="75"/>
              <w:left w:type="dxa" w:w="120"/>
              <w:bottom w:type="dxa" w:w="75"/>
              <w:right w:type="dxa" w:w="120"/>
            </w:tcMar>
          </w:tcPr>
          <w:p>
            <w:r>
              <w:rPr>
                <w:rFonts w:ascii="Calibri" w:cs="Calibri" w:eastAsia="Calibri" w:hAnsi="Calibri"/>
                <w:b/>
                <w:bCs/>
                <w:i w:val="false"/>
                <w:iCs w:val="false"/>
                <w:strike w:val="false"/>
                <w:color w:val="FFFFFF"/>
                <w:sz w:val="18"/>
                <w:szCs w:val="18"/>
              </w:rPr>
              <w:t xml:space="preserve">Parameter</w:t>
            </w:r>
          </w:p>
        </w:tc>
        <w:tc>
          <w:tcPr>
            <w:tcW w:type="pct" w:w="12%"/>
            <w:shd w:fill="1A2A4A" w:color="auto" w:val="clear"/>
            <w:tcMar>
              <w:top w:type="dxa" w:w="75"/>
              <w:left w:type="dxa" w:w="120"/>
              <w:bottom w:type="dxa" w:w="75"/>
              <w:right w:type="dxa" w:w="120"/>
            </w:tcMar>
          </w:tcPr>
          <w:p>
            <w:r>
              <w:rPr>
                <w:rFonts w:ascii="Calibri" w:cs="Calibri" w:eastAsia="Calibri" w:hAnsi="Calibri"/>
                <w:b/>
                <w:bCs/>
                <w:i w:val="false"/>
                <w:iCs w:val="false"/>
                <w:strike w:val="false"/>
                <w:color w:val="FFFFFF"/>
                <w:sz w:val="18"/>
                <w:szCs w:val="18"/>
              </w:rPr>
              <w:t xml:space="preserve">Symbol</w:t>
            </w:r>
          </w:p>
        </w:tc>
        <w:tc>
          <w:tcPr>
            <w:tcW w:type="pct" w:w="10%"/>
            <w:shd w:fill="1A2A4A" w:color="auto" w:val="clear"/>
            <w:tcMar>
              <w:top w:type="dxa" w:w="75"/>
              <w:left w:type="dxa" w:w="120"/>
              <w:bottom w:type="dxa" w:w="75"/>
              <w:right w:type="dxa" w:w="120"/>
            </w:tcMar>
          </w:tcPr>
          <w:p>
            <w:r>
              <w:rPr>
                <w:rFonts w:ascii="Calibri" w:cs="Calibri" w:eastAsia="Calibri" w:hAnsi="Calibri"/>
                <w:b/>
                <w:bCs/>
                <w:i w:val="false"/>
                <w:iCs w:val="false"/>
                <w:strike w:val="false"/>
                <w:color w:val="FFFFFF"/>
                <w:sz w:val="18"/>
                <w:szCs w:val="18"/>
              </w:rPr>
              <w:t xml:space="preserve">Min</w:t>
            </w:r>
          </w:p>
        </w:tc>
        <w:tc>
          <w:tcPr>
            <w:tcW w:type="pct" w:w="10%"/>
            <w:shd w:fill="1A2A4A" w:color="auto" w:val="clear"/>
            <w:tcMar>
              <w:top w:type="dxa" w:w="75"/>
              <w:left w:type="dxa" w:w="120"/>
              <w:bottom w:type="dxa" w:w="75"/>
              <w:right w:type="dxa" w:w="120"/>
            </w:tcMar>
          </w:tcPr>
          <w:p>
            <w:r>
              <w:rPr>
                <w:rFonts w:ascii="Calibri" w:cs="Calibri" w:eastAsia="Calibri" w:hAnsi="Calibri"/>
                <w:b/>
                <w:bCs/>
                <w:i w:val="false"/>
                <w:iCs w:val="false"/>
                <w:strike w:val="false"/>
                <w:color w:val="FFFFFF"/>
                <w:sz w:val="18"/>
                <w:szCs w:val="18"/>
              </w:rPr>
              <w:t xml:space="preserve">Max</w:t>
            </w:r>
          </w:p>
        </w:tc>
        <w:tc>
          <w:tcPr>
            <w:tcW w:type="pct" w:w="9%"/>
            <w:shd w:fill="1A2A4A" w:color="auto" w:val="clear"/>
            <w:tcMar>
              <w:top w:type="dxa" w:w="75"/>
              <w:left w:type="dxa" w:w="120"/>
              <w:bottom w:type="dxa" w:w="75"/>
              <w:right w:type="dxa" w:w="120"/>
            </w:tcMar>
          </w:tcPr>
          <w:p>
            <w:r>
              <w:rPr>
                <w:rFonts w:ascii="Calibri" w:cs="Calibri" w:eastAsia="Calibri" w:hAnsi="Calibri"/>
                <w:b/>
                <w:bCs/>
                <w:i w:val="false"/>
                <w:iCs w:val="false"/>
                <w:strike w:val="false"/>
                <w:color w:val="FFFFFF"/>
                <w:sz w:val="18"/>
                <w:szCs w:val="18"/>
              </w:rPr>
              <w:t xml:space="preserve">Unit</w:t>
            </w:r>
          </w:p>
        </w:tc>
        <w:tc>
          <w:tcPr>
            <w:tcW w:type="pct" w:w="38%"/>
            <w:shd w:fill="1A2A4A" w:color="auto" w:val="clear"/>
            <w:tcMar>
              <w:top w:type="dxa" w:w="75"/>
              <w:left w:type="dxa" w:w="120"/>
              <w:bottom w:type="dxa" w:w="75"/>
              <w:right w:type="dxa" w:w="120"/>
            </w:tcMar>
          </w:tcPr>
          <w:p>
            <w:r>
              <w:rPr>
                <w:rFonts w:ascii="Calibri" w:cs="Calibri" w:eastAsia="Calibri" w:hAnsi="Calibri"/>
                <w:b/>
                <w:bCs/>
                <w:i w:val="false"/>
                <w:iCs w:val="false"/>
                <w:strike w:val="false"/>
                <w:color w:val="FFFFFF"/>
                <w:sz w:val="18"/>
                <w:szCs w:val="18"/>
              </w:rPr>
              <w:t xml:space="preserve">Notes</w:t>
            </w:r>
          </w:p>
        </w:tc>
      </w:tr>
      <w:tr>
        <w:trPr>
          <w:tblHeader w:val="false"/>
        </w:trPr>
        <w:tc>
          <w:tcPr>
            <w:tcW w:type="pct" w:w="21%"/>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VBUS Voltage</w:t>
            </w:r>
          </w:p>
        </w:tc>
        <w:tc>
          <w:tcPr>
            <w:tcW w:type="pct" w:w="12%"/>
            <w:tcMar>
              <w:top w:type="dxa" w:w="75"/>
              <w:left w:type="dxa" w:w="120"/>
              <w:bottom w:type="dxa" w:w="75"/>
              <w:right w:type="dxa" w:w="120"/>
            </w:tcMar>
          </w:tcPr>
          <w:p>
            <w:r>
              <w:rPr>
                <w:rFonts w:ascii="Courier New" w:cs="Courier New" w:eastAsia="Courier New" w:hAnsi="Courier New"/>
                <w:b w:val="false"/>
                <w:bCs w:val="false"/>
                <w:i w:val="false"/>
                <w:iCs w:val="false"/>
                <w:color w:val="111111"/>
                <w:sz w:val="20"/>
                <w:szCs w:val="20"/>
                <w:shd w:fill="F3F4F6" w:color="auto" w:val="clear"/>
              </w:rPr>
              <w:t xml:space="preserve">VVBUS</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−0.5</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5.5</w:t>
            </w:r>
          </w:p>
        </w:tc>
        <w:tc>
          <w:tcPr>
            <w:tcW w:type="pct" w:w="9%"/>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V</w:t>
            </w:r>
          </w:p>
        </w:tc>
        <w:tc>
          <w:tcPr>
            <w:tcW w:type="pct" w:w="38%"/>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Standard USB 5V operation</w:t>
            </w:r>
          </w:p>
        </w:tc>
      </w:tr>
      <w:tr>
        <w:trPr>
          <w:tblHeader w:val="false"/>
        </w:trPr>
        <w:tc>
          <w:tcPr>
            <w:tcW w:type="pct" w:w="21%"/>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VBUS Voltage (with PD)</w:t>
            </w:r>
          </w:p>
        </w:tc>
        <w:tc>
          <w:tcPr>
            <w:tcW w:type="pct" w:w="12%"/>
            <w:tcMar>
              <w:top w:type="dxa" w:w="75"/>
              <w:left w:type="dxa" w:w="120"/>
              <w:bottom w:type="dxa" w:w="75"/>
              <w:right w:type="dxa" w:w="120"/>
            </w:tcMar>
          </w:tcPr>
          <w:p>
            <w:r>
              <w:rPr>
                <w:rFonts w:ascii="Courier New" w:cs="Courier New" w:eastAsia="Courier New" w:hAnsi="Courier New"/>
                <w:b w:val="false"/>
                <w:bCs w:val="false"/>
                <w:i w:val="false"/>
                <w:iCs w:val="false"/>
                <w:color w:val="111111"/>
                <w:sz w:val="20"/>
                <w:szCs w:val="20"/>
                <w:shd w:fill="F3F4F6" w:color="auto" w:val="clear"/>
              </w:rPr>
              <w:t xml:space="preserve">VVBUS_PD</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20</w:t>
            </w:r>
          </w:p>
        </w:tc>
        <w:tc>
          <w:tcPr>
            <w:tcW w:type="pct" w:w="9%"/>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V</w:t>
            </w:r>
          </w:p>
        </w:tc>
        <w:tc>
          <w:tcPr>
            <w:tcW w:type="pct" w:w="38%"/>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Requires PD negotiation; PCB trace ratings unknown — </w:t>
            </w:r>
            <w:r>
              <w:rPr>
                <w:rFonts w:ascii="Calibri" w:cs="Calibri" w:eastAsia="Calibri" w:hAnsi="Calibri"/>
                <w:b/>
                <w:bCs/>
                <w:i w:val="false"/>
                <w:iCs w:val="false"/>
                <w:strike w:val="false"/>
                <w:color w:val="111111"/>
                <w:sz w:val="22"/>
                <w:szCs w:val="22"/>
              </w:rPr>
              <w:t xml:space="preserve">use with caution</w:t>
            </w:r>
          </w:p>
        </w:tc>
      </w:tr>
      <w:tr>
        <w:trPr>
          <w:tblHeader w:val="false"/>
        </w:trPr>
        <w:tc>
          <w:tcPr>
            <w:tcW w:type="pct" w:w="21%"/>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VBUS Continuous Current (est.)</w:t>
            </w:r>
          </w:p>
        </w:tc>
        <w:tc>
          <w:tcPr>
            <w:tcW w:type="pct" w:w="12%"/>
            <w:tcMar>
              <w:top w:type="dxa" w:w="75"/>
              <w:left w:type="dxa" w:w="120"/>
              <w:bottom w:type="dxa" w:w="75"/>
              <w:right w:type="dxa" w:w="120"/>
            </w:tcMar>
          </w:tcPr>
          <w:p>
            <w:r>
              <w:rPr>
                <w:rFonts w:ascii="Courier New" w:cs="Courier New" w:eastAsia="Courier New" w:hAnsi="Courier New"/>
                <w:b w:val="false"/>
                <w:bCs w:val="false"/>
                <w:i w:val="false"/>
                <w:iCs w:val="false"/>
                <w:color w:val="111111"/>
                <w:sz w:val="20"/>
                <w:szCs w:val="20"/>
                <w:shd w:fill="F3F4F6" w:color="auto" w:val="clear"/>
              </w:rPr>
              <w:t xml:space="preserve">IVBUS</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3</w:t>
            </w:r>
          </w:p>
        </w:tc>
        <w:tc>
          <w:tcPr>
            <w:tcW w:type="pct" w:w="9%"/>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A</w:t>
            </w:r>
          </w:p>
        </w:tc>
        <w:tc>
          <w:tcPr>
            <w:tcW w:type="pct" w:w="38%"/>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Inferred; PCB trace width unknown — derate for safety</w:t>
            </w:r>
          </w:p>
        </w:tc>
      </w:tr>
      <w:tr>
        <w:trPr>
          <w:tblHeader w:val="false"/>
        </w:trPr>
        <w:tc>
          <w:tcPr>
            <w:tcW w:type="pct" w:w="21%"/>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CC Pin Voltage</w:t>
            </w:r>
          </w:p>
        </w:tc>
        <w:tc>
          <w:tcPr>
            <w:tcW w:type="pct" w:w="12%"/>
            <w:tcMar>
              <w:top w:type="dxa" w:w="75"/>
              <w:left w:type="dxa" w:w="120"/>
              <w:bottom w:type="dxa" w:w="75"/>
              <w:right w:type="dxa" w:w="120"/>
            </w:tcMar>
          </w:tcPr>
          <w:p>
            <w:r>
              <w:rPr>
                <w:rFonts w:ascii="Courier New" w:cs="Courier New" w:eastAsia="Courier New" w:hAnsi="Courier New"/>
                <w:b w:val="false"/>
                <w:bCs w:val="false"/>
                <w:i w:val="false"/>
                <w:iCs w:val="false"/>
                <w:color w:val="111111"/>
                <w:sz w:val="20"/>
                <w:szCs w:val="20"/>
                <w:shd w:fill="F3F4F6" w:color="auto" w:val="clear"/>
              </w:rPr>
              <w:t xml:space="preserve">VCC</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−0.3</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5.5</w:t>
            </w:r>
          </w:p>
        </w:tc>
        <w:tc>
          <w:tcPr>
            <w:tcW w:type="pct" w:w="9%"/>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V</w:t>
            </w:r>
          </w:p>
        </w:tc>
        <w:tc>
          <w:tcPr>
            <w:tcW w:type="pct" w:w="38%"/>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USB-IF specification limit</w:t>
            </w:r>
          </w:p>
        </w:tc>
      </w:tr>
      <w:tr>
        <w:trPr>
          <w:tblHeader w:val="false"/>
        </w:trPr>
        <w:tc>
          <w:tcPr>
            <w:tcW w:type="pct" w:w="21%"/>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D+/D− Pin Voltage</w:t>
            </w:r>
          </w:p>
        </w:tc>
        <w:tc>
          <w:tcPr>
            <w:tcW w:type="pct" w:w="12%"/>
            <w:tcMar>
              <w:top w:type="dxa" w:w="75"/>
              <w:left w:type="dxa" w:w="120"/>
              <w:bottom w:type="dxa" w:w="75"/>
              <w:right w:type="dxa" w:w="120"/>
            </w:tcMar>
          </w:tcPr>
          <w:p>
            <w:r>
              <w:rPr>
                <w:rFonts w:ascii="Courier New" w:cs="Courier New" w:eastAsia="Courier New" w:hAnsi="Courier New"/>
                <w:b w:val="false"/>
                <w:bCs w:val="false"/>
                <w:i w:val="false"/>
                <w:iCs w:val="false"/>
                <w:color w:val="111111"/>
                <w:sz w:val="20"/>
                <w:szCs w:val="20"/>
                <w:shd w:fill="F3F4F6" w:color="auto" w:val="clear"/>
              </w:rPr>
              <w:t xml:space="preserve">VD</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−0.3</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3.6</w:t>
            </w:r>
          </w:p>
        </w:tc>
        <w:tc>
          <w:tcPr>
            <w:tcW w:type="pct" w:w="9%"/>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V</w:t>
            </w:r>
          </w:p>
        </w:tc>
        <w:tc>
          <w:tcPr>
            <w:tcW w:type="pct" w:w="38%"/>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USB 2.0 data signal levels</w:t>
            </w:r>
          </w:p>
        </w:tc>
      </w:tr>
      <w:tr>
        <w:trPr>
          <w:tblHeader w:val="false"/>
        </w:trPr>
        <w:tc>
          <w:tcPr>
            <w:tcW w:type="pct" w:w="21%"/>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SBU Pin Voltage</w:t>
            </w:r>
          </w:p>
        </w:tc>
        <w:tc>
          <w:tcPr>
            <w:tcW w:type="pct" w:w="12%"/>
            <w:tcMar>
              <w:top w:type="dxa" w:w="75"/>
              <w:left w:type="dxa" w:w="120"/>
              <w:bottom w:type="dxa" w:w="75"/>
              <w:right w:type="dxa" w:w="120"/>
            </w:tcMar>
          </w:tcPr>
          <w:p>
            <w:r>
              <w:rPr>
                <w:rFonts w:ascii="Courier New" w:cs="Courier New" w:eastAsia="Courier New" w:hAnsi="Courier New"/>
                <w:b w:val="false"/>
                <w:bCs w:val="false"/>
                <w:i w:val="false"/>
                <w:iCs w:val="false"/>
                <w:color w:val="111111"/>
                <w:sz w:val="20"/>
                <w:szCs w:val="20"/>
                <w:shd w:fill="F3F4F6" w:color="auto" w:val="clear"/>
              </w:rPr>
              <w:t xml:space="preserve">VSBU</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−0.3</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3.6</w:t>
            </w:r>
          </w:p>
        </w:tc>
        <w:tc>
          <w:tcPr>
            <w:tcW w:type="pct" w:w="9%"/>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V</w:t>
            </w:r>
          </w:p>
        </w:tc>
        <w:tc>
          <w:tcPr>
            <w:tcW w:type="pct" w:w="38%"/>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Low-speed sideband signal</w:t>
            </w:r>
          </w:p>
        </w:tc>
      </w:tr>
      <w:tr>
        <w:trPr>
          <w:tblHeader w:val="false"/>
        </w:trPr>
        <w:tc>
          <w:tcPr>
            <w:tcW w:type="pct" w:w="21%"/>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Operating Temperature</w:t>
            </w:r>
          </w:p>
        </w:tc>
        <w:tc>
          <w:tcPr>
            <w:tcW w:type="pct" w:w="12%"/>
            <w:tcMar>
              <w:top w:type="dxa" w:w="75"/>
              <w:left w:type="dxa" w:w="120"/>
              <w:bottom w:type="dxa" w:w="75"/>
              <w:right w:type="dxa" w:w="120"/>
            </w:tcMar>
          </w:tcPr>
          <w:p>
            <w:r>
              <w:rPr>
                <w:rFonts w:ascii="Courier New" w:cs="Courier New" w:eastAsia="Courier New" w:hAnsi="Courier New"/>
                <w:b w:val="false"/>
                <w:bCs w:val="false"/>
                <w:i w:val="false"/>
                <w:iCs w:val="false"/>
                <w:color w:val="111111"/>
                <w:sz w:val="20"/>
                <w:szCs w:val="20"/>
                <w:shd w:fill="F3F4F6" w:color="auto" w:val="clear"/>
              </w:rPr>
              <w:t xml:space="preserve">TOP</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−20</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+85</w:t>
            </w:r>
          </w:p>
        </w:tc>
        <w:tc>
          <w:tcPr>
            <w:tcW w:type="pct" w:w="9%"/>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°C</w:t>
            </w:r>
          </w:p>
        </w:tc>
        <w:tc>
          <w:tcPr>
            <w:tcW w:type="pct" w:w="38%"/>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Inferred from FR4 glass transition temperature</w:t>
            </w:r>
          </w:p>
        </w:tc>
      </w:tr>
      <w:tr>
        <w:trPr>
          <w:tblHeader w:val="false"/>
        </w:trPr>
        <w:tc>
          <w:tcPr>
            <w:tcW w:type="pct" w:w="21%"/>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Storage Temperature</w:t>
            </w:r>
          </w:p>
        </w:tc>
        <w:tc>
          <w:tcPr>
            <w:tcW w:type="pct" w:w="12%"/>
            <w:tcMar>
              <w:top w:type="dxa" w:w="75"/>
              <w:left w:type="dxa" w:w="120"/>
              <w:bottom w:type="dxa" w:w="75"/>
              <w:right w:type="dxa" w:w="120"/>
            </w:tcMar>
          </w:tcPr>
          <w:p>
            <w:r>
              <w:rPr>
                <w:rFonts w:ascii="Courier New" w:cs="Courier New" w:eastAsia="Courier New" w:hAnsi="Courier New"/>
                <w:b w:val="false"/>
                <w:bCs w:val="false"/>
                <w:i w:val="false"/>
                <w:iCs w:val="false"/>
                <w:color w:val="111111"/>
                <w:sz w:val="20"/>
                <w:szCs w:val="20"/>
                <w:shd w:fill="F3F4F6" w:color="auto" w:val="clear"/>
              </w:rPr>
              <w:t xml:space="preserve">TST</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−40</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+125</w:t>
            </w:r>
          </w:p>
        </w:tc>
        <w:tc>
          <w:tcPr>
            <w:tcW w:type="pct" w:w="9%"/>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°C</w:t>
            </w:r>
          </w:p>
        </w:tc>
        <w:tc>
          <w:tcPr>
            <w:tcW w:type="pct" w:w="38%"/>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Per FR4 substrate standard rating</w:t>
            </w:r>
          </w:p>
        </w:tc>
      </w:tr>
    </w:tbl>
    <w:p>
      <w:pPr>
        <w:spacing w:after="200" w:before="0"/>
      </w:pPr>
    </w:p>
    <w:p>
      <w:pPr>
        <w:pStyle w:val="Heading2"/>
        <w:spacing w:after="80" w:before="320" w:line="360" w:lineRule="auto"/>
      </w:pPr>
      <w:r>
        <w:rPr>
          <w:rFonts w:ascii="Calibri" w:cs="Calibri" w:eastAsia="Calibri" w:hAnsi="Calibri"/>
          <w:color w:val="2563EB"/>
          <w:sz w:val="26"/>
          <w:szCs w:val="26"/>
        </w:rPr>
        <w:t xml:space="preserve">5.2 Recommended Operating Conditions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42%"/>
            <w:shd w:fill="1A2A4A" w:color="auto" w:val="clear"/>
            <w:tcMar>
              <w:top w:type="dxa" w:w="75"/>
              <w:left w:type="dxa" w:w="120"/>
              <w:bottom w:type="dxa" w:w="75"/>
              <w:right w:type="dxa" w:w="120"/>
            </w:tcMar>
          </w:tcPr>
          <w:p>
            <w:r>
              <w:rPr>
                <w:rFonts w:ascii="Calibri" w:cs="Calibri" w:eastAsia="Calibri" w:hAnsi="Calibri"/>
                <w:b/>
                <w:bCs/>
                <w:i w:val="false"/>
                <w:iCs w:val="false"/>
                <w:strike w:val="false"/>
                <w:color w:val="FFFFFF"/>
                <w:sz w:val="18"/>
                <w:szCs w:val="18"/>
              </w:rPr>
              <w:t xml:space="preserve">Parameter</w:t>
            </w:r>
          </w:p>
        </w:tc>
        <w:tc>
          <w:tcPr>
            <w:tcW w:type="pct" w:w="15%"/>
            <w:shd w:fill="1A2A4A" w:color="auto" w:val="clear"/>
            <w:tcMar>
              <w:top w:type="dxa" w:w="75"/>
              <w:left w:type="dxa" w:w="120"/>
              <w:bottom w:type="dxa" w:w="75"/>
              <w:right w:type="dxa" w:w="120"/>
            </w:tcMar>
          </w:tcPr>
          <w:p>
            <w:r>
              <w:rPr>
                <w:rFonts w:ascii="Calibri" w:cs="Calibri" w:eastAsia="Calibri" w:hAnsi="Calibri"/>
                <w:b/>
                <w:bCs/>
                <w:i w:val="false"/>
                <w:iCs w:val="false"/>
                <w:strike w:val="false"/>
                <w:color w:val="FFFFFF"/>
                <w:sz w:val="18"/>
                <w:szCs w:val="18"/>
              </w:rPr>
              <w:t xml:space="preserve">Symbol</w:t>
            </w:r>
          </w:p>
        </w:tc>
        <w:tc>
          <w:tcPr>
            <w:tcW w:type="pct" w:w="11%"/>
            <w:shd w:fill="1A2A4A" w:color="auto" w:val="clear"/>
            <w:tcMar>
              <w:top w:type="dxa" w:w="75"/>
              <w:left w:type="dxa" w:w="120"/>
              <w:bottom w:type="dxa" w:w="75"/>
              <w:right w:type="dxa" w:w="120"/>
            </w:tcMar>
          </w:tcPr>
          <w:p>
            <w:r>
              <w:rPr>
                <w:rFonts w:ascii="Calibri" w:cs="Calibri" w:eastAsia="Calibri" w:hAnsi="Calibri"/>
                <w:b/>
                <w:bCs/>
                <w:i w:val="false"/>
                <w:iCs w:val="false"/>
                <w:strike w:val="false"/>
                <w:color w:val="FFFFFF"/>
                <w:sz w:val="18"/>
                <w:szCs w:val="18"/>
              </w:rPr>
              <w:t xml:space="preserve">Min</w:t>
            </w:r>
          </w:p>
        </w:tc>
        <w:tc>
          <w:tcPr>
            <w:tcW w:type="pct" w:w="11%"/>
            <w:shd w:fill="1A2A4A" w:color="auto" w:val="clear"/>
            <w:tcMar>
              <w:top w:type="dxa" w:w="75"/>
              <w:left w:type="dxa" w:w="120"/>
              <w:bottom w:type="dxa" w:w="75"/>
              <w:right w:type="dxa" w:w="120"/>
            </w:tcMar>
          </w:tcPr>
          <w:p>
            <w:r>
              <w:rPr>
                <w:rFonts w:ascii="Calibri" w:cs="Calibri" w:eastAsia="Calibri" w:hAnsi="Calibri"/>
                <w:b/>
                <w:bCs/>
                <w:i w:val="false"/>
                <w:iCs w:val="false"/>
                <w:strike w:val="false"/>
                <w:color w:val="FFFFFF"/>
                <w:sz w:val="18"/>
                <w:szCs w:val="18"/>
              </w:rPr>
              <w:t xml:space="preserve">Typical</w:t>
            </w:r>
          </w:p>
        </w:tc>
        <w:tc>
          <w:tcPr>
            <w:tcW w:type="pct" w:w="11%"/>
            <w:shd w:fill="1A2A4A" w:color="auto" w:val="clear"/>
            <w:tcMar>
              <w:top w:type="dxa" w:w="75"/>
              <w:left w:type="dxa" w:w="120"/>
              <w:bottom w:type="dxa" w:w="75"/>
              <w:right w:type="dxa" w:w="120"/>
            </w:tcMar>
          </w:tcPr>
          <w:p>
            <w:r>
              <w:rPr>
                <w:rFonts w:ascii="Calibri" w:cs="Calibri" w:eastAsia="Calibri" w:hAnsi="Calibri"/>
                <w:b/>
                <w:bCs/>
                <w:i w:val="false"/>
                <w:iCs w:val="false"/>
                <w:strike w:val="false"/>
                <w:color w:val="FFFFFF"/>
                <w:sz w:val="18"/>
                <w:szCs w:val="18"/>
              </w:rPr>
              <w:t xml:space="preserve">Max</w:t>
            </w:r>
          </w:p>
        </w:tc>
        <w:tc>
          <w:tcPr>
            <w:tcW w:type="pct" w:w="10%"/>
            <w:shd w:fill="1A2A4A" w:color="auto" w:val="clear"/>
            <w:tcMar>
              <w:top w:type="dxa" w:w="75"/>
              <w:left w:type="dxa" w:w="120"/>
              <w:bottom w:type="dxa" w:w="75"/>
              <w:right w:type="dxa" w:w="120"/>
            </w:tcMar>
          </w:tcPr>
          <w:p>
            <w:r>
              <w:rPr>
                <w:rFonts w:ascii="Calibri" w:cs="Calibri" w:eastAsia="Calibri" w:hAnsi="Calibri"/>
                <w:b/>
                <w:bCs/>
                <w:i w:val="false"/>
                <w:iCs w:val="false"/>
                <w:strike w:val="false"/>
                <w:color w:val="FFFFFF"/>
                <w:sz w:val="18"/>
                <w:szCs w:val="18"/>
              </w:rPr>
              <w:t xml:space="preserve">Unit</w:t>
            </w:r>
          </w:p>
        </w:tc>
      </w:tr>
      <w:tr>
        <w:trPr>
          <w:tblHeader w:val="false"/>
        </w:trPr>
        <w:tc>
          <w:tcPr>
            <w:tcW w:type="pct" w:w="42%"/>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VBUS Supply Voltage</w:t>
            </w:r>
          </w:p>
        </w:tc>
        <w:tc>
          <w:tcPr>
            <w:tcW w:type="pct" w:w="15%"/>
            <w:tcMar>
              <w:top w:type="dxa" w:w="75"/>
              <w:left w:type="dxa" w:w="120"/>
              <w:bottom w:type="dxa" w:w="75"/>
              <w:right w:type="dxa" w:w="120"/>
            </w:tcMar>
          </w:tcPr>
          <w:p>
            <w:r>
              <w:rPr>
                <w:rFonts w:ascii="Courier New" w:cs="Courier New" w:eastAsia="Courier New" w:hAnsi="Courier New"/>
                <w:b w:val="false"/>
                <w:bCs w:val="false"/>
                <w:i w:val="false"/>
                <w:iCs w:val="false"/>
                <w:color w:val="111111"/>
                <w:sz w:val="20"/>
                <w:szCs w:val="20"/>
                <w:shd w:fill="F3F4F6" w:color="auto" w:val="clear"/>
              </w:rPr>
              <w:t xml:space="preserve">VVBUS</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4.75</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5.00</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5.25</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V</w:t>
            </w:r>
          </w:p>
        </w:tc>
      </w:tr>
      <w:tr>
        <w:trPr>
          <w:tblHeader w:val="false"/>
        </w:trPr>
        <w:tc>
          <w:tcPr>
            <w:tcW w:type="pct" w:w="42%"/>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VBUS Current (USB 2.0 nominal)</w:t>
            </w:r>
          </w:p>
        </w:tc>
        <w:tc>
          <w:tcPr>
            <w:tcW w:type="pct" w:w="15%"/>
            <w:tcMar>
              <w:top w:type="dxa" w:w="75"/>
              <w:left w:type="dxa" w:w="120"/>
              <w:bottom w:type="dxa" w:w="75"/>
              <w:right w:type="dxa" w:w="120"/>
            </w:tcMar>
          </w:tcPr>
          <w:p>
            <w:r>
              <w:rPr>
                <w:rFonts w:ascii="Courier New" w:cs="Courier New" w:eastAsia="Courier New" w:hAnsi="Courier New"/>
                <w:b w:val="false"/>
                <w:bCs w:val="false"/>
                <w:i w:val="false"/>
                <w:iCs w:val="false"/>
                <w:color w:val="111111"/>
                <w:sz w:val="20"/>
                <w:szCs w:val="20"/>
                <w:shd w:fill="F3F4F6" w:color="auto" w:val="clear"/>
              </w:rPr>
              <w:t xml:space="preserve">IVBUS</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500</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900</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mA</w:t>
            </w:r>
          </w:p>
        </w:tc>
      </w:tr>
      <w:tr>
        <w:trPr>
          <w:tblHeader w:val="false"/>
        </w:trPr>
        <w:tc>
          <w:tcPr>
            <w:tcW w:type="pct" w:w="42%"/>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VBUS Current (USB-C 1.5A mode)</w:t>
            </w:r>
          </w:p>
        </w:tc>
        <w:tc>
          <w:tcPr>
            <w:tcW w:type="pct" w:w="15%"/>
            <w:tcMar>
              <w:top w:type="dxa" w:w="75"/>
              <w:left w:type="dxa" w:w="120"/>
              <w:bottom w:type="dxa" w:w="75"/>
              <w:right w:type="dxa" w:w="120"/>
            </w:tcMar>
          </w:tcPr>
          <w:p>
            <w:r>
              <w:rPr>
                <w:rFonts w:ascii="Courier New" w:cs="Courier New" w:eastAsia="Courier New" w:hAnsi="Courier New"/>
                <w:b w:val="false"/>
                <w:bCs w:val="false"/>
                <w:i w:val="false"/>
                <w:iCs w:val="false"/>
                <w:color w:val="111111"/>
                <w:sz w:val="20"/>
                <w:szCs w:val="20"/>
                <w:shd w:fill="F3F4F6" w:color="auto" w:val="clear"/>
              </w:rPr>
              <w:t xml:space="preserve">IVBUS_1.5</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1500</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1500</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mA</w:t>
            </w:r>
          </w:p>
        </w:tc>
      </w:tr>
      <w:tr>
        <w:trPr>
          <w:tblHeader w:val="false"/>
        </w:trPr>
        <w:tc>
          <w:tcPr>
            <w:tcW w:type="pct" w:w="42%"/>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VBUS Current (USB-C 3.0A mode)</w:t>
            </w:r>
          </w:p>
        </w:tc>
        <w:tc>
          <w:tcPr>
            <w:tcW w:type="pct" w:w="15%"/>
            <w:tcMar>
              <w:top w:type="dxa" w:w="75"/>
              <w:left w:type="dxa" w:w="120"/>
              <w:bottom w:type="dxa" w:w="75"/>
              <w:right w:type="dxa" w:w="120"/>
            </w:tcMar>
          </w:tcPr>
          <w:p>
            <w:r>
              <w:rPr>
                <w:rFonts w:ascii="Courier New" w:cs="Courier New" w:eastAsia="Courier New" w:hAnsi="Courier New"/>
                <w:b w:val="false"/>
                <w:bCs w:val="false"/>
                <w:i w:val="false"/>
                <w:iCs w:val="false"/>
                <w:color w:val="111111"/>
                <w:sz w:val="20"/>
                <w:szCs w:val="20"/>
                <w:shd w:fill="F3F4F6" w:color="auto" w:val="clear"/>
              </w:rPr>
              <w:t xml:space="preserve">IVBUS_3.0</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3000</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3000</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mA</w:t>
            </w:r>
          </w:p>
        </w:tc>
      </w:tr>
      <w:tr>
        <w:trPr>
          <w:tblHeader w:val="false"/>
        </w:trPr>
        <w:tc>
          <w:tcPr>
            <w:tcW w:type="pct" w:w="42%"/>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D+/D− Differential Impedance</w:t>
            </w:r>
          </w:p>
        </w:tc>
        <w:tc>
          <w:tcPr>
            <w:tcW w:type="pct" w:w="15%"/>
            <w:tcMar>
              <w:top w:type="dxa" w:w="75"/>
              <w:left w:type="dxa" w:w="120"/>
              <w:bottom w:type="dxa" w:w="75"/>
              <w:right w:type="dxa" w:w="120"/>
            </w:tcMar>
          </w:tcPr>
          <w:p>
            <w:r>
              <w:rPr>
                <w:rFonts w:ascii="Courier New" w:cs="Courier New" w:eastAsia="Courier New" w:hAnsi="Courier New"/>
                <w:b w:val="false"/>
                <w:bCs w:val="false"/>
                <w:i w:val="false"/>
                <w:iCs w:val="false"/>
                <w:color w:val="111111"/>
                <w:sz w:val="20"/>
                <w:szCs w:val="20"/>
                <w:shd w:fill="F3F4F6" w:color="auto" w:val="clear"/>
              </w:rPr>
              <w:t xml:space="preserve">ZD</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80</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90</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100</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Ω</w:t>
            </w:r>
          </w:p>
        </w:tc>
      </w:tr>
      <w:tr>
        <w:trPr>
          <w:tblHeader w:val="false"/>
        </w:trPr>
        <w:tc>
          <w:tcPr>
            <w:tcW w:type="pct" w:w="42%"/>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CC Pull-down Resistance (Rd, sink)</w:t>
            </w:r>
          </w:p>
        </w:tc>
        <w:tc>
          <w:tcPr>
            <w:tcW w:type="pct" w:w="15%"/>
            <w:tcMar>
              <w:top w:type="dxa" w:w="75"/>
              <w:left w:type="dxa" w:w="120"/>
              <w:bottom w:type="dxa" w:w="75"/>
              <w:right w:type="dxa" w:w="120"/>
            </w:tcMar>
          </w:tcPr>
          <w:p>
            <w:r>
              <w:rPr>
                <w:rFonts w:ascii="Courier New" w:cs="Courier New" w:eastAsia="Courier New" w:hAnsi="Courier New"/>
                <w:b w:val="false"/>
                <w:bCs w:val="false"/>
                <w:i w:val="false"/>
                <w:iCs w:val="false"/>
                <w:color w:val="111111"/>
                <w:sz w:val="20"/>
                <w:szCs w:val="20"/>
                <w:shd w:fill="F3F4F6" w:color="auto" w:val="clear"/>
              </w:rPr>
              <w:t xml:space="preserve">Rd</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4.59</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5.10</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5.61</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kΩ</w:t>
            </w:r>
          </w:p>
        </w:tc>
      </w:tr>
      <w:tr>
        <w:trPr>
          <w:tblHeader w:val="false"/>
        </w:trPr>
        <w:tc>
          <w:tcPr>
            <w:tcW w:type="pct" w:w="42%"/>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CC Pull-up Resistance (Rp, default source)</w:t>
            </w:r>
          </w:p>
        </w:tc>
        <w:tc>
          <w:tcPr>
            <w:tcW w:type="pct" w:w="15%"/>
            <w:tcMar>
              <w:top w:type="dxa" w:w="75"/>
              <w:left w:type="dxa" w:w="120"/>
              <w:bottom w:type="dxa" w:w="75"/>
              <w:right w:type="dxa" w:w="120"/>
            </w:tcMar>
          </w:tcPr>
          <w:p>
            <w:r>
              <w:rPr>
                <w:rFonts w:ascii="Courier New" w:cs="Courier New" w:eastAsia="Courier New" w:hAnsi="Courier New"/>
                <w:b w:val="false"/>
                <w:bCs w:val="false"/>
                <w:i w:val="false"/>
                <w:iCs w:val="false"/>
                <w:color w:val="111111"/>
                <w:sz w:val="20"/>
                <w:szCs w:val="20"/>
                <w:shd w:fill="F3F4F6" w:color="auto" w:val="clear"/>
              </w:rPr>
              <w:t xml:space="preserve">Rp_def</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47.7</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56</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63.8</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kΩ</w:t>
            </w:r>
          </w:p>
        </w:tc>
      </w:tr>
      <w:tr>
        <w:trPr>
          <w:tblHeader w:val="false"/>
        </w:trPr>
        <w:tc>
          <w:tcPr>
            <w:tcW w:type="pct" w:w="42%"/>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CC Pull-up Resistance (Rp, 1.5A)</w:t>
            </w:r>
          </w:p>
        </w:tc>
        <w:tc>
          <w:tcPr>
            <w:tcW w:type="pct" w:w="15%"/>
            <w:tcMar>
              <w:top w:type="dxa" w:w="75"/>
              <w:left w:type="dxa" w:w="120"/>
              <w:bottom w:type="dxa" w:w="75"/>
              <w:right w:type="dxa" w:w="120"/>
            </w:tcMar>
          </w:tcPr>
          <w:p>
            <w:r>
              <w:rPr>
                <w:rFonts w:ascii="Courier New" w:cs="Courier New" w:eastAsia="Courier New" w:hAnsi="Courier New"/>
                <w:b w:val="false"/>
                <w:bCs w:val="false"/>
                <w:i w:val="false"/>
                <w:iCs w:val="false"/>
                <w:color w:val="111111"/>
                <w:sz w:val="20"/>
                <w:szCs w:val="20"/>
                <w:shd w:fill="F3F4F6" w:color="auto" w:val="clear"/>
              </w:rPr>
              <w:t xml:space="preserve">Rp_1.5</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20</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22</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24</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kΩ</w:t>
            </w:r>
          </w:p>
        </w:tc>
      </w:tr>
      <w:tr>
        <w:trPr>
          <w:tblHeader w:val="false"/>
        </w:trPr>
        <w:tc>
          <w:tcPr>
            <w:tcW w:type="pct" w:w="42%"/>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CC Pull-up Resistance (Rp, 3.0A)</w:t>
            </w:r>
          </w:p>
        </w:tc>
        <w:tc>
          <w:tcPr>
            <w:tcW w:type="pct" w:w="15%"/>
            <w:tcMar>
              <w:top w:type="dxa" w:w="75"/>
              <w:left w:type="dxa" w:w="120"/>
              <w:bottom w:type="dxa" w:w="75"/>
              <w:right w:type="dxa" w:w="120"/>
            </w:tcMar>
          </w:tcPr>
          <w:p>
            <w:r>
              <w:rPr>
                <w:rFonts w:ascii="Courier New" w:cs="Courier New" w:eastAsia="Courier New" w:hAnsi="Courier New"/>
                <w:b w:val="false"/>
                <w:bCs w:val="false"/>
                <w:i w:val="false"/>
                <w:iCs w:val="false"/>
                <w:color w:val="111111"/>
                <w:sz w:val="20"/>
                <w:szCs w:val="20"/>
                <w:shd w:fill="F3F4F6" w:color="auto" w:val="clear"/>
              </w:rPr>
              <w:t xml:space="preserve">Rp_3.0</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9</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10</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11</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kΩ</w:t>
            </w:r>
          </w:p>
        </w:tc>
      </w:tr>
    </w:tbl>
    <w:p>
      <w:pPr>
        <w:spacing w:after="200" w:before="0"/>
      </w:pPr>
    </w:p>
    <w:p>
      <w:pPr>
        <w:pStyle w:val="Heading2"/>
        <w:spacing w:after="80" w:before="320" w:line="360" w:lineRule="auto"/>
      </w:pPr>
      <w:r>
        <w:rPr>
          <w:rFonts w:ascii="Calibri" w:cs="Calibri" w:eastAsia="Calibri" w:hAnsi="Calibri"/>
          <w:color w:val="2563EB"/>
          <w:sz w:val="26"/>
          <w:szCs w:val="26"/>
        </w:rPr>
        <w:t xml:space="preserve">5.3 USB 2.0 Data Signaling</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42%"/>
            <w:shd w:fill="1A2A4A" w:color="auto" w:val="clear"/>
            <w:tcMar>
              <w:top w:type="dxa" w:w="75"/>
              <w:left w:type="dxa" w:w="120"/>
              <w:bottom w:type="dxa" w:w="75"/>
              <w:right w:type="dxa" w:w="120"/>
            </w:tcMar>
          </w:tcPr>
          <w:p>
            <w:r>
              <w:rPr>
                <w:rFonts w:ascii="Calibri" w:cs="Calibri" w:eastAsia="Calibri" w:hAnsi="Calibri"/>
                <w:b/>
                <w:bCs/>
                <w:i w:val="false"/>
                <w:iCs w:val="false"/>
                <w:strike w:val="false"/>
                <w:color w:val="FFFFFF"/>
                <w:sz w:val="18"/>
                <w:szCs w:val="18"/>
              </w:rPr>
              <w:t xml:space="preserve">Parameter</w:t>
            </w:r>
          </w:p>
        </w:tc>
        <w:tc>
          <w:tcPr>
            <w:tcW w:type="pct" w:w="11%"/>
            <w:shd w:fill="1A2A4A" w:color="auto" w:val="clear"/>
            <w:tcMar>
              <w:top w:type="dxa" w:w="75"/>
              <w:left w:type="dxa" w:w="120"/>
              <w:bottom w:type="dxa" w:w="75"/>
              <w:right w:type="dxa" w:w="120"/>
            </w:tcMar>
          </w:tcPr>
          <w:p>
            <w:r>
              <w:rPr>
                <w:rFonts w:ascii="Calibri" w:cs="Calibri" w:eastAsia="Calibri" w:hAnsi="Calibri"/>
                <w:b/>
                <w:bCs/>
                <w:i w:val="false"/>
                <w:iCs w:val="false"/>
                <w:strike w:val="false"/>
                <w:color w:val="FFFFFF"/>
                <w:sz w:val="18"/>
                <w:szCs w:val="18"/>
              </w:rPr>
              <w:t xml:space="preserve">Value</w:t>
            </w:r>
          </w:p>
        </w:tc>
        <w:tc>
          <w:tcPr>
            <w:tcW w:type="pct" w:w="47%"/>
            <w:shd w:fill="1A2A4A" w:color="auto" w:val="clear"/>
            <w:tcMar>
              <w:top w:type="dxa" w:w="75"/>
              <w:left w:type="dxa" w:w="120"/>
              <w:bottom w:type="dxa" w:w="75"/>
              <w:right w:type="dxa" w:w="120"/>
            </w:tcMar>
          </w:tcPr>
          <w:p>
            <w:r>
              <w:rPr>
                <w:rFonts w:ascii="Calibri" w:cs="Calibri" w:eastAsia="Calibri" w:hAnsi="Calibri"/>
                <w:b/>
                <w:bCs/>
                <w:i w:val="false"/>
                <w:iCs w:val="false"/>
                <w:strike w:val="false"/>
                <w:color w:val="FFFFFF"/>
                <w:sz w:val="18"/>
                <w:szCs w:val="18"/>
              </w:rPr>
              <w:t xml:space="preserve">Unit</w:t>
            </w:r>
          </w:p>
        </w:tc>
      </w:tr>
      <w:tr>
        <w:trPr>
          <w:tblHeader w:val="false"/>
        </w:trPr>
        <w:tc>
          <w:tcPr>
            <w:tcW w:type="pct" w:w="42%"/>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Maximum Data Rate</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480</w:t>
            </w:r>
          </w:p>
        </w:tc>
        <w:tc>
          <w:tcPr>
            <w:tcW w:type="pct" w:w="47%"/>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Mbps (Hi-Speed USB 2.0)</w:t>
            </w:r>
          </w:p>
        </w:tc>
      </w:tr>
      <w:tr>
        <w:trPr>
          <w:tblHeader w:val="false"/>
        </w:trPr>
        <w:tc>
          <w:tcPr>
            <w:tcW w:type="pct" w:w="42%"/>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D+/D− Signal Swing (HS mode)</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400</w:t>
            </w:r>
          </w:p>
        </w:tc>
        <w:tc>
          <w:tcPr>
            <w:tcW w:type="pct" w:w="47%"/>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mV</w:t>
            </w:r>
            <w:r>
              <w:rPr>
                <w:rFonts w:ascii="Calibri" w:cs="Calibri" w:eastAsia="Calibri" w:hAnsi="Calibri"/>
                <w:b w:val="false"/>
                <w:bCs w:val="false"/>
                <w:i w:val="false"/>
                <w:iCs w:val="false"/>
                <w:strike w:val="false"/>
                <w:color w:val="111111"/>
                <w:sz w:val="22"/>
                <w:szCs w:val="22"/>
                <w:vertAlign w:val="subscript"/>
              </w:rPr>
              <w:t xml:space="preserve">diff</w:t>
            </w:r>
          </w:p>
        </w:tc>
      </w:tr>
      <w:tr>
        <w:trPr>
          <w:tblHeader w:val="false"/>
        </w:trPr>
        <w:tc>
          <w:tcPr>
            <w:tcW w:type="pct" w:w="42%"/>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D+/D− Common Mode Voltage (HS)</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0.2</w:t>
            </w:r>
          </w:p>
        </w:tc>
        <w:tc>
          <w:tcPr>
            <w:tcW w:type="pct" w:w="47%"/>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V</w:t>
            </w:r>
          </w:p>
        </w:tc>
      </w:tr>
      <w:tr>
        <w:trPr>
          <w:tblHeader w:val="false"/>
        </w:trPr>
        <w:tc>
          <w:tcPr>
            <w:tcW w:type="pct" w:w="42%"/>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D+ Pull-up (Full Speed detection)</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1.5</w:t>
            </w:r>
          </w:p>
        </w:tc>
        <w:tc>
          <w:tcPr>
            <w:tcW w:type="pct" w:w="47%"/>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kΩ to 3.3V (external, on device side)</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563EB" w:sz="6"/>
              <w:left w:val="single" w:color="2563EB" w:sz="6"/>
              <w:bottom w:val="single" w:color="2563EB" w:sz="6"/>
              <w:right w:val="single" w:color="2563EB" w:sz="6"/>
            </w:tcBorders>
            <w:shd w:fill="E8EEF7" w:color="auto" w:val="clear"/>
            <w:tcMar>
              <w:top w:type="dxa" w:w="150"/>
              <w:left w:type="dxa" w:w="210"/>
              <w:bottom w:type="dxa" w:w="150"/>
              <w:right w:type="dxa" w:w="210"/>
            </w:tcMar>
          </w:tcPr>
          <w:p>
            <w:pPr>
              <w:spacing w:after="120" w:line="360" w:lineRule="auto"/>
            </w:pPr>
            <w:r>
              <w:rPr>
                <w:rFonts w:ascii="Calibri" w:cs="Calibri" w:eastAsia="Calibri" w:hAnsi="Calibri"/>
                <w:b/>
                <w:bCs/>
                <w:i w:val="false"/>
                <w:iCs w:val="false"/>
                <w:strike w:val="false"/>
                <w:color w:val="111111"/>
                <w:sz w:val="22"/>
                <w:szCs w:val="22"/>
              </w:rPr>
              <w:t xml:space="preserve">D2+/D2− Note:</w:t>
            </w:r>
            <w:r>
              <w:rPr>
                <w:rFonts w:ascii="Calibri" w:cs="Calibri" w:eastAsia="Calibri" w:hAnsi="Calibri"/>
                <w:b w:val="false"/>
                <w:bCs w:val="false"/>
                <w:i w:val="false"/>
                <w:iCs w:val="false"/>
                <w:strike w:val="false"/>
                <w:color w:val="1A2A4A"/>
                <w:sz w:val="19"/>
                <w:szCs w:val="19"/>
              </w:rPr>
              <w:t xml:space="preserve"> The </w:t>
            </w:r>
            <w:r>
              <w:rPr>
                <w:rFonts w:ascii="Courier New" w:cs="Courier New" w:eastAsia="Courier New" w:hAnsi="Courier New"/>
                <w:b w:val="false"/>
                <w:bCs w:val="false"/>
                <w:i w:val="false"/>
                <w:iCs w:val="false"/>
                <w:color w:val="111111"/>
                <w:sz w:val="17"/>
                <w:szCs w:val="17"/>
                <w:shd w:fill="F3F4F6" w:color="auto" w:val="clear"/>
              </w:rPr>
              <w:t xml:space="preserve">D2+</w:t>
            </w:r>
            <w:r>
              <w:rPr>
                <w:rFonts w:ascii="Calibri" w:cs="Calibri" w:eastAsia="Calibri" w:hAnsi="Calibri"/>
                <w:b w:val="false"/>
                <w:bCs w:val="false"/>
                <w:i w:val="false"/>
                <w:iCs w:val="false"/>
                <w:strike w:val="false"/>
                <w:color w:val="1A2A4A"/>
                <w:sz w:val="19"/>
                <w:szCs w:val="19"/>
              </w:rPr>
              <w:t xml:space="preserve"> / </w:t>
            </w:r>
            <w:r>
              <w:rPr>
                <w:rFonts w:ascii="Courier New" w:cs="Courier New" w:eastAsia="Courier New" w:hAnsi="Courier New"/>
                <w:b w:val="false"/>
                <w:bCs w:val="false"/>
                <w:i w:val="false"/>
                <w:iCs w:val="false"/>
                <w:color w:val="111111"/>
                <w:sz w:val="17"/>
                <w:szCs w:val="17"/>
                <w:shd w:fill="F3F4F6" w:color="auto" w:val="clear"/>
              </w:rPr>
              <w:t xml:space="preserve">D2−</w:t>
            </w:r>
            <w:r>
              <w:rPr>
                <w:rFonts w:ascii="Calibri" w:cs="Calibri" w:eastAsia="Calibri" w:hAnsi="Calibri"/>
                <w:b w:val="false"/>
                <w:bCs w:val="false"/>
                <w:i w:val="false"/>
                <w:iCs w:val="false"/>
                <w:strike w:val="false"/>
                <w:color w:val="1A2A4A"/>
                <w:sz w:val="19"/>
                <w:szCs w:val="19"/>
              </w:rPr>
              <w:t xml:space="preserve"> pins are the USB-C B-side duplicates of </w:t>
            </w:r>
            <w:r>
              <w:rPr>
                <w:rFonts w:ascii="Courier New" w:cs="Courier New" w:eastAsia="Courier New" w:hAnsi="Courier New"/>
                <w:b w:val="false"/>
                <w:bCs w:val="false"/>
                <w:i w:val="false"/>
                <w:iCs w:val="false"/>
                <w:color w:val="111111"/>
                <w:sz w:val="17"/>
                <w:szCs w:val="17"/>
                <w:shd w:fill="F3F4F6" w:color="auto" w:val="clear"/>
              </w:rPr>
              <w:t xml:space="preserve">D1+</w:t>
            </w:r>
            <w:r>
              <w:rPr>
                <w:rFonts w:ascii="Calibri" w:cs="Calibri" w:eastAsia="Calibri" w:hAnsi="Calibri"/>
                <w:b w:val="false"/>
                <w:bCs w:val="false"/>
                <w:i w:val="false"/>
                <w:iCs w:val="false"/>
                <w:strike w:val="false"/>
                <w:color w:val="1A2A4A"/>
                <w:sz w:val="19"/>
                <w:szCs w:val="19"/>
              </w:rPr>
              <w:t xml:space="preserve"> / </w:t>
            </w:r>
            <w:r>
              <w:rPr>
                <w:rFonts w:ascii="Courier New" w:cs="Courier New" w:eastAsia="Courier New" w:hAnsi="Courier New"/>
                <w:b w:val="false"/>
                <w:bCs w:val="false"/>
                <w:i w:val="false"/>
                <w:iCs w:val="false"/>
                <w:color w:val="111111"/>
                <w:sz w:val="17"/>
                <w:szCs w:val="17"/>
                <w:shd w:fill="F3F4F6" w:color="auto" w:val="clear"/>
              </w:rPr>
              <w:t xml:space="preserve">D1−</w:t>
            </w:r>
            <w:r>
              <w:rPr>
                <w:rFonts w:ascii="Calibri" w:cs="Calibri" w:eastAsia="Calibri" w:hAnsi="Calibri"/>
                <w:b w:val="false"/>
                <w:bCs w:val="false"/>
                <w:i w:val="false"/>
                <w:iCs w:val="false"/>
                <w:strike w:val="false"/>
                <w:color w:val="1A2A4A"/>
                <w:sz w:val="19"/>
                <w:szCs w:val="19"/>
              </w:rPr>
              <w:t xml:space="preserve">. On many simple breakout boards, these are shorted to </w:t>
            </w:r>
            <w:r>
              <w:rPr>
                <w:rFonts w:ascii="Courier New" w:cs="Courier New" w:eastAsia="Courier New" w:hAnsi="Courier New"/>
                <w:b w:val="false"/>
                <w:bCs w:val="false"/>
                <w:i w:val="false"/>
                <w:iCs w:val="false"/>
                <w:color w:val="111111"/>
                <w:sz w:val="17"/>
                <w:szCs w:val="17"/>
                <w:shd w:fill="F3F4F6" w:color="auto" w:val="clear"/>
              </w:rPr>
              <w:t xml:space="preserve">D1+</w:t>
            </w:r>
            <w:r>
              <w:rPr>
                <w:rFonts w:ascii="Calibri" w:cs="Calibri" w:eastAsia="Calibri" w:hAnsi="Calibri"/>
                <w:b w:val="false"/>
                <w:bCs w:val="false"/>
                <w:i w:val="false"/>
                <w:iCs w:val="false"/>
                <w:strike w:val="false"/>
                <w:color w:val="1A2A4A"/>
                <w:sz w:val="19"/>
                <w:szCs w:val="19"/>
              </w:rPr>
              <w:t xml:space="preserve"> / </w:t>
            </w:r>
            <w:r>
              <w:rPr>
                <w:rFonts w:ascii="Courier New" w:cs="Courier New" w:eastAsia="Courier New" w:hAnsi="Courier New"/>
                <w:b w:val="false"/>
                <w:bCs w:val="false"/>
                <w:i w:val="false"/>
                <w:iCs w:val="false"/>
                <w:color w:val="111111"/>
                <w:sz w:val="17"/>
                <w:szCs w:val="17"/>
                <w:shd w:fill="F3F4F6" w:color="auto" w:val="clear"/>
              </w:rPr>
              <w:t xml:space="preserve">D1−</w:t>
            </w:r>
            <w:r>
              <w:rPr>
                <w:rFonts w:ascii="Calibri" w:cs="Calibri" w:eastAsia="Calibri" w:hAnsi="Calibri"/>
                <w:b w:val="false"/>
                <w:bCs w:val="false"/>
                <w:i w:val="false"/>
                <w:iCs w:val="false"/>
                <w:strike w:val="false"/>
                <w:color w:val="1A2A4A"/>
                <w:sz w:val="19"/>
                <w:szCs w:val="19"/>
              </w:rPr>
              <w:t xml:space="preserve"> through the connector's internal mirroring. Measure continuity with a DMM before assuming independent routing on your specific board.</w:t>
            </w:r>
          </w:p>
        </w:tc>
      </w:tr>
    </w:tbl>
    <w:p>
      <w:pPr>
        <w:spacing w:after="240" w:before="0"/>
      </w:pPr>
    </w:p>
    <w:p>
      <w:pPr>
        <w:pStyle w:val="Heading2"/>
        <w:spacing w:after="80" w:before="320" w:line="360" w:lineRule="auto"/>
      </w:pPr>
      <w:r>
        <w:rPr>
          <w:rFonts w:ascii="Calibri" w:cs="Calibri" w:eastAsia="Calibri" w:hAnsi="Calibri"/>
          <w:color w:val="2563EB"/>
          <w:sz w:val="26"/>
          <w:szCs w:val="26"/>
        </w:rPr>
        <w:t xml:space="preserve">5.4 USB Power Delivery — Informational</w:t>
      </w:r>
    </w:p>
    <w:p>
      <w:pPr>
        <w:spacing w:after="120" w:before="60" w:line="360" w:lineRule="auto"/>
      </w:pPr>
      <w:r>
        <w:rPr>
          <w:rFonts w:ascii="Calibri" w:cs="Calibri" w:eastAsia="Calibri" w:hAnsi="Calibri"/>
          <w:b w:val="false"/>
          <w:bCs w:val="false"/>
          <w:i w:val="false"/>
          <w:iCs w:val="false"/>
          <w:strike w:val="false"/>
          <w:color w:val="111111"/>
          <w:sz w:val="22"/>
          <w:szCs w:val="22"/>
        </w:rPr>
        <w:t xml:space="preserve">The Treedix 10-pin breakout exposes </w:t>
      </w:r>
      <w:r>
        <w:rPr>
          <w:rFonts w:ascii="Courier New" w:cs="Courier New" w:eastAsia="Courier New" w:hAnsi="Courier New"/>
          <w:b w:val="false"/>
          <w:bCs w:val="false"/>
          <w:i w:val="false"/>
          <w:iCs w:val="false"/>
          <w:color w:val="111111"/>
          <w:sz w:val="20"/>
          <w:szCs w:val="20"/>
          <w:shd w:fill="F3F4F6" w:color="auto" w:val="clear"/>
        </w:rPr>
        <w:t xml:space="preserve">CC1</w:t>
      </w:r>
      <w:r>
        <w:rPr>
          <w:rFonts w:ascii="Calibri" w:cs="Calibri" w:eastAsia="Calibri" w:hAnsi="Calibri"/>
          <w:b w:val="false"/>
          <w:bCs w:val="false"/>
          <w:i w:val="false"/>
          <w:iCs w:val="false"/>
          <w:strike w:val="false"/>
          <w:color w:val="111111"/>
          <w:sz w:val="22"/>
          <w:szCs w:val="22"/>
        </w:rPr>
        <w:t xml:space="preserve"> and </w:t>
      </w:r>
      <w:r>
        <w:rPr>
          <w:rFonts w:ascii="Courier New" w:cs="Courier New" w:eastAsia="Courier New" w:hAnsi="Courier New"/>
          <w:b w:val="false"/>
          <w:bCs w:val="false"/>
          <w:i w:val="false"/>
          <w:iCs w:val="false"/>
          <w:color w:val="111111"/>
          <w:sz w:val="20"/>
          <w:szCs w:val="20"/>
          <w:shd w:fill="F3F4F6" w:color="auto" w:val="clear"/>
        </w:rPr>
        <w:t xml:space="preserve">CC2</w:t>
      </w:r>
      <w:r>
        <w:rPr>
          <w:rFonts w:ascii="Calibri" w:cs="Calibri" w:eastAsia="Calibri" w:hAnsi="Calibri"/>
          <w:b w:val="false"/>
          <w:bCs w:val="false"/>
          <w:i w:val="false"/>
          <w:iCs w:val="false"/>
          <w:strike w:val="false"/>
          <w:color w:val="111111"/>
          <w:sz w:val="22"/>
          <w:szCs w:val="22"/>
        </w:rPr>
        <w:t xml:space="preserve"> pins, enabling USB Power Delivery (USB PD) experimentation. However, the board contains </w:t>
      </w:r>
      <w:r>
        <w:rPr>
          <w:rFonts w:ascii="Calibri" w:cs="Calibri" w:eastAsia="Calibri" w:hAnsi="Calibri"/>
          <w:b/>
          <w:bCs/>
          <w:i w:val="false"/>
          <w:iCs w:val="false"/>
          <w:strike w:val="false"/>
          <w:color w:val="111111"/>
          <w:sz w:val="22"/>
          <w:szCs w:val="22"/>
        </w:rPr>
        <w:t xml:space="preserve">NO PD controller IC</w:t>
      </w:r>
      <w:r>
        <w:rPr>
          <w:rFonts w:ascii="Calibri" w:cs="Calibri" w:eastAsia="Calibri" w:hAnsi="Calibri"/>
          <w:b w:val="false"/>
          <w:bCs w:val="false"/>
          <w:i w:val="false"/>
          <w:iCs w:val="false"/>
          <w:strike w:val="false"/>
          <w:color w:val="111111"/>
          <w:sz w:val="22"/>
          <w:szCs w:val="22"/>
        </w:rPr>
        <w:t xml:space="preserve">. External circuitry is required for PD negotiation above default 5V/0.9A. Operating at elevated PD voltages (9V, 12V, 15V, 20V) requires verifying PCB trace current capacity, which has not been published by Treedix.</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24%"/>
            <w:shd w:fill="1A2A4A" w:color="auto" w:val="clear"/>
            <w:tcMar>
              <w:top w:type="dxa" w:w="75"/>
              <w:left w:type="dxa" w:w="120"/>
              <w:bottom w:type="dxa" w:w="75"/>
              <w:right w:type="dxa" w:w="120"/>
            </w:tcMar>
          </w:tcPr>
          <w:p>
            <w:r>
              <w:rPr>
                <w:rFonts w:ascii="Calibri" w:cs="Calibri" w:eastAsia="Calibri" w:hAnsi="Calibri"/>
                <w:b/>
                <w:bCs/>
                <w:i w:val="false"/>
                <w:iCs w:val="false"/>
                <w:strike w:val="false"/>
                <w:color w:val="FFFFFF"/>
                <w:sz w:val="18"/>
                <w:szCs w:val="18"/>
              </w:rPr>
              <w:t xml:space="preserve">PD Profile</w:t>
            </w:r>
          </w:p>
        </w:tc>
        <w:tc>
          <w:tcPr>
            <w:tcW w:type="pct" w:w="11%"/>
            <w:shd w:fill="1A2A4A" w:color="auto" w:val="clear"/>
            <w:tcMar>
              <w:top w:type="dxa" w:w="75"/>
              <w:left w:type="dxa" w:w="120"/>
              <w:bottom w:type="dxa" w:w="75"/>
              <w:right w:type="dxa" w:w="120"/>
            </w:tcMar>
          </w:tcPr>
          <w:p>
            <w:r>
              <w:rPr>
                <w:rFonts w:ascii="Calibri" w:cs="Calibri" w:eastAsia="Calibri" w:hAnsi="Calibri"/>
                <w:b/>
                <w:bCs/>
                <w:i w:val="false"/>
                <w:iCs w:val="false"/>
                <w:strike w:val="false"/>
                <w:color w:val="FFFFFF"/>
                <w:sz w:val="18"/>
                <w:szCs w:val="18"/>
              </w:rPr>
              <w:t xml:space="preserve">Voltage</w:t>
            </w:r>
          </w:p>
        </w:tc>
        <w:tc>
          <w:tcPr>
            <w:tcW w:type="pct" w:w="18%"/>
            <w:shd w:fill="1A2A4A" w:color="auto" w:val="clear"/>
            <w:tcMar>
              <w:top w:type="dxa" w:w="75"/>
              <w:left w:type="dxa" w:w="120"/>
              <w:bottom w:type="dxa" w:w="75"/>
              <w:right w:type="dxa" w:w="120"/>
            </w:tcMar>
          </w:tcPr>
          <w:p>
            <w:r>
              <w:rPr>
                <w:rFonts w:ascii="Calibri" w:cs="Calibri" w:eastAsia="Calibri" w:hAnsi="Calibri"/>
                <w:b/>
                <w:bCs/>
                <w:i w:val="false"/>
                <w:iCs w:val="false"/>
                <w:strike w:val="false"/>
                <w:color w:val="FFFFFF"/>
                <w:sz w:val="18"/>
                <w:szCs w:val="18"/>
              </w:rPr>
              <w:t xml:space="preserve">Max Current</w:t>
            </w:r>
          </w:p>
        </w:tc>
        <w:tc>
          <w:tcPr>
            <w:tcW w:type="pct" w:w="17%"/>
            <w:shd w:fill="1A2A4A" w:color="auto" w:val="clear"/>
            <w:tcMar>
              <w:top w:type="dxa" w:w="75"/>
              <w:left w:type="dxa" w:w="120"/>
              <w:bottom w:type="dxa" w:w="75"/>
              <w:right w:type="dxa" w:w="120"/>
            </w:tcMar>
          </w:tcPr>
          <w:p>
            <w:r>
              <w:rPr>
                <w:rFonts w:ascii="Calibri" w:cs="Calibri" w:eastAsia="Calibri" w:hAnsi="Calibri"/>
                <w:b/>
                <w:bCs/>
                <w:i w:val="false"/>
                <w:iCs w:val="false"/>
                <w:strike w:val="false"/>
                <w:color w:val="FFFFFF"/>
                <w:sz w:val="18"/>
                <w:szCs w:val="18"/>
              </w:rPr>
              <w:t xml:space="preserve">Max Power</w:t>
            </w:r>
          </w:p>
        </w:tc>
        <w:tc>
          <w:tcPr>
            <w:tcW w:type="pct" w:w="30%"/>
            <w:shd w:fill="1A2A4A" w:color="auto" w:val="clear"/>
            <w:tcMar>
              <w:top w:type="dxa" w:w="75"/>
              <w:left w:type="dxa" w:w="120"/>
              <w:bottom w:type="dxa" w:w="75"/>
              <w:right w:type="dxa" w:w="120"/>
            </w:tcMar>
          </w:tcPr>
          <w:p>
            <w:r>
              <w:rPr>
                <w:rFonts w:ascii="Calibri" w:cs="Calibri" w:eastAsia="Calibri" w:hAnsi="Calibri"/>
                <w:b/>
                <w:bCs/>
                <w:i w:val="false"/>
                <w:iCs w:val="false"/>
                <w:strike w:val="false"/>
                <w:color w:val="FFFFFF"/>
                <w:sz w:val="18"/>
                <w:szCs w:val="18"/>
              </w:rPr>
              <w:t xml:space="preserve">Board Status</w:t>
            </w:r>
          </w:p>
        </w:tc>
      </w:tr>
      <w:tr>
        <w:trPr>
          <w:tblHeader w:val="false"/>
        </w:trPr>
        <w:tc>
          <w:tcPr>
            <w:tcW w:type="pct" w:w="24%"/>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Default (USB 2.0)</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5V</w:t>
            </w:r>
          </w:p>
        </w:tc>
        <w:tc>
          <w:tcPr>
            <w:tcW w:type="pct" w:w="18%"/>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500–900 mA</w:t>
            </w:r>
          </w:p>
        </w:tc>
        <w:tc>
          <w:tcPr>
            <w:tcW w:type="pct" w:w="17%"/>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2.5–4.5 W</w:t>
            </w:r>
          </w:p>
        </w:tc>
        <w:tc>
          <w:tcPr>
            <w:tcW w:type="pct" w:w="30%"/>
            <w:tcMar>
              <w:top w:type="dxa" w:w="75"/>
              <w:left w:type="dxa" w:w="120"/>
              <w:bottom w:type="dxa" w:w="75"/>
              <w:right w:type="dxa" w:w="120"/>
            </w:tcMar>
          </w:tcPr>
          <w:p>
            <w:r>
              <w:rPr>
                <w:rFonts w:ascii="Calibri" w:cs="Calibri" w:eastAsia="Calibri" w:hAnsi="Calibri"/>
                <w:b/>
                <w:bCs/>
                <w:i w:val="false"/>
                <w:iCs w:val="false"/>
                <w:strike w:val="false"/>
                <w:color w:val="1A6E1A"/>
                <w:sz w:val="22"/>
                <w:szCs w:val="22"/>
              </w:rPr>
              <w:t xml:space="preserve">✔ Safe</w:t>
            </w:r>
          </w:p>
        </w:tc>
      </w:tr>
      <w:tr>
        <w:trPr>
          <w:tblHeader w:val="false"/>
        </w:trPr>
        <w:tc>
          <w:tcPr>
            <w:tcW w:type="pct" w:w="24%"/>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USB-C 1.5A</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5V</w:t>
            </w:r>
          </w:p>
        </w:tc>
        <w:tc>
          <w:tcPr>
            <w:tcW w:type="pct" w:w="18%"/>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1.5 A</w:t>
            </w:r>
          </w:p>
        </w:tc>
        <w:tc>
          <w:tcPr>
            <w:tcW w:type="pct" w:w="17%"/>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7.5 W</w:t>
            </w:r>
          </w:p>
        </w:tc>
        <w:tc>
          <w:tcPr>
            <w:tcW w:type="pct" w:w="30%"/>
            <w:tcMar>
              <w:top w:type="dxa" w:w="75"/>
              <w:left w:type="dxa" w:w="120"/>
              <w:bottom w:type="dxa" w:w="75"/>
              <w:right w:type="dxa" w:w="120"/>
            </w:tcMar>
          </w:tcPr>
          <w:p>
            <w:r>
              <w:rPr>
                <w:rFonts w:ascii="Calibri" w:cs="Calibri" w:eastAsia="Calibri" w:hAnsi="Calibri"/>
                <w:b/>
                <w:bCs/>
                <w:i w:val="false"/>
                <w:iCs w:val="false"/>
                <w:strike w:val="false"/>
                <w:color w:val="1A6E1A"/>
                <w:sz w:val="22"/>
                <w:szCs w:val="22"/>
              </w:rPr>
              <w:t xml:space="preserve">✔ Safe (verify traces)</w:t>
            </w:r>
          </w:p>
        </w:tc>
      </w:tr>
      <w:tr>
        <w:trPr>
          <w:tblHeader w:val="false"/>
        </w:trPr>
        <w:tc>
          <w:tcPr>
            <w:tcW w:type="pct" w:w="24%"/>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USB-C 3.0A</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5V</w:t>
            </w:r>
          </w:p>
        </w:tc>
        <w:tc>
          <w:tcPr>
            <w:tcW w:type="pct" w:w="18%"/>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3.0 A</w:t>
            </w:r>
          </w:p>
        </w:tc>
        <w:tc>
          <w:tcPr>
            <w:tcW w:type="pct" w:w="17%"/>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15 W</w:t>
            </w:r>
          </w:p>
        </w:tc>
        <w:tc>
          <w:tcPr>
            <w:tcW w:type="pct" w:w="30%"/>
            <w:tcMar>
              <w:top w:type="dxa" w:w="75"/>
              <w:left w:type="dxa" w:w="120"/>
              <w:bottom w:type="dxa" w:w="75"/>
              <w:right w:type="dxa" w:w="120"/>
            </w:tcMar>
          </w:tcPr>
          <w:p>
            <w:r>
              <w:rPr>
                <w:rFonts w:ascii="Calibri" w:cs="Calibri" w:eastAsia="Calibri" w:hAnsi="Calibri"/>
                <w:b/>
                <w:bCs/>
                <w:i w:val="false"/>
                <w:iCs w:val="false"/>
                <w:strike w:val="false"/>
                <w:color w:val="B86000"/>
                <w:sz w:val="22"/>
                <w:szCs w:val="22"/>
              </w:rPr>
              <w:t xml:space="preserve">⚠ Verify PCB traces</w:t>
            </w:r>
          </w:p>
        </w:tc>
      </w:tr>
      <w:tr>
        <w:trPr>
          <w:tblHeader w:val="false"/>
        </w:trPr>
        <w:tc>
          <w:tcPr>
            <w:tcW w:type="pct" w:w="24%"/>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PD Profile 1</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5V</w:t>
            </w:r>
          </w:p>
        </w:tc>
        <w:tc>
          <w:tcPr>
            <w:tcW w:type="pct" w:w="18%"/>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up to 3A</w:t>
            </w:r>
          </w:p>
        </w:tc>
        <w:tc>
          <w:tcPr>
            <w:tcW w:type="pct" w:w="17%"/>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15 W</w:t>
            </w:r>
          </w:p>
        </w:tc>
        <w:tc>
          <w:tcPr>
            <w:tcW w:type="pct" w:w="30%"/>
            <w:tcMar>
              <w:top w:type="dxa" w:w="75"/>
              <w:left w:type="dxa" w:w="120"/>
              <w:bottom w:type="dxa" w:w="75"/>
              <w:right w:type="dxa" w:w="120"/>
            </w:tcMar>
          </w:tcPr>
          <w:p>
            <w:r>
              <w:rPr>
                <w:rFonts w:ascii="Calibri" w:cs="Calibri" w:eastAsia="Calibri" w:hAnsi="Calibri"/>
                <w:b/>
                <w:bCs/>
                <w:i w:val="false"/>
                <w:iCs w:val="false"/>
                <w:strike w:val="false"/>
                <w:color w:val="B86000"/>
                <w:sz w:val="22"/>
                <w:szCs w:val="22"/>
              </w:rPr>
              <w:t xml:space="preserve">⚠ Verify PCB traces</w:t>
            </w:r>
          </w:p>
        </w:tc>
      </w:tr>
      <w:tr>
        <w:trPr>
          <w:tblHeader w:val="false"/>
        </w:trPr>
        <w:tc>
          <w:tcPr>
            <w:tcW w:type="pct" w:w="24%"/>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PD Profile 2</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9V</w:t>
            </w:r>
          </w:p>
        </w:tc>
        <w:tc>
          <w:tcPr>
            <w:tcW w:type="pct" w:w="18%"/>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up to 3A</w:t>
            </w:r>
          </w:p>
        </w:tc>
        <w:tc>
          <w:tcPr>
            <w:tcW w:type="pct" w:w="17%"/>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27 W</w:t>
            </w:r>
          </w:p>
        </w:tc>
        <w:tc>
          <w:tcPr>
            <w:tcW w:type="pct" w:w="30%"/>
            <w:tcMar>
              <w:top w:type="dxa" w:w="75"/>
              <w:left w:type="dxa" w:w="120"/>
              <w:bottom w:type="dxa" w:w="75"/>
              <w:right w:type="dxa" w:w="120"/>
            </w:tcMar>
          </w:tcPr>
          <w:p>
            <w:r>
              <w:rPr>
                <w:rFonts w:ascii="Calibri" w:cs="Calibri" w:eastAsia="Calibri" w:hAnsi="Calibri"/>
                <w:b/>
                <w:bCs/>
                <w:i w:val="false"/>
                <w:iCs w:val="false"/>
                <w:strike w:val="false"/>
                <w:color w:val="9A1010"/>
                <w:sz w:val="22"/>
                <w:szCs w:val="22"/>
              </w:rPr>
              <w:t xml:space="preserve">✘ Not recommended</w:t>
            </w:r>
          </w:p>
        </w:tc>
      </w:tr>
      <w:tr>
        <w:trPr>
          <w:tblHeader w:val="false"/>
        </w:trPr>
        <w:tc>
          <w:tcPr>
            <w:tcW w:type="pct" w:w="24%"/>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PD Profile 3</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15V</w:t>
            </w:r>
          </w:p>
        </w:tc>
        <w:tc>
          <w:tcPr>
            <w:tcW w:type="pct" w:w="18%"/>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up to 3A</w:t>
            </w:r>
          </w:p>
        </w:tc>
        <w:tc>
          <w:tcPr>
            <w:tcW w:type="pct" w:w="17%"/>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45 W</w:t>
            </w:r>
          </w:p>
        </w:tc>
        <w:tc>
          <w:tcPr>
            <w:tcW w:type="pct" w:w="30%"/>
            <w:tcMar>
              <w:top w:type="dxa" w:w="75"/>
              <w:left w:type="dxa" w:w="120"/>
              <w:bottom w:type="dxa" w:w="75"/>
              <w:right w:type="dxa" w:w="120"/>
            </w:tcMar>
          </w:tcPr>
          <w:p>
            <w:r>
              <w:rPr>
                <w:rFonts w:ascii="Calibri" w:cs="Calibri" w:eastAsia="Calibri" w:hAnsi="Calibri"/>
                <w:b/>
                <w:bCs/>
                <w:i w:val="false"/>
                <w:iCs w:val="false"/>
                <w:strike w:val="false"/>
                <w:color w:val="9A1010"/>
                <w:sz w:val="22"/>
                <w:szCs w:val="22"/>
              </w:rPr>
              <w:t xml:space="preserve">✘ Not recommended</w:t>
            </w:r>
          </w:p>
        </w:tc>
      </w:tr>
      <w:tr>
        <w:trPr>
          <w:tblHeader w:val="false"/>
        </w:trPr>
        <w:tc>
          <w:tcPr>
            <w:tcW w:type="pct" w:w="24%"/>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PD Profile 4</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20V</w:t>
            </w:r>
          </w:p>
        </w:tc>
        <w:tc>
          <w:tcPr>
            <w:tcW w:type="pct" w:w="18%"/>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up to 5A</w:t>
            </w:r>
          </w:p>
        </w:tc>
        <w:tc>
          <w:tcPr>
            <w:tcW w:type="pct" w:w="17%"/>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100 W</w:t>
            </w:r>
          </w:p>
        </w:tc>
        <w:tc>
          <w:tcPr>
            <w:tcW w:type="pct" w:w="30%"/>
            <w:tcMar>
              <w:top w:type="dxa" w:w="75"/>
              <w:left w:type="dxa" w:w="120"/>
              <w:bottom w:type="dxa" w:w="75"/>
              <w:right w:type="dxa" w:w="120"/>
            </w:tcMar>
          </w:tcPr>
          <w:p>
            <w:r>
              <w:rPr>
                <w:rFonts w:ascii="Calibri" w:cs="Calibri" w:eastAsia="Calibri" w:hAnsi="Calibri"/>
                <w:b/>
                <w:bCs/>
                <w:i w:val="false"/>
                <w:iCs w:val="false"/>
                <w:strike w:val="false"/>
                <w:color w:val="9A1010"/>
                <w:sz w:val="22"/>
                <w:szCs w:val="22"/>
              </w:rPr>
              <w:t xml:space="preserve">✘ Dangerous — do not use</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E6A817" w:sz="6"/>
              <w:left w:val="single" w:color="E6A817" w:sz="6"/>
              <w:bottom w:val="single" w:color="E6A817" w:sz="6"/>
              <w:right w:val="single" w:color="E6A817" w:sz="6"/>
            </w:tcBorders>
            <w:shd w:fill="FFF3CD" w:color="auto" w:val="clear"/>
            <w:tcMar>
              <w:top w:type="dxa" w:w="150"/>
              <w:left w:type="dxa" w:w="210"/>
              <w:bottom w:type="dxa" w:w="150"/>
              <w:right w:type="dxa" w:w="210"/>
            </w:tcMar>
          </w:tcPr>
          <w:p>
            <w:pPr>
              <w:spacing w:after="120" w:line="360" w:lineRule="auto"/>
            </w:pPr>
            <w:r>
              <w:rPr>
                <w:rFonts w:ascii="Calibri" w:cs="Calibri" w:eastAsia="Calibri" w:hAnsi="Calibri"/>
                <w:b/>
                <w:bCs/>
                <w:i w:val="false"/>
                <w:iCs w:val="false"/>
                <w:strike w:val="false"/>
                <w:color w:val="111111"/>
                <w:sz w:val="22"/>
                <w:szCs w:val="22"/>
              </w:rPr>
              <w:t xml:space="preserve">⚠ WARNING:</w:t>
            </w:r>
            <w:r>
              <w:rPr>
                <w:rFonts w:ascii="Calibri" w:cs="Calibri" w:eastAsia="Calibri" w:hAnsi="Calibri"/>
                <w:b w:val="false"/>
                <w:bCs w:val="false"/>
                <w:i w:val="false"/>
                <w:iCs w:val="false"/>
                <w:strike w:val="false"/>
                <w:color w:val="5A3500"/>
                <w:sz w:val="20"/>
                <w:szCs w:val="20"/>
              </w:rPr>
              <w:t xml:space="preserve"> Using PD voltages above 5V without knowing the PCB trace current capacity and insulation clearances may cause board damage, fire, or injury. Do not exceed 5V / 3A on this module until trace ratings are independently confirmed by measurement.</w:t>
            </w:r>
          </w:p>
        </w:tc>
      </w:tr>
    </w:tbl>
    <w:p>
      <w:pPr>
        <w:spacing w:after="240" w:before="0"/>
      </w:pPr>
    </w:p>
    <w:p>
      <w:pPr>
        <w:pBdr>
          <w:bottom w:val="single" w:color="111111" w:sz="6"/>
        </w:pBdr>
        <w:spacing w:after="240" w:before="240"/>
      </w:pPr>
    </w:p>
    <w:p>
      <w:pPr>
        <w:pStyle w:val="Heading1"/>
        <w:spacing w:after="100" w:before="440" w:line="360" w:lineRule="auto"/>
      </w:pPr>
      <w:r>
        <w:rPr>
          <w:rFonts w:ascii="Calibri" w:cs="Calibri" w:eastAsia="Calibri" w:hAnsi="Calibri"/>
          <w:color w:val="1A2A4A"/>
          <w:sz w:val="36"/>
          <w:szCs w:val="36"/>
        </w:rPr>
        <w:t xml:space="preserve">6 Usage Notes</w:t>
      </w:r>
    </w:p>
    <w:p>
      <w:pPr>
        <w:pBdr>
          <w:top w:val="single" w:color="2563EB" w:sz="6"/>
        </w:pBdr>
        <w:spacing w:after="200" w:before="0"/>
      </w:pPr>
    </w:p>
    <w:p>
      <w:pPr>
        <w:pStyle w:val="Heading2"/>
        <w:spacing w:after="80" w:before="320" w:line="360" w:lineRule="auto"/>
      </w:pPr>
      <w:r>
        <w:rPr>
          <w:rFonts w:ascii="Calibri" w:cs="Calibri" w:eastAsia="Calibri" w:hAnsi="Calibri"/>
          <w:color w:val="2563EB"/>
          <w:sz w:val="26"/>
          <w:szCs w:val="26"/>
        </w:rPr>
        <w:t xml:space="preserve">6.1 Basic Wiring — USB 2.0 Data + Power</w:t>
      </w:r>
    </w:p>
    <w:p>
      <w:pPr>
        <w:spacing w:after="120" w:before="60" w:line="360" w:lineRule="auto"/>
      </w:pPr>
      <w:r>
        <w:rPr>
          <w:rFonts w:ascii="Calibri" w:cs="Calibri" w:eastAsia="Calibri" w:hAnsi="Calibri"/>
          <w:b w:val="false"/>
          <w:bCs w:val="false"/>
          <w:i w:val="false"/>
          <w:iCs w:val="false"/>
          <w:strike w:val="false"/>
          <w:color w:val="111111"/>
          <w:sz w:val="22"/>
          <w:szCs w:val="22"/>
        </w:rPr>
        <w:t xml:space="preserve">For a basic USB 2.0 device connection to a microcontroller or USB controller IC:</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11111"/>
          <w:sz w:val="20"/>
          <w:szCs w:val="20"/>
        </w:rPr>
        <w:t xml:space="preserve">Connect Pin 1 (</w:t>
      </w:r>
      <w:r>
        <w:rPr>
          <w:rFonts w:ascii="Courier New" w:cs="Courier New" w:eastAsia="Courier New" w:hAnsi="Courier New"/>
          <w:b w:val="false"/>
          <w:bCs w:val="false"/>
          <w:i w:val="false"/>
          <w:iCs w:val="false"/>
          <w:color w:val="111111"/>
          <w:sz w:val="18"/>
          <w:szCs w:val="18"/>
          <w:shd w:fill="F3F4F6" w:color="auto" w:val="clear"/>
        </w:rPr>
        <w:t xml:space="preserve">GND</w:t>
      </w:r>
      <w:r>
        <w:rPr>
          <w:rFonts w:ascii="Calibri" w:cs="Calibri" w:eastAsia="Calibri" w:hAnsi="Calibri"/>
          <w:b w:val="false"/>
          <w:bCs w:val="false"/>
          <w:i w:val="false"/>
          <w:iCs w:val="false"/>
          <w:strike w:val="false"/>
          <w:color w:val="111111"/>
          <w:sz w:val="20"/>
          <w:szCs w:val="20"/>
        </w:rPr>
        <w:t xml:space="preserve">) to system ground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11111"/>
          <w:sz w:val="20"/>
          <w:szCs w:val="20"/>
        </w:rPr>
        <w:t xml:space="preserve">Connect Pin 2 (</w:t>
      </w:r>
      <w:r>
        <w:rPr>
          <w:rFonts w:ascii="Courier New" w:cs="Courier New" w:eastAsia="Courier New" w:hAnsi="Courier New"/>
          <w:b w:val="false"/>
          <w:bCs w:val="false"/>
          <w:i w:val="false"/>
          <w:iCs w:val="false"/>
          <w:color w:val="111111"/>
          <w:sz w:val="18"/>
          <w:szCs w:val="18"/>
          <w:shd w:fill="F3F4F6" w:color="auto" w:val="clear"/>
        </w:rPr>
        <w:t xml:space="preserve">VBUS</w:t>
      </w:r>
      <w:r>
        <w:rPr>
          <w:rFonts w:ascii="Calibri" w:cs="Calibri" w:eastAsia="Calibri" w:hAnsi="Calibri"/>
          <w:b w:val="false"/>
          <w:bCs w:val="false"/>
          <w:i w:val="false"/>
          <w:iCs w:val="false"/>
          <w:strike w:val="false"/>
          <w:color w:val="111111"/>
          <w:sz w:val="20"/>
          <w:szCs w:val="20"/>
        </w:rPr>
        <w:t xml:space="preserve">) to 5V supply rail</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11111"/>
          <w:sz w:val="20"/>
          <w:szCs w:val="20"/>
        </w:rPr>
        <w:t xml:space="preserve">Connect Pin 5 (</w:t>
      </w:r>
      <w:r>
        <w:rPr>
          <w:rFonts w:ascii="Courier New" w:cs="Courier New" w:eastAsia="Courier New" w:hAnsi="Courier New"/>
          <w:b w:val="false"/>
          <w:bCs w:val="false"/>
          <w:i w:val="false"/>
          <w:iCs w:val="false"/>
          <w:color w:val="111111"/>
          <w:sz w:val="18"/>
          <w:szCs w:val="18"/>
          <w:shd w:fill="F3F4F6" w:color="auto" w:val="clear"/>
        </w:rPr>
        <w:t xml:space="preserve">D1+</w:t>
      </w:r>
      <w:r>
        <w:rPr>
          <w:rFonts w:ascii="Calibri" w:cs="Calibri" w:eastAsia="Calibri" w:hAnsi="Calibri"/>
          <w:b w:val="false"/>
          <w:bCs w:val="false"/>
          <w:i w:val="false"/>
          <w:iCs w:val="false"/>
          <w:strike w:val="false"/>
          <w:color w:val="111111"/>
          <w:sz w:val="20"/>
          <w:szCs w:val="20"/>
        </w:rPr>
        <w:t xml:space="preserve">) to downstream 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11111"/>
          <w:sz w:val="20"/>
          <w:szCs w:val="20"/>
        </w:rPr>
        <w:t xml:space="preserve">Connect Pin 6 (</w:t>
      </w:r>
      <w:r>
        <w:rPr>
          <w:rFonts w:ascii="Courier New" w:cs="Courier New" w:eastAsia="Courier New" w:hAnsi="Courier New"/>
          <w:b w:val="false"/>
          <w:bCs w:val="false"/>
          <w:i w:val="false"/>
          <w:iCs w:val="false"/>
          <w:color w:val="111111"/>
          <w:sz w:val="18"/>
          <w:szCs w:val="18"/>
          <w:shd w:fill="F3F4F6" w:color="auto" w:val="clear"/>
        </w:rPr>
        <w:t xml:space="preserve">D1−</w:t>
      </w:r>
      <w:r>
        <w:rPr>
          <w:rFonts w:ascii="Calibri" w:cs="Calibri" w:eastAsia="Calibri" w:hAnsi="Calibri"/>
          <w:b w:val="false"/>
          <w:bCs w:val="false"/>
          <w:i w:val="false"/>
          <w:iCs w:val="false"/>
          <w:strike w:val="false"/>
          <w:color w:val="111111"/>
          <w:sz w:val="20"/>
          <w:szCs w:val="20"/>
        </w:rPr>
        <w:t xml:space="preserve">) to downstream 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11111"/>
          <w:sz w:val="20"/>
          <w:szCs w:val="20"/>
        </w:rPr>
        <w:t xml:space="preserve">Add 5.1 kΩ resistors from </w:t>
      </w:r>
      <w:r>
        <w:rPr>
          <w:rFonts w:ascii="Courier New" w:cs="Courier New" w:eastAsia="Courier New" w:hAnsi="Courier New"/>
          <w:b w:val="false"/>
          <w:bCs w:val="false"/>
          <w:i w:val="false"/>
          <w:iCs w:val="false"/>
          <w:color w:val="111111"/>
          <w:sz w:val="18"/>
          <w:szCs w:val="18"/>
          <w:shd w:fill="F3F4F6" w:color="auto" w:val="clear"/>
        </w:rPr>
        <w:t xml:space="preserve">CC1</w:t>
      </w:r>
      <w:r>
        <w:rPr>
          <w:rFonts w:ascii="Calibri" w:cs="Calibri" w:eastAsia="Calibri" w:hAnsi="Calibri"/>
          <w:b w:val="false"/>
          <w:bCs w:val="false"/>
          <w:i w:val="false"/>
          <w:iCs w:val="false"/>
          <w:strike w:val="false"/>
          <w:color w:val="111111"/>
          <w:sz w:val="20"/>
          <w:szCs w:val="20"/>
        </w:rPr>
        <w:t xml:space="preserve"> (Pin 3) and </w:t>
      </w:r>
      <w:r>
        <w:rPr>
          <w:rFonts w:ascii="Courier New" w:cs="Courier New" w:eastAsia="Courier New" w:hAnsi="Courier New"/>
          <w:b w:val="false"/>
          <w:bCs w:val="false"/>
          <w:i w:val="false"/>
          <w:iCs w:val="false"/>
          <w:color w:val="111111"/>
          <w:sz w:val="18"/>
          <w:szCs w:val="18"/>
          <w:shd w:fill="F3F4F6" w:color="auto" w:val="clear"/>
        </w:rPr>
        <w:t xml:space="preserve">CC2</w:t>
      </w:r>
      <w:r>
        <w:rPr>
          <w:rFonts w:ascii="Calibri" w:cs="Calibri" w:eastAsia="Calibri" w:hAnsi="Calibri"/>
          <w:b w:val="false"/>
          <w:bCs w:val="false"/>
          <w:i w:val="false"/>
          <w:iCs w:val="false"/>
          <w:strike w:val="false"/>
          <w:color w:val="111111"/>
          <w:sz w:val="20"/>
          <w:szCs w:val="20"/>
        </w:rPr>
        <w:t xml:space="preserve"> (Pin 4) to GND to identify this board as a USB-C sink / UFP (Upstream Facing Port)</w:t>
      </w:r>
    </w:p>
    <w:p>
      <w:pPr>
        <w:pStyle w:val="Heading2"/>
        <w:spacing w:after="80" w:before="320" w:line="360" w:lineRule="auto"/>
      </w:pPr>
      <w:r>
        <w:rPr>
          <w:rFonts w:ascii="Calibri" w:cs="Calibri" w:eastAsia="Calibri" w:hAnsi="Calibri"/>
          <w:color w:val="2563EB"/>
          <w:sz w:val="26"/>
          <w:szCs w:val="26"/>
        </w:rPr>
        <w:t xml:space="preserve">6.2 Basic Wiring — 5V Power Input Only (Charger Port)</w:t>
      </w:r>
    </w:p>
    <w:p>
      <w:pPr>
        <w:spacing w:after="120" w:before="60" w:line="360" w:lineRule="auto"/>
      </w:pPr>
      <w:r>
        <w:rPr>
          <w:rFonts w:ascii="Calibri" w:cs="Calibri" w:eastAsia="Calibri" w:hAnsi="Calibri"/>
          <w:b w:val="false"/>
          <w:bCs w:val="false"/>
          <w:i w:val="false"/>
          <w:iCs w:val="false"/>
          <w:strike w:val="false"/>
          <w:color w:val="111111"/>
          <w:sz w:val="22"/>
          <w:szCs w:val="22"/>
        </w:rPr>
        <w:t xml:space="preserve">For a 5V charging-only input port (no data transfer):</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11111"/>
          <w:sz w:val="20"/>
          <w:szCs w:val="20"/>
        </w:rPr>
        <w:t xml:space="preserve">Connect Pin 1 (</w:t>
      </w:r>
      <w:r>
        <w:rPr>
          <w:rFonts w:ascii="Courier New" w:cs="Courier New" w:eastAsia="Courier New" w:hAnsi="Courier New"/>
          <w:b w:val="false"/>
          <w:bCs w:val="false"/>
          <w:i w:val="false"/>
          <w:iCs w:val="false"/>
          <w:color w:val="111111"/>
          <w:sz w:val="18"/>
          <w:szCs w:val="18"/>
          <w:shd w:fill="F3F4F6" w:color="auto" w:val="clear"/>
        </w:rPr>
        <w:t xml:space="preserve">GND</w:t>
      </w:r>
      <w:r>
        <w:rPr>
          <w:rFonts w:ascii="Calibri" w:cs="Calibri" w:eastAsia="Calibri" w:hAnsi="Calibri"/>
          <w:b w:val="false"/>
          <w:bCs w:val="false"/>
          <w:i w:val="false"/>
          <w:iCs w:val="false"/>
          <w:strike w:val="false"/>
          <w:color w:val="111111"/>
          <w:sz w:val="20"/>
          <w:szCs w:val="20"/>
        </w:rPr>
        <w:t xml:space="preserve">) to ground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11111"/>
          <w:sz w:val="20"/>
          <w:szCs w:val="20"/>
        </w:rPr>
        <w:t xml:space="preserve">Connect Pin 2 (</w:t>
      </w:r>
      <w:r>
        <w:rPr>
          <w:rFonts w:ascii="Courier New" w:cs="Courier New" w:eastAsia="Courier New" w:hAnsi="Courier New"/>
          <w:b w:val="false"/>
          <w:bCs w:val="false"/>
          <w:i w:val="false"/>
          <w:iCs w:val="false"/>
          <w:color w:val="111111"/>
          <w:sz w:val="18"/>
          <w:szCs w:val="18"/>
          <w:shd w:fill="F3F4F6" w:color="auto" w:val="clear"/>
        </w:rPr>
        <w:t xml:space="preserve">VBUS</w:t>
      </w:r>
      <w:r>
        <w:rPr>
          <w:rFonts w:ascii="Calibri" w:cs="Calibri" w:eastAsia="Calibri" w:hAnsi="Calibri"/>
          <w:b w:val="false"/>
          <w:bCs w:val="false"/>
          <w:i w:val="false"/>
          <w:iCs w:val="false"/>
          <w:strike w:val="false"/>
          <w:color w:val="111111"/>
          <w:sz w:val="20"/>
          <w:szCs w:val="20"/>
        </w:rPr>
        <w:t xml:space="preserve">) to your 5V load or LDO input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11111"/>
          <w:sz w:val="20"/>
          <w:szCs w:val="20"/>
        </w:rPr>
        <w:t xml:space="preserve">Add 5.1 kΩ pull-downs on </w:t>
      </w:r>
      <w:r>
        <w:rPr>
          <w:rFonts w:ascii="Courier New" w:cs="Courier New" w:eastAsia="Courier New" w:hAnsi="Courier New"/>
          <w:b w:val="false"/>
          <w:bCs w:val="false"/>
          <w:i w:val="false"/>
          <w:iCs w:val="false"/>
          <w:color w:val="111111"/>
          <w:sz w:val="18"/>
          <w:szCs w:val="18"/>
          <w:shd w:fill="F3F4F6" w:color="auto" w:val="clear"/>
        </w:rPr>
        <w:t xml:space="preserve">CC1</w:t>
      </w:r>
      <w:r>
        <w:rPr>
          <w:rFonts w:ascii="Calibri" w:cs="Calibri" w:eastAsia="Calibri" w:hAnsi="Calibri"/>
          <w:b w:val="false"/>
          <w:bCs w:val="false"/>
          <w:i w:val="false"/>
          <w:iCs w:val="false"/>
          <w:strike w:val="false"/>
          <w:color w:val="111111"/>
          <w:sz w:val="20"/>
          <w:szCs w:val="20"/>
        </w:rPr>
        <w:t xml:space="preserve"> and </w:t>
      </w:r>
      <w:r>
        <w:rPr>
          <w:rFonts w:ascii="Courier New" w:cs="Courier New" w:eastAsia="Courier New" w:hAnsi="Courier New"/>
          <w:b w:val="false"/>
          <w:bCs w:val="false"/>
          <w:i w:val="false"/>
          <w:iCs w:val="false"/>
          <w:color w:val="111111"/>
          <w:sz w:val="18"/>
          <w:szCs w:val="18"/>
          <w:shd w:fill="F3F4F6" w:color="auto" w:val="clear"/>
        </w:rPr>
        <w:t xml:space="preserve">CC2</w:t>
      </w:r>
      <w:r>
        <w:rPr>
          <w:rFonts w:ascii="Calibri" w:cs="Calibri" w:eastAsia="Calibri" w:hAnsi="Calibri"/>
          <w:b w:val="false"/>
          <w:bCs w:val="false"/>
          <w:i w:val="false"/>
          <w:iCs w:val="false"/>
          <w:strike w:val="false"/>
          <w:color w:val="111111"/>
          <w:sz w:val="20"/>
          <w:szCs w:val="20"/>
        </w:rPr>
        <w:t xml:space="preserve"> (Pins 3 and 4) to GND — this enables standard USB-C current advertisement recognition by the host charger</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11111"/>
          <w:sz w:val="20"/>
          <w:szCs w:val="20"/>
        </w:rPr>
        <w:t xml:space="preserve">Leave Pins 5–10 (</w:t>
      </w:r>
      <w:r>
        <w:rPr>
          <w:rFonts w:ascii="Courier New" w:cs="Courier New" w:eastAsia="Courier New" w:hAnsi="Courier New"/>
          <w:b w:val="false"/>
          <w:bCs w:val="false"/>
          <w:i w:val="false"/>
          <w:iCs w:val="false"/>
          <w:color w:val="111111"/>
          <w:sz w:val="18"/>
          <w:szCs w:val="18"/>
          <w:shd w:fill="F3F4F6" w:color="auto" w:val="clear"/>
        </w:rPr>
        <w:t xml:space="preserve">D1+</w:t>
      </w:r>
      <w:r>
        <w:rPr>
          <w:rFonts w:ascii="Calibri" w:cs="Calibri" w:eastAsia="Calibri" w:hAnsi="Calibri"/>
          <w:b w:val="false"/>
          <w:bCs w:val="false"/>
          <w:i w:val="false"/>
          <w:iCs w:val="false"/>
          <w:strike w:val="false"/>
          <w:color w:val="111111"/>
          <w:sz w:val="20"/>
          <w:szCs w:val="20"/>
        </w:rPr>
        <w:t xml:space="preserve">, </w:t>
      </w:r>
      <w:r>
        <w:rPr>
          <w:rFonts w:ascii="Courier New" w:cs="Courier New" w:eastAsia="Courier New" w:hAnsi="Courier New"/>
          <w:b w:val="false"/>
          <w:bCs w:val="false"/>
          <w:i w:val="false"/>
          <w:iCs w:val="false"/>
          <w:color w:val="111111"/>
          <w:sz w:val="18"/>
          <w:szCs w:val="18"/>
          <w:shd w:fill="F3F4F6" w:color="auto" w:val="clear"/>
        </w:rPr>
        <w:t xml:space="preserve">D1−</w:t>
      </w:r>
      <w:r>
        <w:rPr>
          <w:rFonts w:ascii="Calibri" w:cs="Calibri" w:eastAsia="Calibri" w:hAnsi="Calibri"/>
          <w:b w:val="false"/>
          <w:bCs w:val="false"/>
          <w:i w:val="false"/>
          <w:iCs w:val="false"/>
          <w:strike w:val="false"/>
          <w:color w:val="111111"/>
          <w:sz w:val="20"/>
          <w:szCs w:val="20"/>
        </w:rPr>
        <w:t xml:space="preserve">, </w:t>
      </w:r>
      <w:r>
        <w:rPr>
          <w:rFonts w:ascii="Courier New" w:cs="Courier New" w:eastAsia="Courier New" w:hAnsi="Courier New"/>
          <w:b w:val="false"/>
          <w:bCs w:val="false"/>
          <w:i w:val="false"/>
          <w:iCs w:val="false"/>
          <w:color w:val="111111"/>
          <w:sz w:val="18"/>
          <w:szCs w:val="18"/>
          <w:shd w:fill="F3F4F6" w:color="auto" w:val="clear"/>
        </w:rPr>
        <w:t xml:space="preserve">D2+</w:t>
      </w:r>
      <w:r>
        <w:rPr>
          <w:rFonts w:ascii="Calibri" w:cs="Calibri" w:eastAsia="Calibri" w:hAnsi="Calibri"/>
          <w:b w:val="false"/>
          <w:bCs w:val="false"/>
          <w:i w:val="false"/>
          <w:iCs w:val="false"/>
          <w:strike w:val="false"/>
          <w:color w:val="111111"/>
          <w:sz w:val="20"/>
          <w:szCs w:val="20"/>
        </w:rPr>
        <w:t xml:space="preserve">, </w:t>
      </w:r>
      <w:r>
        <w:rPr>
          <w:rFonts w:ascii="Courier New" w:cs="Courier New" w:eastAsia="Courier New" w:hAnsi="Courier New"/>
          <w:b w:val="false"/>
          <w:bCs w:val="false"/>
          <w:i w:val="false"/>
          <w:iCs w:val="false"/>
          <w:color w:val="111111"/>
          <w:sz w:val="18"/>
          <w:szCs w:val="18"/>
          <w:shd w:fill="F3F4F6" w:color="auto" w:val="clear"/>
        </w:rPr>
        <w:t xml:space="preserve">D2−</w:t>
      </w:r>
      <w:r>
        <w:rPr>
          <w:rFonts w:ascii="Calibri" w:cs="Calibri" w:eastAsia="Calibri" w:hAnsi="Calibri"/>
          <w:b w:val="false"/>
          <w:bCs w:val="false"/>
          <w:i w:val="false"/>
          <w:iCs w:val="false"/>
          <w:strike w:val="false"/>
          <w:color w:val="111111"/>
          <w:sz w:val="20"/>
          <w:szCs w:val="20"/>
        </w:rPr>
        <w:t xml:space="preserve">, </w:t>
      </w:r>
      <w:r>
        <w:rPr>
          <w:rFonts w:ascii="Courier New" w:cs="Courier New" w:eastAsia="Courier New" w:hAnsi="Courier New"/>
          <w:b w:val="false"/>
          <w:bCs w:val="false"/>
          <w:i w:val="false"/>
          <w:iCs w:val="false"/>
          <w:color w:val="111111"/>
          <w:sz w:val="18"/>
          <w:szCs w:val="18"/>
          <w:shd w:fill="F3F4F6" w:color="auto" w:val="clear"/>
        </w:rPr>
        <w:t xml:space="preserve">SBU1</w:t>
      </w:r>
      <w:r>
        <w:rPr>
          <w:rFonts w:ascii="Calibri" w:cs="Calibri" w:eastAsia="Calibri" w:hAnsi="Calibri"/>
          <w:b w:val="false"/>
          <w:bCs w:val="false"/>
          <w:i w:val="false"/>
          <w:iCs w:val="false"/>
          <w:strike w:val="false"/>
          <w:color w:val="111111"/>
          <w:sz w:val="20"/>
          <w:szCs w:val="20"/>
        </w:rPr>
        <w:t xml:space="preserve">, </w:t>
      </w:r>
      <w:r>
        <w:rPr>
          <w:rFonts w:ascii="Courier New" w:cs="Courier New" w:eastAsia="Courier New" w:hAnsi="Courier New"/>
          <w:b w:val="false"/>
          <w:bCs w:val="false"/>
          <w:i w:val="false"/>
          <w:iCs w:val="false"/>
          <w:color w:val="111111"/>
          <w:sz w:val="18"/>
          <w:szCs w:val="18"/>
          <w:shd w:fill="F3F4F6" w:color="auto" w:val="clear"/>
        </w:rPr>
        <w:t xml:space="preserve">SBU2</w:t>
      </w:r>
      <w:r>
        <w:rPr>
          <w:rFonts w:ascii="Calibri" w:cs="Calibri" w:eastAsia="Calibri" w:hAnsi="Calibri"/>
          <w:b w:val="false"/>
          <w:bCs w:val="false"/>
          <w:i w:val="false"/>
          <w:iCs w:val="false"/>
          <w:strike w:val="false"/>
          <w:color w:val="111111"/>
          <w:sz w:val="20"/>
          <w:szCs w:val="20"/>
        </w:rPr>
        <w:t xml:space="preserve">) unconnected</w:t>
      </w:r>
    </w:p>
    <w:p>
      <w:pPr>
        <w:pStyle w:val="Heading2"/>
        <w:spacing w:after="80" w:before="320" w:line="360" w:lineRule="auto"/>
      </w:pPr>
      <w:r>
        <w:rPr>
          <w:rFonts w:ascii="Calibri" w:cs="Calibri" w:eastAsia="Calibri" w:hAnsi="Calibri"/>
          <w:color w:val="2563EB"/>
          <w:sz w:val="26"/>
          <w:szCs w:val="26"/>
        </w:rPr>
        <w:t xml:space="preserve">6.3 Pin Header Options</w:t>
      </w:r>
    </w:p>
    <w:p>
      <w:pPr>
        <w:spacing w:after="120" w:before="60" w:line="360" w:lineRule="auto"/>
      </w:pPr>
      <w:r>
        <w:rPr>
          <w:rFonts w:ascii="Calibri" w:cs="Calibri" w:eastAsia="Calibri" w:hAnsi="Calibri"/>
          <w:b w:val="false"/>
          <w:bCs w:val="false"/>
          <w:i w:val="false"/>
          <w:iCs w:val="false"/>
          <w:strike w:val="false"/>
          <w:color w:val="111111"/>
          <w:sz w:val="22"/>
          <w:szCs w:val="22"/>
        </w:rPr>
        <w:t xml:space="preserve">The board ships with both straight and right-angle 0.1″ pin headers. Choose based on your mounting orientation: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11111"/>
          <w:sz w:val="22"/>
          <w:szCs w:val="22"/>
        </w:rPr>
        <w:t xml:space="preserve">Straight header:</w:t>
      </w:r>
      <w:r>
        <w:rPr>
          <w:rFonts w:ascii="Calibri" w:cs="Calibri" w:eastAsia="Calibri" w:hAnsi="Calibri"/>
          <w:b w:val="false"/>
          <w:bCs w:val="false"/>
          <w:i w:val="false"/>
          <w:iCs w:val="false"/>
          <w:strike w:val="false"/>
          <w:color w:val="111111"/>
          <w:sz w:val="20"/>
          <w:szCs w:val="20"/>
        </w:rPr>
        <w:t xml:space="preserve"> PCB stands vertically above a breadboard or parent PCB; USB-C port faces upward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11111"/>
          <w:sz w:val="22"/>
          <w:szCs w:val="22"/>
        </w:rPr>
        <w:t xml:space="preserve">Right-angle header:</w:t>
      </w:r>
      <w:r>
        <w:rPr>
          <w:rFonts w:ascii="Calibri" w:cs="Calibri" w:eastAsia="Calibri" w:hAnsi="Calibri"/>
          <w:b w:val="false"/>
          <w:bCs w:val="false"/>
          <w:i w:val="false"/>
          <w:iCs w:val="false"/>
          <w:strike w:val="false"/>
          <w:color w:val="111111"/>
          <w:sz w:val="20"/>
          <w:szCs w:val="20"/>
        </w:rPr>
        <w:t xml:space="preserve"> PCB lies flat with USB-C port facing outward — ideal for side panel mounting</w:t>
      </w:r>
    </w:p>
    <w:p>
      <w:pPr>
        <w:pStyle w:val="Heading2"/>
        <w:spacing w:after="80" w:before="320" w:line="360" w:lineRule="auto"/>
      </w:pPr>
      <w:r>
        <w:rPr>
          <w:rFonts w:ascii="Calibri" w:cs="Calibri" w:eastAsia="Calibri" w:hAnsi="Calibri"/>
          <w:color w:val="2563EB"/>
          <w:sz w:val="26"/>
          <w:szCs w:val="26"/>
        </w:rPr>
        <w:t xml:space="preserve">6.4 Mechanical Mounting</w:t>
      </w:r>
    </w:p>
    <w:p>
      <w:pPr>
        <w:spacing w:after="120" w:before="60" w:line="360" w:lineRule="auto"/>
      </w:pPr>
      <w:r>
        <w:rPr>
          <w:rFonts w:ascii="Calibri" w:cs="Calibri" w:eastAsia="Calibri" w:hAnsi="Calibri"/>
          <w:b w:val="false"/>
          <w:bCs w:val="false"/>
          <w:i w:val="false"/>
          <w:iCs w:val="false"/>
          <w:strike w:val="false"/>
          <w:color w:val="111111"/>
          <w:sz w:val="22"/>
          <w:szCs w:val="22"/>
        </w:rPr>
        <w:t xml:space="preserve">Mounting holes (estimated Ø2.5 mm) are located at the board corners for M2 or M2.5 hardware. Verify exact hole diameter with calipers before ordering standoffs, as the true diameter has not been officially published.</w:t>
      </w:r>
    </w:p>
    <w:p>
      <w:pPr>
        <w:pStyle w:val="Heading2"/>
        <w:spacing w:after="80" w:before="320" w:line="360" w:lineRule="auto"/>
      </w:pPr>
      <w:r>
        <w:rPr>
          <w:rFonts w:ascii="Calibri" w:cs="Calibri" w:eastAsia="Calibri" w:hAnsi="Calibri"/>
          <w:color w:val="2563EB"/>
          <w:sz w:val="26"/>
          <w:szCs w:val="26"/>
        </w:rPr>
        <w:t xml:space="preserve">6.5 SuperSpeed / USB 3.x — Not Supported</w:t>
      </w:r>
    </w:p>
    <w:p>
      <w:pPr>
        <w:spacing w:after="120" w:before="60" w:line="360" w:lineRule="auto"/>
      </w:pPr>
      <w:r>
        <w:rPr>
          <w:rFonts w:ascii="Calibri" w:cs="Calibri" w:eastAsia="Calibri" w:hAnsi="Calibri"/>
          <w:b w:val="false"/>
          <w:bCs w:val="false"/>
          <w:i w:val="false"/>
          <w:iCs w:val="false"/>
          <w:strike w:val="false"/>
          <w:color w:val="111111"/>
          <w:sz w:val="22"/>
          <w:szCs w:val="22"/>
        </w:rPr>
        <w:t xml:space="preserve">The Treedix 10-pin breakout does </w:t>
      </w:r>
      <w:r>
        <w:rPr>
          <w:rFonts w:ascii="Calibri" w:cs="Calibri" w:eastAsia="Calibri" w:hAnsi="Calibri"/>
          <w:b/>
          <w:bCs/>
          <w:i w:val="false"/>
          <w:iCs w:val="false"/>
          <w:strike w:val="false"/>
          <w:color w:val="111111"/>
          <w:sz w:val="22"/>
          <w:szCs w:val="22"/>
        </w:rPr>
        <w:t xml:space="preserve">NOT</w:t>
      </w:r>
      <w:r>
        <w:rPr>
          <w:rFonts w:ascii="Calibri" w:cs="Calibri" w:eastAsia="Calibri" w:hAnsi="Calibri"/>
          <w:b w:val="false"/>
          <w:bCs w:val="false"/>
          <w:i w:val="false"/>
          <w:iCs w:val="false"/>
          <w:strike w:val="false"/>
          <w:color w:val="111111"/>
          <w:sz w:val="22"/>
          <w:szCs w:val="22"/>
        </w:rPr>
        <w:t xml:space="preserve"> expose the SuperSpeed TX/RX differential pairs (USB-C pins A2, A3, B10, B11, A10, A11, B2, B3). Maximum data rate is limited to </w:t>
      </w:r>
      <w:r>
        <w:rPr>
          <w:rFonts w:ascii="Calibri" w:cs="Calibri" w:eastAsia="Calibri" w:hAnsi="Calibri"/>
          <w:b/>
          <w:bCs/>
          <w:i w:val="false"/>
          <w:iCs w:val="false"/>
          <w:strike w:val="false"/>
          <w:color w:val="111111"/>
          <w:sz w:val="22"/>
          <w:szCs w:val="22"/>
        </w:rPr>
        <w:t xml:space="preserve">USB 2.0 Hi-Speed (480 Mbps)</w:t>
      </w:r>
      <w:r>
        <w:rPr>
          <w:rFonts w:ascii="Calibri" w:cs="Calibri" w:eastAsia="Calibri" w:hAnsi="Calibri"/>
          <w:b w:val="false"/>
          <w:bCs w:val="false"/>
          <w:i w:val="false"/>
          <w:iCs w:val="false"/>
          <w:strike w:val="false"/>
          <w:color w:val="111111"/>
          <w:sz w:val="22"/>
          <w:szCs w:val="22"/>
        </w:rPr>
        <w:t xml:space="preserve">. Use a 24-pin full breakout board for USB 3.x SuperSpeed applications.</w:t>
      </w:r>
    </w:p>
    <w:p>
      <w:pPr>
        <w:pStyle w:val="Heading2"/>
        <w:spacing w:after="80" w:before="320" w:line="360" w:lineRule="auto"/>
      </w:pPr>
      <w:r>
        <w:rPr>
          <w:rFonts w:ascii="Calibri" w:cs="Calibri" w:eastAsia="Calibri" w:hAnsi="Calibri"/>
          <w:color w:val="2563EB"/>
          <w:sz w:val="26"/>
          <w:szCs w:val="26"/>
        </w:rPr>
        <w:t xml:space="preserve">6.6 ESD and Overvoltage Protection</w:t>
      </w:r>
    </w:p>
    <w:p>
      <w:pPr>
        <w:spacing w:after="120" w:before="60" w:line="360" w:lineRule="auto"/>
      </w:pPr>
      <w:r>
        <w:rPr>
          <w:rFonts w:ascii="Calibri" w:cs="Calibri" w:eastAsia="Calibri" w:hAnsi="Calibri"/>
          <w:b/>
          <w:bCs/>
          <w:i w:val="false"/>
          <w:iCs w:val="false"/>
          <w:strike w:val="false"/>
          <w:color w:val="111111"/>
          <w:sz w:val="22"/>
          <w:szCs w:val="22"/>
        </w:rPr>
        <w:t xml:space="preserve">No ESD protection diodes or transient voltage suppressors (TVS) are present on the PCB.</w:t>
      </w:r>
      <w:r>
        <w:rPr>
          <w:rFonts w:ascii="Calibri" w:cs="Calibri" w:eastAsia="Calibri" w:hAnsi="Calibri"/>
          <w:b w:val="false"/>
          <w:bCs w:val="false"/>
          <w:i w:val="false"/>
          <w:iCs w:val="false"/>
          <w:strike w:val="false"/>
          <w:color w:val="111111"/>
          <w:sz w:val="22"/>
          <w:szCs w:val="22"/>
        </w:rPr>
        <w:t xml:space="preserve"> This is a purely passive breakout. For applications exposed to electrostatic discharge or transient voltages, add external ESD protection (e.g., PRTR5V0U2X, USBLC6-2, or equivalent) on the D+/D− lines and VBUS before connecting to sensitive ICs.</w:t>
      </w:r>
    </w:p>
    <w:p>
      <w:pPr>
        <w:pBdr>
          <w:bottom w:val="single" w:color="111111" w:sz="6"/>
        </w:pBdr>
        <w:spacing w:after="240" w:before="240"/>
      </w:pPr>
    </w:p>
    <w:p>
      <w:pPr>
        <w:pStyle w:val="Heading1"/>
        <w:spacing w:after="100" w:before="440" w:line="360" w:lineRule="auto"/>
      </w:pPr>
      <w:r>
        <w:rPr>
          <w:rFonts w:ascii="Calibri" w:cs="Calibri" w:eastAsia="Calibri" w:hAnsi="Calibri"/>
          <w:color w:val="1A2A4A"/>
          <w:sz w:val="36"/>
          <w:szCs w:val="36"/>
        </w:rPr>
        <w:t xml:space="preserve">7 Schematic Overview</w:t>
      </w:r>
    </w:p>
    <w:p>
      <w:pPr>
        <w:pBdr>
          <w:top w:val="single" w:color="2563EB" w:sz="6"/>
        </w:pBdr>
        <w:spacing w:after="200" w:before="0"/>
      </w:pPr>
    </w:p>
    <w:p>
      <w:pPr>
        <w:spacing w:after="120" w:before="60" w:line="360" w:lineRule="auto"/>
      </w:pPr>
      <w:r>
        <w:rPr>
          <w:rFonts w:ascii="Calibri" w:cs="Calibri" w:eastAsia="Calibri" w:hAnsi="Calibri"/>
          <w:b w:val="false"/>
          <w:bCs w:val="false"/>
          <w:i w:val="false"/>
          <w:iCs w:val="false"/>
          <w:strike w:val="false"/>
          <w:color w:val="111111"/>
          <w:sz w:val="22"/>
          <w:szCs w:val="22"/>
        </w:rPr>
        <w:t xml:space="preserve">The board contains no active components. All routing is direct copper trace from USB-C receptacle pad to through-hole breakout pin. The functional topology is shown below:</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A2A4A" w:color="auto" w:val="clear"/>
            <w:tcMar>
              <w:top w:type="dxa" w:w="240"/>
              <w:left w:type="dxa" w:w="300"/>
              <w:bottom w:type="dxa" w:w="240"/>
              <w:right w:type="dxa" w:w="300"/>
            </w:tcMar>
          </w:tcPr>
          <w:p>
            <w:pPr>
              <w:spacing w:after="120" w:line="408" w:lineRule="auto"/>
            </w:pPr>
            <w:r>
              <w:t xml:space="preserve">USB-C RECEPTACLE (Vertical, Female)
        ─────────────────────────────────────────────────────────
        A1 / B12 / A12 / B1   (GND)  ──────────────→  Pin  1  │GND │
        A4 / A9  / B4  / B9   (VBUS) ──────────────→  Pin  2  │VBUS│
        A5                    (CC1)  ──────────────→  Pin  3  │CC1 │
        B5                    (CC2)  ──────────────→  Pin  4  │CC2 │
        A6                    (D1+)  ──────────────→  Pin  5  │D1+ │
        A7                    (D1-)  ──────────────→  Pin  6  │D1- │
        B7                    (D2+)  ──────────────→  Pin  7  │D2+ │
        B6                    (D2-)  ──────────────→  Pin  8  │D2- │
        A8                    (SBU1) ──────────────→  Pin  9  │SBU1│
        B8                    (SBU2) ──────────────→  Pin 10  │SBU2│
        ─────────────────────────────────────────────────────────
        SuperSpeed TX/RX pairs (A2, A3, B10, B11, A10, A11, B2, B3):
                               NOT BROKEN OUT — internally unused
        ─────────────────────────────────────────────────────────
        No resistors, capacitors, or active components on-board.
        Direct trace routing only. Passive breakout.</w:t>
            </w:r>
          </w:p>
        </w:tc>
      </w:tr>
    </w:tbl>
    <w:p>
      <w:pPr>
        <w:spacing w:after="240" w:before="0"/>
      </w:pPr>
    </w:p>
    <w:p>
      <w:pPr>
        <w:pBdr>
          <w:bottom w:val="single" w:color="111111" w:sz="6"/>
        </w:pBdr>
        <w:spacing w:after="240" w:before="240"/>
      </w:pPr>
    </w:p>
    <w:p>
      <w:pPr>
        <w:pStyle w:val="Heading1"/>
        <w:spacing w:after="100" w:before="440" w:line="360" w:lineRule="auto"/>
      </w:pPr>
      <w:r>
        <w:rPr>
          <w:rFonts w:ascii="Calibri" w:cs="Calibri" w:eastAsia="Calibri" w:hAnsi="Calibri"/>
          <w:color w:val="1A2A4A"/>
          <w:sz w:val="36"/>
          <w:szCs w:val="36"/>
        </w:rPr>
        <w:t xml:space="preserve">8 Typical Application Circuits</w:t>
      </w:r>
    </w:p>
    <w:p>
      <w:pPr>
        <w:pBdr>
          <w:top w:val="single" w:color="2563EB" w:sz="6"/>
        </w:pBdr>
        <w:spacing w:after="200" w:before="0"/>
      </w:pPr>
    </w:p>
    <w:p>
      <w:pPr>
        <w:pStyle w:val="Heading2"/>
        <w:spacing w:after="80" w:before="320" w:line="360" w:lineRule="auto"/>
      </w:pPr>
      <w:r>
        <w:rPr>
          <w:rFonts w:ascii="Calibri" w:cs="Calibri" w:eastAsia="Calibri" w:hAnsi="Calibri"/>
          <w:color w:val="2563EB"/>
          <w:sz w:val="26"/>
          <w:szCs w:val="26"/>
        </w:rPr>
        <w:t xml:space="preserve">8.1 UFP (Upstream Facing Port) — USB 2.0 Device</w:t>
      </w:r>
    </w:p>
    <w:p>
      <w:pPr>
        <w:spacing w:after="120" w:before="60" w:line="360" w:lineRule="auto"/>
      </w:pPr>
      <w:r>
        <w:rPr>
          <w:rFonts w:ascii="Calibri" w:cs="Calibri" w:eastAsia="Calibri" w:hAnsi="Calibri"/>
          <w:b w:val="false"/>
          <w:bCs w:val="false"/>
          <w:i w:val="false"/>
          <w:iCs w:val="false"/>
          <w:strike w:val="false"/>
          <w:color w:val="111111"/>
          <w:sz w:val="22"/>
          <w:szCs w:val="22"/>
        </w:rPr>
        <w:t xml:space="preserve">Use this configuration when connecting the breakout board to a microcontroller or USB device controller IC:</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1%"/>
            <w:shd w:fill="1A2A4A" w:color="auto" w:val="clear"/>
            <w:tcMar>
              <w:top w:type="dxa" w:w="75"/>
              <w:left w:type="dxa" w:w="120"/>
              <w:bottom w:type="dxa" w:w="75"/>
              <w:right w:type="dxa" w:w="120"/>
            </w:tcMar>
          </w:tcPr>
          <w:p>
            <w:r>
              <w:rPr>
                <w:rFonts w:ascii="Calibri" w:cs="Calibri" w:eastAsia="Calibri" w:hAnsi="Calibri"/>
                <w:b/>
                <w:bCs/>
                <w:i w:val="false"/>
                <w:iCs w:val="false"/>
                <w:strike w:val="false"/>
                <w:color w:val="FFFFFF"/>
                <w:sz w:val="18"/>
                <w:szCs w:val="18"/>
              </w:rPr>
              <w:t xml:space="preserve">Signal</w:t>
            </w:r>
          </w:p>
        </w:tc>
        <w:tc>
          <w:tcPr>
            <w:tcW w:type="pct" w:w="13%"/>
            <w:shd w:fill="1A2A4A" w:color="auto" w:val="clear"/>
            <w:tcMar>
              <w:top w:type="dxa" w:w="75"/>
              <w:left w:type="dxa" w:w="120"/>
              <w:bottom w:type="dxa" w:w="75"/>
              <w:right w:type="dxa" w:w="120"/>
            </w:tcMar>
          </w:tcPr>
          <w:p>
            <w:r>
              <w:rPr>
                <w:rFonts w:ascii="Calibri" w:cs="Calibri" w:eastAsia="Calibri" w:hAnsi="Calibri"/>
                <w:b/>
                <w:bCs/>
                <w:i w:val="false"/>
                <w:iCs w:val="false"/>
                <w:strike w:val="false"/>
                <w:color w:val="FFFFFF"/>
                <w:sz w:val="18"/>
                <w:szCs w:val="18"/>
              </w:rPr>
              <w:t xml:space="preserve">Breakout Pin</w:t>
            </w:r>
          </w:p>
        </w:tc>
        <w:tc>
          <w:tcPr>
            <w:tcW w:type="pct" w:w="30%"/>
            <w:shd w:fill="1A2A4A" w:color="auto" w:val="clear"/>
            <w:tcMar>
              <w:top w:type="dxa" w:w="75"/>
              <w:left w:type="dxa" w:w="120"/>
              <w:bottom w:type="dxa" w:w="75"/>
              <w:right w:type="dxa" w:w="120"/>
            </w:tcMar>
          </w:tcPr>
          <w:p>
            <w:r>
              <w:rPr>
                <w:rFonts w:ascii="Calibri" w:cs="Calibri" w:eastAsia="Calibri" w:hAnsi="Calibri"/>
                <w:b/>
                <w:bCs/>
                <w:i w:val="false"/>
                <w:iCs w:val="false"/>
                <w:strike w:val="false"/>
                <w:color w:val="FFFFFF"/>
                <w:sz w:val="18"/>
                <w:szCs w:val="18"/>
              </w:rPr>
              <w:t xml:space="preserve">Connect To</w:t>
            </w:r>
          </w:p>
        </w:tc>
        <w:tc>
          <w:tcPr>
            <w:tcW w:type="pct" w:w="46%"/>
            <w:shd w:fill="1A2A4A" w:color="auto" w:val="clear"/>
            <w:tcMar>
              <w:top w:type="dxa" w:w="75"/>
              <w:left w:type="dxa" w:w="120"/>
              <w:bottom w:type="dxa" w:w="75"/>
              <w:right w:type="dxa" w:w="120"/>
            </w:tcMar>
          </w:tcPr>
          <w:p>
            <w:r>
              <w:rPr>
                <w:rFonts w:ascii="Calibri" w:cs="Calibri" w:eastAsia="Calibri" w:hAnsi="Calibri"/>
                <w:b/>
                <w:bCs/>
                <w:i w:val="false"/>
                <w:iCs w:val="false"/>
                <w:strike w:val="false"/>
                <w:color w:val="FFFFFF"/>
                <w:sz w:val="18"/>
                <w:szCs w:val="18"/>
              </w:rPr>
              <w:t xml:space="preserve">External Component Required</w:t>
            </w:r>
          </w:p>
        </w:tc>
      </w:tr>
      <w:tr>
        <w:trPr>
          <w:tblHeader w:val="false"/>
        </w:trPr>
        <w:tc>
          <w:tcPr>
            <w:tcW w:type="pct" w:w="11%"/>
            <w:tcMar>
              <w:top w:type="dxa" w:w="75"/>
              <w:left w:type="dxa" w:w="120"/>
              <w:bottom w:type="dxa" w:w="75"/>
              <w:right w:type="dxa" w:w="120"/>
            </w:tcMar>
          </w:tcPr>
          <w:p>
            <w:r>
              <w:rPr>
                <w:rFonts w:ascii="Courier New" w:cs="Courier New" w:eastAsia="Courier New" w:hAnsi="Courier New"/>
                <w:b w:val="false"/>
                <w:bCs w:val="false"/>
                <w:i w:val="false"/>
                <w:iCs w:val="false"/>
                <w:color w:val="111111"/>
                <w:sz w:val="20"/>
                <w:szCs w:val="20"/>
                <w:shd w:fill="F3F4F6" w:color="auto" w:val="clear"/>
              </w:rPr>
              <w:t xml:space="preserve">GND</w:t>
            </w:r>
          </w:p>
        </w:tc>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Pin 1</w:t>
            </w:r>
          </w:p>
        </w:tc>
        <w:tc>
          <w:tcPr>
            <w:tcW w:type="pct" w:w="30%"/>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System GND</w:t>
            </w:r>
          </w:p>
        </w:tc>
        <w:tc>
          <w:tcPr>
            <w:tcW w:type="pct" w:w="46%"/>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w:t>
            </w:r>
          </w:p>
        </w:tc>
      </w:tr>
      <w:tr>
        <w:trPr>
          <w:tblHeader w:val="false"/>
        </w:trPr>
        <w:tc>
          <w:tcPr>
            <w:tcW w:type="pct" w:w="11%"/>
            <w:tcMar>
              <w:top w:type="dxa" w:w="75"/>
              <w:left w:type="dxa" w:w="120"/>
              <w:bottom w:type="dxa" w:w="75"/>
              <w:right w:type="dxa" w:w="120"/>
            </w:tcMar>
          </w:tcPr>
          <w:p>
            <w:r>
              <w:rPr>
                <w:rFonts w:ascii="Courier New" w:cs="Courier New" w:eastAsia="Courier New" w:hAnsi="Courier New"/>
                <w:b w:val="false"/>
                <w:bCs w:val="false"/>
                <w:i w:val="false"/>
                <w:iCs w:val="false"/>
                <w:color w:val="111111"/>
                <w:sz w:val="20"/>
                <w:szCs w:val="20"/>
                <w:shd w:fill="F3F4F6" w:color="auto" w:val="clear"/>
              </w:rPr>
              <w:t xml:space="preserve">VBUS</w:t>
            </w:r>
          </w:p>
        </w:tc>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Pin 2</w:t>
            </w:r>
          </w:p>
        </w:tc>
        <w:tc>
          <w:tcPr>
            <w:tcW w:type="pct" w:w="30%"/>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Device 5V input / LDO</w:t>
            </w:r>
          </w:p>
        </w:tc>
        <w:tc>
          <w:tcPr>
            <w:tcW w:type="pct" w:w="46%"/>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10 µF bulk capacitor recommended</w:t>
            </w:r>
          </w:p>
        </w:tc>
      </w:tr>
      <w:tr>
        <w:trPr>
          <w:tblHeader w:val="false"/>
        </w:trPr>
        <w:tc>
          <w:tcPr>
            <w:tcW w:type="pct" w:w="11%"/>
            <w:tcMar>
              <w:top w:type="dxa" w:w="75"/>
              <w:left w:type="dxa" w:w="120"/>
              <w:bottom w:type="dxa" w:w="75"/>
              <w:right w:type="dxa" w:w="120"/>
            </w:tcMar>
          </w:tcPr>
          <w:p>
            <w:r>
              <w:rPr>
                <w:rFonts w:ascii="Courier New" w:cs="Courier New" w:eastAsia="Courier New" w:hAnsi="Courier New"/>
                <w:b w:val="false"/>
                <w:bCs w:val="false"/>
                <w:i w:val="false"/>
                <w:iCs w:val="false"/>
                <w:color w:val="111111"/>
                <w:sz w:val="20"/>
                <w:szCs w:val="20"/>
                <w:shd w:fill="F3F4F6" w:color="auto" w:val="clear"/>
              </w:rPr>
              <w:t xml:space="preserve">CC1</w:t>
            </w:r>
          </w:p>
        </w:tc>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Pin 3</w:t>
            </w:r>
          </w:p>
        </w:tc>
        <w:tc>
          <w:tcPr>
            <w:tcW w:type="pct" w:w="30%"/>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GND</w:t>
            </w:r>
          </w:p>
        </w:tc>
        <w:tc>
          <w:tcPr>
            <w:tcW w:type="pct" w:w="46%"/>
            <w:tcMar>
              <w:top w:type="dxa" w:w="75"/>
              <w:left w:type="dxa" w:w="120"/>
              <w:bottom w:type="dxa" w:w="75"/>
              <w:right w:type="dxa" w:w="120"/>
            </w:tcMar>
          </w:tcPr>
          <w:p>
            <w:r>
              <w:rPr>
                <w:rFonts w:ascii="Calibri" w:cs="Calibri" w:eastAsia="Calibri" w:hAnsi="Calibri"/>
                <w:b/>
                <w:bCs/>
                <w:i w:val="false"/>
                <w:iCs w:val="false"/>
                <w:strike w:val="false"/>
                <w:color w:val="111111"/>
                <w:sz w:val="22"/>
                <w:szCs w:val="22"/>
              </w:rPr>
              <w:t xml:space="preserve">5.1 kΩ pull-down resistor</w:t>
            </w:r>
            <w:r>
              <w:rPr>
                <w:rFonts w:ascii="Calibri" w:cs="Calibri" w:eastAsia="Calibri" w:hAnsi="Calibri"/>
                <w:b w:val="false"/>
                <w:bCs w:val="false"/>
                <w:i w:val="false"/>
                <w:iCs w:val="false"/>
                <w:strike w:val="false"/>
                <w:color w:val="111111"/>
                <w:sz w:val="22"/>
                <w:szCs w:val="22"/>
              </w:rPr>
              <w:t xml:space="preserve"> (required for sink role)</w:t>
            </w:r>
          </w:p>
        </w:tc>
      </w:tr>
      <w:tr>
        <w:trPr>
          <w:tblHeader w:val="false"/>
        </w:trPr>
        <w:tc>
          <w:tcPr>
            <w:tcW w:type="pct" w:w="11%"/>
            <w:tcMar>
              <w:top w:type="dxa" w:w="75"/>
              <w:left w:type="dxa" w:w="120"/>
              <w:bottom w:type="dxa" w:w="75"/>
              <w:right w:type="dxa" w:w="120"/>
            </w:tcMar>
          </w:tcPr>
          <w:p>
            <w:r>
              <w:rPr>
                <w:rFonts w:ascii="Courier New" w:cs="Courier New" w:eastAsia="Courier New" w:hAnsi="Courier New"/>
                <w:b w:val="false"/>
                <w:bCs w:val="false"/>
                <w:i w:val="false"/>
                <w:iCs w:val="false"/>
                <w:color w:val="111111"/>
                <w:sz w:val="20"/>
                <w:szCs w:val="20"/>
                <w:shd w:fill="F3F4F6" w:color="auto" w:val="clear"/>
              </w:rPr>
              <w:t xml:space="preserve">CC2</w:t>
            </w:r>
          </w:p>
        </w:tc>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Pin 4</w:t>
            </w:r>
          </w:p>
        </w:tc>
        <w:tc>
          <w:tcPr>
            <w:tcW w:type="pct" w:w="30%"/>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GND</w:t>
            </w:r>
          </w:p>
        </w:tc>
        <w:tc>
          <w:tcPr>
            <w:tcW w:type="pct" w:w="46%"/>
            <w:tcMar>
              <w:top w:type="dxa" w:w="75"/>
              <w:left w:type="dxa" w:w="120"/>
              <w:bottom w:type="dxa" w:w="75"/>
              <w:right w:type="dxa" w:w="120"/>
            </w:tcMar>
          </w:tcPr>
          <w:p>
            <w:r>
              <w:rPr>
                <w:rFonts w:ascii="Calibri" w:cs="Calibri" w:eastAsia="Calibri" w:hAnsi="Calibri"/>
                <w:b/>
                <w:bCs/>
                <w:i w:val="false"/>
                <w:iCs w:val="false"/>
                <w:strike w:val="false"/>
                <w:color w:val="111111"/>
                <w:sz w:val="22"/>
                <w:szCs w:val="22"/>
              </w:rPr>
              <w:t xml:space="preserve">5.1 kΩ pull-down resistor</w:t>
            </w:r>
            <w:r>
              <w:rPr>
                <w:rFonts w:ascii="Calibri" w:cs="Calibri" w:eastAsia="Calibri" w:hAnsi="Calibri"/>
                <w:b w:val="false"/>
                <w:bCs w:val="false"/>
                <w:i w:val="false"/>
                <w:iCs w:val="false"/>
                <w:strike w:val="false"/>
                <w:color w:val="111111"/>
                <w:sz w:val="22"/>
                <w:szCs w:val="22"/>
              </w:rPr>
              <w:t xml:space="preserve"> (required for sink role)</w:t>
            </w:r>
          </w:p>
        </w:tc>
      </w:tr>
      <w:tr>
        <w:trPr>
          <w:tblHeader w:val="false"/>
        </w:trPr>
        <w:tc>
          <w:tcPr>
            <w:tcW w:type="pct" w:w="11%"/>
            <w:tcMar>
              <w:top w:type="dxa" w:w="75"/>
              <w:left w:type="dxa" w:w="120"/>
              <w:bottom w:type="dxa" w:w="75"/>
              <w:right w:type="dxa" w:w="120"/>
            </w:tcMar>
          </w:tcPr>
          <w:p>
            <w:r>
              <w:rPr>
                <w:rFonts w:ascii="Courier New" w:cs="Courier New" w:eastAsia="Courier New" w:hAnsi="Courier New"/>
                <w:b w:val="false"/>
                <w:bCs w:val="false"/>
                <w:i w:val="false"/>
                <w:iCs w:val="false"/>
                <w:color w:val="111111"/>
                <w:sz w:val="20"/>
                <w:szCs w:val="20"/>
                <w:shd w:fill="F3F4F6" w:color="auto" w:val="clear"/>
              </w:rPr>
              <w:t xml:space="preserve">D1+</w:t>
            </w:r>
          </w:p>
        </w:tc>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Pin 5</w:t>
            </w:r>
          </w:p>
        </w:tc>
        <w:tc>
          <w:tcPr>
            <w:tcW w:type="pct" w:w="30%"/>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MCU / USB controller D+</w:t>
            </w:r>
          </w:p>
        </w:tc>
        <w:tc>
          <w:tcPr>
            <w:tcW w:type="pct" w:w="46%"/>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w:t>
            </w:r>
          </w:p>
        </w:tc>
      </w:tr>
      <w:tr>
        <w:trPr>
          <w:tblHeader w:val="false"/>
        </w:trPr>
        <w:tc>
          <w:tcPr>
            <w:tcW w:type="pct" w:w="11%"/>
            <w:tcMar>
              <w:top w:type="dxa" w:w="75"/>
              <w:left w:type="dxa" w:w="120"/>
              <w:bottom w:type="dxa" w:w="75"/>
              <w:right w:type="dxa" w:w="120"/>
            </w:tcMar>
          </w:tcPr>
          <w:p>
            <w:r>
              <w:rPr>
                <w:rFonts w:ascii="Courier New" w:cs="Courier New" w:eastAsia="Courier New" w:hAnsi="Courier New"/>
                <w:b w:val="false"/>
                <w:bCs w:val="false"/>
                <w:i w:val="false"/>
                <w:iCs w:val="false"/>
                <w:color w:val="111111"/>
                <w:sz w:val="20"/>
                <w:szCs w:val="20"/>
                <w:shd w:fill="F3F4F6" w:color="auto" w:val="clear"/>
              </w:rPr>
              <w:t xml:space="preserve">D1−</w:t>
            </w:r>
          </w:p>
        </w:tc>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Pin 6</w:t>
            </w:r>
          </w:p>
        </w:tc>
        <w:tc>
          <w:tcPr>
            <w:tcW w:type="pct" w:w="30%"/>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MCU / USB controller D−</w:t>
            </w:r>
          </w:p>
        </w:tc>
        <w:tc>
          <w:tcPr>
            <w:tcW w:type="pct" w:w="46%"/>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w:t>
            </w:r>
          </w:p>
        </w:tc>
      </w:tr>
      <w:tr>
        <w:trPr>
          <w:tblHeader w:val="false"/>
        </w:trPr>
        <w:tc>
          <w:tcPr>
            <w:tcW w:type="pct" w:w="11%"/>
            <w:tcMar>
              <w:top w:type="dxa" w:w="75"/>
              <w:left w:type="dxa" w:w="120"/>
              <w:bottom w:type="dxa" w:w="75"/>
              <w:right w:type="dxa" w:w="120"/>
            </w:tcMar>
          </w:tcPr>
          <w:p>
            <w:r>
              <w:rPr>
                <w:rFonts w:ascii="Courier New" w:cs="Courier New" w:eastAsia="Courier New" w:hAnsi="Courier New"/>
                <w:b w:val="false"/>
                <w:bCs w:val="false"/>
                <w:i w:val="false"/>
                <w:iCs w:val="false"/>
                <w:color w:val="111111"/>
                <w:sz w:val="20"/>
                <w:szCs w:val="20"/>
                <w:shd w:fill="F3F4F6" w:color="auto" w:val="clear"/>
              </w:rPr>
              <w:t xml:space="preserve">D2+</w:t>
            </w:r>
          </w:p>
        </w:tc>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Pin 7</w:t>
            </w:r>
          </w:p>
        </w:tc>
        <w:tc>
          <w:tcPr>
            <w:tcW w:type="pct" w:w="30%"/>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Leave open or short to Pin 5</w:t>
            </w:r>
          </w:p>
        </w:tc>
        <w:tc>
          <w:tcPr>
            <w:tcW w:type="pct" w:w="46%"/>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w:t>
            </w:r>
          </w:p>
        </w:tc>
      </w:tr>
      <w:tr>
        <w:trPr>
          <w:tblHeader w:val="false"/>
        </w:trPr>
        <w:tc>
          <w:tcPr>
            <w:tcW w:type="pct" w:w="11%"/>
            <w:tcMar>
              <w:top w:type="dxa" w:w="75"/>
              <w:left w:type="dxa" w:w="120"/>
              <w:bottom w:type="dxa" w:w="75"/>
              <w:right w:type="dxa" w:w="120"/>
            </w:tcMar>
          </w:tcPr>
          <w:p>
            <w:r>
              <w:rPr>
                <w:rFonts w:ascii="Courier New" w:cs="Courier New" w:eastAsia="Courier New" w:hAnsi="Courier New"/>
                <w:b w:val="false"/>
                <w:bCs w:val="false"/>
                <w:i w:val="false"/>
                <w:iCs w:val="false"/>
                <w:color w:val="111111"/>
                <w:sz w:val="20"/>
                <w:szCs w:val="20"/>
                <w:shd w:fill="F3F4F6" w:color="auto" w:val="clear"/>
              </w:rPr>
              <w:t xml:space="preserve">D2−</w:t>
            </w:r>
          </w:p>
        </w:tc>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Pin 8</w:t>
            </w:r>
          </w:p>
        </w:tc>
        <w:tc>
          <w:tcPr>
            <w:tcW w:type="pct" w:w="30%"/>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Leave open or short to Pin 6</w:t>
            </w:r>
          </w:p>
        </w:tc>
        <w:tc>
          <w:tcPr>
            <w:tcW w:type="pct" w:w="46%"/>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w:t>
            </w:r>
          </w:p>
        </w:tc>
      </w:tr>
      <w:tr>
        <w:trPr>
          <w:tblHeader w:val="false"/>
        </w:trPr>
        <w:tc>
          <w:tcPr>
            <w:tcW w:type="pct" w:w="11%"/>
            <w:tcMar>
              <w:top w:type="dxa" w:w="75"/>
              <w:left w:type="dxa" w:w="120"/>
              <w:bottom w:type="dxa" w:w="75"/>
              <w:right w:type="dxa" w:w="120"/>
            </w:tcMar>
          </w:tcPr>
          <w:p>
            <w:r>
              <w:rPr>
                <w:rFonts w:ascii="Courier New" w:cs="Courier New" w:eastAsia="Courier New" w:hAnsi="Courier New"/>
                <w:b w:val="false"/>
                <w:bCs w:val="false"/>
                <w:i w:val="false"/>
                <w:iCs w:val="false"/>
                <w:color w:val="111111"/>
                <w:sz w:val="20"/>
                <w:szCs w:val="20"/>
                <w:shd w:fill="F3F4F6" w:color="auto" w:val="clear"/>
              </w:rPr>
              <w:t xml:space="preserve">SBU1</w:t>
            </w:r>
          </w:p>
        </w:tc>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Pin 9</w:t>
            </w:r>
          </w:p>
        </w:tc>
        <w:tc>
          <w:tcPr>
            <w:tcW w:type="pct" w:w="30%"/>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Leave open (no connection)</w:t>
            </w:r>
          </w:p>
        </w:tc>
        <w:tc>
          <w:tcPr>
            <w:tcW w:type="pct" w:w="46%"/>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w:t>
            </w:r>
          </w:p>
        </w:tc>
      </w:tr>
      <w:tr>
        <w:trPr>
          <w:tblHeader w:val="false"/>
        </w:trPr>
        <w:tc>
          <w:tcPr>
            <w:tcW w:type="pct" w:w="11%"/>
            <w:tcMar>
              <w:top w:type="dxa" w:w="75"/>
              <w:left w:type="dxa" w:w="120"/>
              <w:bottom w:type="dxa" w:w="75"/>
              <w:right w:type="dxa" w:w="120"/>
            </w:tcMar>
          </w:tcPr>
          <w:p>
            <w:r>
              <w:rPr>
                <w:rFonts w:ascii="Courier New" w:cs="Courier New" w:eastAsia="Courier New" w:hAnsi="Courier New"/>
                <w:b w:val="false"/>
                <w:bCs w:val="false"/>
                <w:i w:val="false"/>
                <w:iCs w:val="false"/>
                <w:color w:val="111111"/>
                <w:sz w:val="20"/>
                <w:szCs w:val="20"/>
                <w:shd w:fill="F3F4F6" w:color="auto" w:val="clear"/>
              </w:rPr>
              <w:t xml:space="preserve">SBU2</w:t>
            </w:r>
          </w:p>
        </w:tc>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Pin 10</w:t>
            </w:r>
          </w:p>
        </w:tc>
        <w:tc>
          <w:tcPr>
            <w:tcW w:type="pct" w:w="30%"/>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Leave open (no connection)</w:t>
            </w:r>
          </w:p>
        </w:tc>
        <w:tc>
          <w:tcPr>
            <w:tcW w:type="pct" w:w="46%"/>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w:t>
            </w:r>
          </w:p>
        </w:tc>
      </w:tr>
    </w:tbl>
    <w:p>
      <w:pPr>
        <w:spacing w:after="200" w:before="0"/>
      </w:pPr>
    </w:p>
    <w:p>
      <w:pPr>
        <w:pStyle w:val="Heading2"/>
        <w:spacing w:after="80" w:before="320" w:line="360" w:lineRule="auto"/>
      </w:pPr>
      <w:r>
        <w:rPr>
          <w:rFonts w:ascii="Calibri" w:cs="Calibri" w:eastAsia="Calibri" w:hAnsi="Calibri"/>
          <w:color w:val="2563EB"/>
          <w:sz w:val="26"/>
          <w:szCs w:val="26"/>
        </w:rPr>
        <w:t xml:space="preserve">8.2 Simple 5V Power Input (Sink / Charger Port)</w:t>
      </w:r>
    </w:p>
    <w:p>
      <w:pPr>
        <w:spacing w:after="120" w:before="60" w:line="360" w:lineRule="auto"/>
      </w:pPr>
      <w:r>
        <w:rPr>
          <w:rFonts w:ascii="Calibri" w:cs="Calibri" w:eastAsia="Calibri" w:hAnsi="Calibri"/>
          <w:b w:val="false"/>
          <w:bCs w:val="false"/>
          <w:i w:val="false"/>
          <w:iCs w:val="false"/>
          <w:strike w:val="false"/>
          <w:color w:val="111111"/>
          <w:sz w:val="22"/>
          <w:szCs w:val="22"/>
        </w:rPr>
        <w:t xml:space="preserve">Use this configuration for a power-only USB-C input port with no data lines: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5%"/>
            <w:shd w:fill="1A2A4A" w:color="auto" w:val="clear"/>
            <w:tcMar>
              <w:top w:type="dxa" w:w="75"/>
              <w:left w:type="dxa" w:w="120"/>
              <w:bottom w:type="dxa" w:w="75"/>
              <w:right w:type="dxa" w:w="120"/>
            </w:tcMar>
          </w:tcPr>
          <w:p>
            <w:r>
              <w:rPr>
                <w:rFonts w:ascii="Calibri" w:cs="Calibri" w:eastAsia="Calibri" w:hAnsi="Calibri"/>
                <w:b/>
                <w:bCs/>
                <w:i w:val="false"/>
                <w:iCs w:val="false"/>
                <w:strike w:val="false"/>
                <w:color w:val="FFFFFF"/>
                <w:sz w:val="18"/>
                <w:szCs w:val="18"/>
              </w:rPr>
              <w:t xml:space="preserve">Signal</w:t>
            </w:r>
          </w:p>
        </w:tc>
        <w:tc>
          <w:tcPr>
            <w:tcW w:type="pct" w:w="13%"/>
            <w:shd w:fill="1A2A4A" w:color="auto" w:val="clear"/>
            <w:tcMar>
              <w:top w:type="dxa" w:w="75"/>
              <w:left w:type="dxa" w:w="120"/>
              <w:bottom w:type="dxa" w:w="75"/>
              <w:right w:type="dxa" w:w="120"/>
            </w:tcMar>
          </w:tcPr>
          <w:p>
            <w:r>
              <w:rPr>
                <w:rFonts w:ascii="Calibri" w:cs="Calibri" w:eastAsia="Calibri" w:hAnsi="Calibri"/>
                <w:b/>
                <w:bCs/>
                <w:i w:val="false"/>
                <w:iCs w:val="false"/>
                <w:strike w:val="false"/>
                <w:color w:val="FFFFFF"/>
                <w:sz w:val="18"/>
                <w:szCs w:val="18"/>
              </w:rPr>
              <w:t xml:space="preserve">Breakout Pin</w:t>
            </w:r>
          </w:p>
        </w:tc>
        <w:tc>
          <w:tcPr>
            <w:tcW w:type="pct" w:w="27%"/>
            <w:shd w:fill="1A2A4A" w:color="auto" w:val="clear"/>
            <w:tcMar>
              <w:top w:type="dxa" w:w="75"/>
              <w:left w:type="dxa" w:w="120"/>
              <w:bottom w:type="dxa" w:w="75"/>
              <w:right w:type="dxa" w:w="120"/>
            </w:tcMar>
          </w:tcPr>
          <w:p>
            <w:r>
              <w:rPr>
                <w:rFonts w:ascii="Calibri" w:cs="Calibri" w:eastAsia="Calibri" w:hAnsi="Calibri"/>
                <w:b/>
                <w:bCs/>
                <w:i w:val="false"/>
                <w:iCs w:val="false"/>
                <w:strike w:val="false"/>
                <w:color w:val="FFFFFF"/>
                <w:sz w:val="18"/>
                <w:szCs w:val="18"/>
              </w:rPr>
              <w:t xml:space="preserve">Connect To</w:t>
            </w:r>
          </w:p>
        </w:tc>
        <w:tc>
          <w:tcPr>
            <w:tcW w:type="pct" w:w="35%"/>
            <w:shd w:fill="1A2A4A" w:color="auto" w:val="clear"/>
            <w:tcMar>
              <w:top w:type="dxa" w:w="75"/>
              <w:left w:type="dxa" w:w="120"/>
              <w:bottom w:type="dxa" w:w="75"/>
              <w:right w:type="dxa" w:w="120"/>
            </w:tcMar>
          </w:tcPr>
          <w:p>
            <w:r>
              <w:rPr>
                <w:rFonts w:ascii="Calibri" w:cs="Calibri" w:eastAsia="Calibri" w:hAnsi="Calibri"/>
                <w:b/>
                <w:bCs/>
                <w:i w:val="false"/>
                <w:iCs w:val="false"/>
                <w:strike w:val="false"/>
                <w:color w:val="FFFFFF"/>
                <w:sz w:val="18"/>
                <w:szCs w:val="18"/>
              </w:rPr>
              <w:t xml:space="preserve">External Component Required</w:t>
            </w:r>
          </w:p>
        </w:tc>
      </w:tr>
      <w:tr>
        <w:trPr>
          <w:tblHeader w:val="false"/>
        </w:trPr>
        <w:tc>
          <w:tcPr>
            <w:tcW w:type="pct" w:w="25%"/>
            <w:tcMar>
              <w:top w:type="dxa" w:w="75"/>
              <w:left w:type="dxa" w:w="120"/>
              <w:bottom w:type="dxa" w:w="75"/>
              <w:right w:type="dxa" w:w="120"/>
            </w:tcMar>
          </w:tcPr>
          <w:p>
            <w:r>
              <w:rPr>
                <w:rFonts w:ascii="Courier New" w:cs="Courier New" w:eastAsia="Courier New" w:hAnsi="Courier New"/>
                <w:b w:val="false"/>
                <w:bCs w:val="false"/>
                <w:i w:val="false"/>
                <w:iCs w:val="false"/>
                <w:color w:val="111111"/>
                <w:sz w:val="20"/>
                <w:szCs w:val="20"/>
                <w:shd w:fill="F3F4F6" w:color="auto" w:val="clear"/>
              </w:rPr>
              <w:t xml:space="preserve">GND</w:t>
            </w:r>
          </w:p>
        </w:tc>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Pin 1</w:t>
            </w:r>
          </w:p>
        </w:tc>
        <w:tc>
          <w:tcPr>
            <w:tcW w:type="pct" w:w="27%"/>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System GND</w:t>
            </w:r>
          </w:p>
        </w:tc>
        <w:tc>
          <w:tcPr>
            <w:tcW w:type="pct" w:w="35%"/>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w:t>
            </w:r>
          </w:p>
        </w:tc>
      </w:tr>
      <w:tr>
        <w:trPr>
          <w:tblHeader w:val="false"/>
        </w:trPr>
        <w:tc>
          <w:tcPr>
            <w:tcW w:type="pct" w:w="25%"/>
            <w:tcMar>
              <w:top w:type="dxa" w:w="75"/>
              <w:left w:type="dxa" w:w="120"/>
              <w:bottom w:type="dxa" w:w="75"/>
              <w:right w:type="dxa" w:w="120"/>
            </w:tcMar>
          </w:tcPr>
          <w:p>
            <w:r>
              <w:rPr>
                <w:rFonts w:ascii="Courier New" w:cs="Courier New" w:eastAsia="Courier New" w:hAnsi="Courier New"/>
                <w:b w:val="false"/>
                <w:bCs w:val="false"/>
                <w:i w:val="false"/>
                <w:iCs w:val="false"/>
                <w:color w:val="111111"/>
                <w:sz w:val="20"/>
                <w:szCs w:val="20"/>
                <w:shd w:fill="F3F4F6" w:color="auto" w:val="clear"/>
              </w:rPr>
              <w:t xml:space="preserve">VBUS</w:t>
            </w:r>
          </w:p>
        </w:tc>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Pin 2</w:t>
            </w:r>
          </w:p>
        </w:tc>
        <w:tc>
          <w:tcPr>
            <w:tcW w:type="pct" w:w="27%"/>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5V Load / LDO / Battery Charger IC</w:t>
            </w:r>
          </w:p>
        </w:tc>
        <w:tc>
          <w:tcPr>
            <w:tcW w:type="pct" w:w="35%"/>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TVS diode + polyfuse recommended on VBUS</w:t>
            </w:r>
          </w:p>
        </w:tc>
      </w:tr>
      <w:tr>
        <w:trPr>
          <w:tblHeader w:val="false"/>
        </w:trPr>
        <w:tc>
          <w:tcPr>
            <w:tcW w:type="pct" w:w="25%"/>
            <w:tcMar>
              <w:top w:type="dxa" w:w="75"/>
              <w:left w:type="dxa" w:w="120"/>
              <w:bottom w:type="dxa" w:w="75"/>
              <w:right w:type="dxa" w:w="120"/>
            </w:tcMar>
          </w:tcPr>
          <w:p>
            <w:r>
              <w:rPr>
                <w:rFonts w:ascii="Courier New" w:cs="Courier New" w:eastAsia="Courier New" w:hAnsi="Courier New"/>
                <w:b w:val="false"/>
                <w:bCs w:val="false"/>
                <w:i w:val="false"/>
                <w:iCs w:val="false"/>
                <w:color w:val="111111"/>
                <w:sz w:val="20"/>
                <w:szCs w:val="20"/>
                <w:shd w:fill="F3F4F6" w:color="auto" w:val="clear"/>
              </w:rPr>
              <w:t xml:space="preserve">CC1</w:t>
            </w:r>
          </w:p>
        </w:tc>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Pin 3</w:t>
            </w:r>
          </w:p>
        </w:tc>
        <w:tc>
          <w:tcPr>
            <w:tcW w:type="pct" w:w="27%"/>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GND</w:t>
            </w:r>
          </w:p>
        </w:tc>
        <w:tc>
          <w:tcPr>
            <w:tcW w:type="pct" w:w="35%"/>
            <w:tcMar>
              <w:top w:type="dxa" w:w="75"/>
              <w:left w:type="dxa" w:w="120"/>
              <w:bottom w:type="dxa" w:w="75"/>
              <w:right w:type="dxa" w:w="120"/>
            </w:tcMar>
          </w:tcPr>
          <w:p>
            <w:r>
              <w:rPr>
                <w:rFonts w:ascii="Calibri" w:cs="Calibri" w:eastAsia="Calibri" w:hAnsi="Calibri"/>
                <w:b/>
                <w:bCs/>
                <w:i w:val="false"/>
                <w:iCs w:val="false"/>
                <w:strike w:val="false"/>
                <w:color w:val="111111"/>
                <w:sz w:val="22"/>
                <w:szCs w:val="22"/>
              </w:rPr>
              <w:t xml:space="preserve">5.1 kΩ resistor</w:t>
            </w:r>
            <w:r>
              <w:rPr>
                <w:rFonts w:ascii="Calibri" w:cs="Calibri" w:eastAsia="Calibri" w:hAnsi="Calibri"/>
                <w:b w:val="false"/>
                <w:bCs w:val="false"/>
                <w:i w:val="false"/>
                <w:iCs w:val="false"/>
                <w:strike w:val="false"/>
                <w:color w:val="111111"/>
                <w:sz w:val="22"/>
                <w:szCs w:val="22"/>
              </w:rPr>
              <w:t xml:space="preserve"> (enables current advertisement)</w:t>
            </w:r>
          </w:p>
        </w:tc>
      </w:tr>
      <w:tr>
        <w:trPr>
          <w:tblHeader w:val="false"/>
        </w:trPr>
        <w:tc>
          <w:tcPr>
            <w:tcW w:type="pct" w:w="25%"/>
            <w:tcMar>
              <w:top w:type="dxa" w:w="75"/>
              <w:left w:type="dxa" w:w="120"/>
              <w:bottom w:type="dxa" w:w="75"/>
              <w:right w:type="dxa" w:w="120"/>
            </w:tcMar>
          </w:tcPr>
          <w:p>
            <w:r>
              <w:rPr>
                <w:rFonts w:ascii="Courier New" w:cs="Courier New" w:eastAsia="Courier New" w:hAnsi="Courier New"/>
                <w:b w:val="false"/>
                <w:bCs w:val="false"/>
                <w:i w:val="false"/>
                <w:iCs w:val="false"/>
                <w:color w:val="111111"/>
                <w:sz w:val="20"/>
                <w:szCs w:val="20"/>
                <w:shd w:fill="F3F4F6" w:color="auto" w:val="clear"/>
              </w:rPr>
              <w:t xml:space="preserve">CC2</w:t>
            </w:r>
          </w:p>
        </w:tc>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Pin 4</w:t>
            </w:r>
          </w:p>
        </w:tc>
        <w:tc>
          <w:tcPr>
            <w:tcW w:type="pct" w:w="27%"/>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GND</w:t>
            </w:r>
          </w:p>
        </w:tc>
        <w:tc>
          <w:tcPr>
            <w:tcW w:type="pct" w:w="35%"/>
            <w:tcMar>
              <w:top w:type="dxa" w:w="75"/>
              <w:left w:type="dxa" w:w="120"/>
              <w:bottom w:type="dxa" w:w="75"/>
              <w:right w:type="dxa" w:w="120"/>
            </w:tcMar>
          </w:tcPr>
          <w:p>
            <w:r>
              <w:rPr>
                <w:rFonts w:ascii="Calibri" w:cs="Calibri" w:eastAsia="Calibri" w:hAnsi="Calibri"/>
                <w:b/>
                <w:bCs/>
                <w:i w:val="false"/>
                <w:iCs w:val="false"/>
                <w:strike w:val="false"/>
                <w:color w:val="111111"/>
                <w:sz w:val="22"/>
                <w:szCs w:val="22"/>
              </w:rPr>
              <w:t xml:space="preserve">5.1 kΩ resistor</w:t>
            </w:r>
          </w:p>
        </w:tc>
      </w:tr>
      <w:tr>
        <w:trPr>
          <w:tblHeader w:val="false"/>
        </w:trPr>
        <w:tc>
          <w:tcPr>
            <w:tcW w:type="pct" w:w="25%"/>
            <w:tcMar>
              <w:top w:type="dxa" w:w="75"/>
              <w:left w:type="dxa" w:w="120"/>
              <w:bottom w:type="dxa" w:w="75"/>
              <w:right w:type="dxa" w:w="120"/>
            </w:tcMar>
          </w:tcPr>
          <w:p>
            <w:r>
              <w:rPr>
                <w:rFonts w:ascii="Courier New" w:cs="Courier New" w:eastAsia="Courier New" w:hAnsi="Courier New"/>
                <w:b w:val="false"/>
                <w:bCs w:val="false"/>
                <w:i w:val="false"/>
                <w:iCs w:val="false"/>
                <w:color w:val="111111"/>
                <w:sz w:val="20"/>
                <w:szCs w:val="20"/>
                <w:shd w:fill="F3F4F6" w:color="auto" w:val="clear"/>
              </w:rPr>
              <w:t xml:space="preserve">D1+, D1−, D2+, D2−, SBU1, SBU2</w:t>
            </w:r>
          </w:p>
        </w:tc>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Pins 5–10</w:t>
            </w:r>
          </w:p>
        </w:tc>
        <w:tc>
          <w:tcPr>
            <w:tcW w:type="pct" w:w="27%"/>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Leave open (no connection)</w:t>
            </w:r>
          </w:p>
        </w:tc>
        <w:tc>
          <w:tcPr>
            <w:tcW w:type="pct" w:w="35%"/>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563EB" w:sz="6"/>
              <w:left w:val="single" w:color="2563EB" w:sz="6"/>
              <w:bottom w:val="single" w:color="2563EB" w:sz="6"/>
              <w:right w:val="single" w:color="2563EB" w:sz="6"/>
            </w:tcBorders>
            <w:shd w:fill="E8EEF7" w:color="auto" w:val="clear"/>
            <w:tcMar>
              <w:top w:type="dxa" w:w="150"/>
              <w:left w:type="dxa" w:w="210"/>
              <w:bottom w:type="dxa" w:w="150"/>
              <w:right w:type="dxa" w:w="210"/>
            </w:tcMar>
          </w:tcPr>
          <w:p>
            <w:pPr>
              <w:spacing w:after="120" w:line="360" w:lineRule="auto"/>
            </w:pPr>
            <w:r>
              <w:rPr>
                <w:rFonts w:ascii="Calibri" w:cs="Calibri" w:eastAsia="Calibri" w:hAnsi="Calibri"/>
                <w:b/>
                <w:bCs/>
                <w:i w:val="false"/>
                <w:iCs w:val="false"/>
                <w:strike w:val="false"/>
                <w:color w:val="111111"/>
                <w:sz w:val="22"/>
                <w:szCs w:val="22"/>
              </w:rPr>
              <w:t xml:space="preserve">CC Pull-down Requirement:</w:t>
            </w:r>
            <w:r>
              <w:rPr>
                <w:rFonts w:ascii="Calibri" w:cs="Calibri" w:eastAsia="Calibri" w:hAnsi="Calibri"/>
                <w:b w:val="false"/>
                <w:bCs w:val="false"/>
                <w:i w:val="false"/>
                <w:iCs w:val="false"/>
                <w:strike w:val="false"/>
                <w:color w:val="1A2A4A"/>
                <w:sz w:val="19"/>
                <w:szCs w:val="19"/>
              </w:rPr>
              <w:t xml:space="preserve"> Without 5.1 kΩ pull-downs on both CC pins, a USB-C charger will not recognize the device as a valid sink and may refuse to supply power or limit current to below 100 mA. This is per the USB Type-C specification (Rd = 5.1 kΩ).</w:t>
            </w:r>
          </w:p>
        </w:tc>
      </w:tr>
    </w:tbl>
    <w:p>
      <w:pPr>
        <w:spacing w:after="240" w:before="0"/>
      </w:pPr>
    </w:p>
    <w:p>
      <w:pPr>
        <w:pBdr>
          <w:bottom w:val="single" w:color="111111" w:sz="6"/>
        </w:pBdr>
        <w:spacing w:after="240" w:before="240"/>
      </w:pPr>
    </w:p>
    <w:p>
      <w:pPr>
        <w:pStyle w:val="Heading1"/>
        <w:spacing w:after="100" w:before="440" w:line="360" w:lineRule="auto"/>
      </w:pPr>
      <w:r>
        <w:rPr>
          <w:rFonts w:ascii="Calibri" w:cs="Calibri" w:eastAsia="Calibri" w:hAnsi="Calibri"/>
          <w:color w:val="1A2A4A"/>
          <w:sz w:val="36"/>
          <w:szCs w:val="36"/>
        </w:rPr>
        <w:t xml:space="preserve">9 Ordering Information</w:t>
      </w:r>
    </w:p>
    <w:p>
      <w:pPr>
        <w:pBdr>
          <w:top w:val="single" w:color="2563EB" w:sz="6"/>
        </w:pBd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0%"/>
            <w:shd w:fill="1A2A4A" w:color="auto" w:val="clear"/>
            <w:tcMar>
              <w:top w:type="dxa" w:w="75"/>
              <w:left w:type="dxa" w:w="120"/>
              <w:bottom w:type="dxa" w:w="75"/>
              <w:right w:type="dxa" w:w="120"/>
            </w:tcMar>
          </w:tcPr>
          <w:p>
            <w:r>
              <w:rPr>
                <w:rFonts w:ascii="Calibri" w:cs="Calibri" w:eastAsia="Calibri" w:hAnsi="Calibri"/>
                <w:b/>
                <w:bCs/>
                <w:i w:val="false"/>
                <w:iCs w:val="false"/>
                <w:strike w:val="false"/>
                <w:color w:val="FFFFFF"/>
                <w:sz w:val="18"/>
                <w:szCs w:val="18"/>
              </w:rPr>
              <w:t xml:space="preserve">Description</w:t>
            </w:r>
          </w:p>
        </w:tc>
        <w:tc>
          <w:tcPr>
            <w:tcW w:type="pct" w:w="14%"/>
            <w:shd w:fill="1A2A4A" w:color="auto" w:val="clear"/>
            <w:tcMar>
              <w:top w:type="dxa" w:w="75"/>
              <w:left w:type="dxa" w:w="120"/>
              <w:bottom w:type="dxa" w:w="75"/>
              <w:right w:type="dxa" w:w="120"/>
            </w:tcMar>
          </w:tcPr>
          <w:p>
            <w:r>
              <w:rPr>
                <w:rFonts w:ascii="Calibri" w:cs="Calibri" w:eastAsia="Calibri" w:hAnsi="Calibri"/>
                <w:b/>
                <w:bCs/>
                <w:i w:val="false"/>
                <w:iCs w:val="false"/>
                <w:strike w:val="false"/>
                <w:color w:val="FFFFFF"/>
                <w:sz w:val="18"/>
                <w:szCs w:val="18"/>
              </w:rPr>
              <w:t xml:space="preserve">Source</w:t>
            </w:r>
          </w:p>
        </w:tc>
        <w:tc>
          <w:tcPr>
            <w:tcW w:type="pct" w:w="19%"/>
            <w:shd w:fill="1A2A4A" w:color="auto" w:val="clear"/>
            <w:tcMar>
              <w:top w:type="dxa" w:w="75"/>
              <w:left w:type="dxa" w:w="120"/>
              <w:bottom w:type="dxa" w:w="75"/>
              <w:right w:type="dxa" w:w="120"/>
            </w:tcMar>
          </w:tcPr>
          <w:p>
            <w:r>
              <w:rPr>
                <w:rFonts w:ascii="Calibri" w:cs="Calibri" w:eastAsia="Calibri" w:hAnsi="Calibri"/>
                <w:b/>
                <w:bCs/>
                <w:i w:val="false"/>
                <w:iCs w:val="false"/>
                <w:strike w:val="false"/>
                <w:color w:val="FFFFFF"/>
                <w:sz w:val="18"/>
                <w:szCs w:val="18"/>
              </w:rPr>
              <w:t xml:space="preserve">Identifier</w:t>
            </w:r>
          </w:p>
        </w:tc>
        <w:tc>
          <w:tcPr>
            <w:tcW w:type="pct" w:w="47%"/>
            <w:shd w:fill="1A2A4A" w:color="auto" w:val="clear"/>
            <w:tcMar>
              <w:top w:type="dxa" w:w="75"/>
              <w:left w:type="dxa" w:w="120"/>
              <w:bottom w:type="dxa" w:w="75"/>
              <w:right w:type="dxa" w:w="120"/>
            </w:tcMar>
          </w:tcPr>
          <w:p>
            <w:r>
              <w:rPr>
                <w:rFonts w:ascii="Calibri" w:cs="Calibri" w:eastAsia="Calibri" w:hAnsi="Calibri"/>
                <w:b/>
                <w:bCs/>
                <w:i w:val="false"/>
                <w:iCs w:val="false"/>
                <w:strike w:val="false"/>
                <w:color w:val="FFFFFF"/>
                <w:sz w:val="18"/>
                <w:szCs w:val="18"/>
              </w:rPr>
              <w:t xml:space="preserve">Notes</w:t>
            </w:r>
          </w:p>
        </w:tc>
      </w:tr>
      <w:tr>
        <w:trPr>
          <w:tblHeader w:val="false"/>
        </w:trPr>
        <w:tc>
          <w:tcPr>
            <w:tcW w:type="pct" w:w="20%"/>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Treedix USB-C Vertical Breakout (2-pack)</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Amazon.com</w:t>
            </w:r>
          </w:p>
        </w:tc>
        <w:tc>
          <w:tcPr>
            <w:tcW w:type="pct" w:w="19%"/>
            <w:tcMar>
              <w:top w:type="dxa" w:w="75"/>
              <w:left w:type="dxa" w:w="120"/>
              <w:bottom w:type="dxa" w:w="75"/>
              <w:right w:type="dxa" w:w="120"/>
            </w:tcMar>
          </w:tcPr>
          <w:p>
            <w:r>
              <w:rPr>
                <w:rFonts w:ascii="Courier New" w:cs="Courier New" w:eastAsia="Courier New" w:hAnsi="Courier New"/>
                <w:b w:val="false"/>
                <w:bCs w:val="false"/>
                <w:i w:val="false"/>
                <w:iCs w:val="false"/>
                <w:color w:val="111111"/>
                <w:sz w:val="20"/>
                <w:szCs w:val="20"/>
                <w:shd w:fill="F3F4F6" w:color="auto" w:val="clear"/>
              </w:rPr>
              <w:t xml:space="preserve">B0D31GG6WD</w:t>
            </w:r>
            <w:r>
              <w:rPr>
                <w:rFonts w:ascii="Calibri" w:cs="Calibri" w:eastAsia="Calibri" w:hAnsi="Calibri"/>
                <w:b w:val="false"/>
                <w:bCs w:val="false"/>
                <w:i w:val="false"/>
                <w:iCs w:val="false"/>
                <w:strike w:val="false"/>
                <w:color w:val="111111"/>
                <w:sz w:val="22"/>
                <w:szCs w:val="22"/>
              </w:rPr>
              <w:t xml:space="preserve"> (confirmed ASIN)  |  UPC: </w:t>
            </w:r>
            <w:r>
              <w:rPr>
                <w:rFonts w:ascii="Courier New" w:cs="Courier New" w:eastAsia="Courier New" w:hAnsi="Courier New"/>
                <w:b w:val="false"/>
                <w:bCs w:val="false"/>
                <w:i w:val="false"/>
                <w:iCs w:val="false"/>
                <w:color w:val="111111"/>
                <w:sz w:val="20"/>
                <w:szCs w:val="20"/>
                <w:shd w:fill="F3F4F6" w:color="auto" w:val="clear"/>
              </w:rPr>
              <w:t xml:space="preserve">644197776388</w:t>
            </w:r>
          </w:p>
        </w:tc>
        <w:tc>
          <w:tcPr>
            <w:tcW w:type="pct" w:w="47%"/>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Sold by Treedix Store; Amazon BSR: #3,193 in Audio &amp; Video Connectors &amp; Adapters (as of June 2026)</w:t>
            </w:r>
          </w:p>
        </w:tc>
      </w:tr>
      <w:tr>
        <w:trPr>
          <w:tblHeader w:val="false"/>
        </w:trPr>
        <w:tc>
          <w:tcPr>
            <w:tcW w:type="pct" w:w="20%"/>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Treedix USB-C Vertical Breakout</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Treedix Official Website</w:t>
            </w:r>
          </w:p>
        </w:tc>
        <w:tc>
          <w:tcPr>
            <w:tcW w:type="pct" w:w="19%"/>
            <w:tcMar>
              <w:top w:type="dxa" w:w="75"/>
              <w:left w:type="dxa" w:w="120"/>
              <w:bottom w:type="dxa" w:w="75"/>
              <w:right w:type="dxa" w:w="120"/>
            </w:tcMar>
          </w:tcPr>
          <w:p>
            <w:r>
              <w:rPr>
                <w:rFonts w:ascii="Courier New" w:cs="Courier New" w:eastAsia="Courier New" w:hAnsi="Courier New"/>
                <w:b w:val="false"/>
                <w:bCs w:val="false"/>
                <w:i w:val="false"/>
                <w:iCs w:val="false"/>
                <w:color w:val="111111"/>
                <w:sz w:val="20"/>
                <w:szCs w:val="20"/>
                <w:shd w:fill="F3F4F6" w:color="auto" w:val="clear"/>
              </w:rPr>
              <w:t xml:space="preserve">TRX5-0698</w:t>
            </w:r>
            <w:r>
              <w:rPr>
                <w:rFonts w:ascii="Calibri" w:cs="Calibri" w:eastAsia="Calibri" w:hAnsi="Calibri"/>
                <w:b w:val="false"/>
                <w:bCs w:val="false"/>
                <w:i w:val="false"/>
                <w:iCs w:val="false"/>
                <w:strike w:val="false"/>
                <w:color w:val="111111"/>
                <w:sz w:val="22"/>
                <w:szCs w:val="22"/>
              </w:rPr>
              <w:t xml:space="preserve"> (confirmed — Amazon Item Details)</w:t>
            </w:r>
          </w:p>
        </w:tc>
        <w:tc>
          <w:tcPr>
            <w:tcW w:type="pct" w:w="47%"/>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treedix.com; model number confirmed from Amazon Item Details panel</w:t>
            </w:r>
          </w:p>
        </w:tc>
      </w:tr>
      <w:tr>
        <w:trPr>
          <w:tblHeader w:val="false"/>
        </w:trPr>
        <w:tc>
          <w:tcPr>
            <w:tcW w:type="pct" w:w="20%"/>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Treedix USB-C 24-Pin Full Breakout (separate product)</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Treedix Official</w:t>
            </w:r>
          </w:p>
        </w:tc>
        <w:tc>
          <w:tcPr>
            <w:tcW w:type="pct" w:w="19%"/>
            <w:tcMar>
              <w:top w:type="dxa" w:w="75"/>
              <w:left w:type="dxa" w:w="120"/>
              <w:bottom w:type="dxa" w:w="75"/>
              <w:right w:type="dxa" w:w="120"/>
            </w:tcMar>
          </w:tcPr>
          <w:p>
            <w:r>
              <w:rPr>
                <w:rFonts w:ascii="Courier New" w:cs="Courier New" w:eastAsia="Courier New" w:hAnsi="Courier New"/>
                <w:b w:val="false"/>
                <w:bCs w:val="false"/>
                <w:i w:val="false"/>
                <w:iCs w:val="false"/>
                <w:color w:val="111111"/>
                <w:sz w:val="20"/>
                <w:szCs w:val="20"/>
                <w:shd w:fill="F3F4F6" w:color="auto" w:val="clear"/>
              </w:rPr>
              <w:t xml:space="preserve">TRX5-0248</w:t>
            </w:r>
          </w:p>
        </w:tc>
        <w:tc>
          <w:tcPr>
            <w:tcW w:type="pct" w:w="47%"/>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Different product — all 24 pins broken out; not the vertical 10-pin variant covered by this document</w:t>
            </w:r>
          </w:p>
        </w:tc>
      </w:tr>
      <w:tr>
        <w:trPr>
          <w:tblHeader w:val="false"/>
        </w:trPr>
        <w:tc>
          <w:tcPr>
            <w:tcW w:type="pct" w:w="20%"/>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3D CAD Model (STEP / Fusion 360)</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GrabCAD</w:t>
            </w:r>
          </w:p>
        </w:tc>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"Treedix USB-C Breakout Board"</w:t>
            </w:r>
          </w:p>
        </w:tc>
        <w:tc>
          <w:tcPr>
            <w:tcW w:type="pct" w:w="47%"/>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Community-created by Daniel Nering, May 18, 2022. STEP + F3D files; 1,664 downloads, 35 likes. Creator note: "for downstream devices, not host devices." Not official.</w:t>
            </w:r>
          </w:p>
        </w:tc>
      </w:tr>
      <w:tr>
        <w:trPr>
          <w:tblHeader w:val="false"/>
        </w:trPr>
        <w:tc>
          <w:tcPr>
            <w:tcW w:type="pct" w:w="20%"/>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PCB Schematic / Footprint</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EasyEDA</w:t>
            </w:r>
          </w:p>
        </w:tc>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"TREEDIX USB-C Breakout PCB"</w:t>
            </w:r>
          </w:p>
        </w:tc>
        <w:tc>
          <w:tcPr>
            <w:tcW w:type="pct" w:w="47%"/>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Community-created; verify accuracy before use in PCB layout</w:t>
            </w:r>
          </w:p>
        </w:tc>
      </w:tr>
    </w:tbl>
    <w:p>
      <w:pPr>
        <w:spacing w:after="200" w:before="0"/>
      </w:pPr>
    </w:p>
    <w:p>
      <w:pPr>
        <w:pBdr>
          <w:bottom w:val="single" w:color="111111" w:sz="6"/>
        </w:pBdr>
        <w:spacing w:after="240" w:before="240"/>
      </w:pPr>
    </w:p>
    <w:p>
      <w:pPr>
        <w:pStyle w:val="Heading1"/>
        <w:spacing w:after="100" w:before="440" w:line="360" w:lineRule="auto"/>
      </w:pPr>
      <w:r>
        <w:rPr>
          <w:rFonts w:ascii="Calibri" w:cs="Calibri" w:eastAsia="Calibri" w:hAnsi="Calibri"/>
          <w:color w:val="1A2A4A"/>
          <w:sz w:val="36"/>
          <w:szCs w:val="36"/>
        </w:rPr>
        <w:t xml:space="preserve">10 Disclaimers and Limitations</w:t>
      </w:r>
    </w:p>
    <w:p>
      <w:pPr>
        <w:pBdr>
          <w:top w:val="single" w:color="2563EB" w:sz="6"/>
        </w:pBdr>
        <w:spacing w:after="200" w:before="0"/>
      </w:pP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11111"/>
          <w:sz w:val="22"/>
          <w:szCs w:val="22"/>
        </w:rPr>
        <w:t xml:space="preserve">No Official Datasheet:</w:t>
      </w:r>
      <w:r>
        <w:rPr>
          <w:rFonts w:ascii="Calibri" w:cs="Calibri" w:eastAsia="Calibri" w:hAnsi="Calibri"/>
          <w:b w:val="false"/>
          <w:bCs w:val="false"/>
          <w:i w:val="false"/>
          <w:iCs w:val="false"/>
          <w:strike w:val="false"/>
          <w:color w:val="111111"/>
          <w:sz w:val="20"/>
          <w:szCs w:val="20"/>
        </w:rPr>
        <w:t xml:space="preserve"> As of June 2026, Treedix has not published an official datasheet for this module. All values in this document are estimated or derived from indirect sources and community measurements.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11111"/>
          <w:sz w:val="22"/>
          <w:szCs w:val="22"/>
        </w:rPr>
        <w:t xml:space="preserve">PCB Trace Ratings Unknown:</w:t>
      </w:r>
      <w:r>
        <w:rPr>
          <w:rFonts w:ascii="Calibri" w:cs="Calibri" w:eastAsia="Calibri" w:hAnsi="Calibri"/>
          <w:b w:val="false"/>
          <w:bCs w:val="false"/>
          <w:i w:val="false"/>
          <w:iCs w:val="false"/>
          <w:strike w:val="false"/>
          <w:color w:val="111111"/>
          <w:sz w:val="20"/>
          <w:szCs w:val="20"/>
        </w:rPr>
        <w:t xml:space="preserve"> Maximum current-carrying capacity of the PCB traces has not been independently verified. The 3A figure referenced in Amazon listings refers to the USB-C connector specification, not confirmed PCB trace capacity.</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11111"/>
          <w:sz w:val="22"/>
          <w:szCs w:val="22"/>
        </w:rPr>
        <w:t xml:space="preserve">High-Voltage PD Risk:</w:t>
      </w:r>
      <w:r>
        <w:rPr>
          <w:rFonts w:ascii="Calibri" w:cs="Calibri" w:eastAsia="Calibri" w:hAnsi="Calibri"/>
          <w:b w:val="false"/>
          <w:bCs w:val="false"/>
          <w:i w:val="false"/>
          <w:iCs w:val="false"/>
          <w:strike w:val="false"/>
          <w:color w:val="111111"/>
          <w:sz w:val="20"/>
          <w:szCs w:val="20"/>
        </w:rPr>
        <w:t xml:space="preserve"> Do not operate VBUS above 5.5V without verifying PCB trace ratings, component clearances, and creepage distances. Doing so may result in board damage, fire, or injury.</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11111"/>
          <w:sz w:val="22"/>
          <w:szCs w:val="22"/>
        </w:rPr>
        <w:t xml:space="preserve">No Active Protection:</w:t>
      </w:r>
      <w:r>
        <w:rPr>
          <w:rFonts w:ascii="Calibri" w:cs="Calibri" w:eastAsia="Calibri" w:hAnsi="Calibri"/>
          <w:b w:val="false"/>
          <w:bCs w:val="false"/>
          <w:i w:val="false"/>
          <w:iCs w:val="false"/>
          <w:strike w:val="false"/>
          <w:color w:val="111111"/>
          <w:sz w:val="20"/>
          <w:szCs w:val="20"/>
        </w:rPr>
        <w:t xml:space="preserve"> No ESD protection, overvoltage protection, overcurrent limiting, or reverse-polarity protection is present on the PCB. The user is responsible for adding appropriate external protection.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11111"/>
          <w:sz w:val="22"/>
          <w:szCs w:val="22"/>
        </w:rPr>
        <w:t xml:space="preserve">SuperSpeed Not Supported:</w:t>
      </w:r>
      <w:r>
        <w:rPr>
          <w:rFonts w:ascii="Calibri" w:cs="Calibri" w:eastAsia="Calibri" w:hAnsi="Calibri"/>
          <w:b w:val="false"/>
          <w:bCs w:val="false"/>
          <w:i w:val="false"/>
          <w:iCs w:val="false"/>
          <w:strike w:val="false"/>
          <w:color w:val="111111"/>
          <w:sz w:val="20"/>
          <w:szCs w:val="20"/>
        </w:rPr>
        <w:t xml:space="preserve"> USB 3.x SuperSpeed differential pairs are not exposed on this 10-pin breakout. Maximum data rate is 480 Mbps (USB 2.0 Hi-Speed).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11111"/>
          <w:sz w:val="22"/>
          <w:szCs w:val="22"/>
        </w:rPr>
        <w:t xml:space="preserve">Not for Safety-Critical Applications:</w:t>
      </w:r>
      <w:r>
        <w:rPr>
          <w:rFonts w:ascii="Calibri" w:cs="Calibri" w:eastAsia="Calibri" w:hAnsi="Calibri"/>
          <w:b w:val="false"/>
          <w:bCs w:val="false"/>
          <w:i w:val="false"/>
          <w:iCs w:val="false"/>
          <w:strike w:val="false"/>
          <w:color w:val="111111"/>
          <w:sz w:val="20"/>
          <w:szCs w:val="20"/>
        </w:rPr>
        <w:t xml:space="preserve"> This board is intended for prototyping and hobby use only. It is not suitable for medical, industrial safety, automotive, aviation, or other safety-critical applications.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11111"/>
          <w:sz w:val="22"/>
          <w:szCs w:val="22"/>
        </w:rPr>
        <w:t xml:space="preserve">D+/D− Shorting Behavior:</w:t>
      </w:r>
      <w:r>
        <w:rPr>
          <w:rFonts w:ascii="Calibri" w:cs="Calibri" w:eastAsia="Calibri" w:hAnsi="Calibri"/>
          <w:b w:val="false"/>
          <w:bCs w:val="false"/>
          <w:i w:val="false"/>
          <w:iCs w:val="false"/>
          <w:strike w:val="false"/>
          <w:color w:val="111111"/>
          <w:sz w:val="20"/>
          <w:szCs w:val="20"/>
        </w:rPr>
        <w:t xml:space="preserve"> On some USB-C receptacle variants, D+ and D− from both connector sides are internally shorted to a single node within the connector. The routing of D2+/D2− relative to D1+/D1− should be verified by the user for their specific board revision using a digital multimeter.</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11111"/>
          <w:sz w:val="22"/>
          <w:szCs w:val="22"/>
        </w:rPr>
        <w:t xml:space="preserve">Treedix Trademark Notice:</w:t>
      </w:r>
      <w:r>
        <w:rPr>
          <w:rFonts w:ascii="Calibri" w:cs="Calibri" w:eastAsia="Calibri" w:hAnsi="Calibri"/>
          <w:b w:val="false"/>
          <w:bCs w:val="false"/>
          <w:i w:val="false"/>
          <w:iCs w:val="false"/>
          <w:strike w:val="false"/>
          <w:color w:val="111111"/>
          <w:sz w:val="20"/>
          <w:szCs w:val="20"/>
        </w:rPr>
        <w:t xml:space="preserve"> Treedix is a trademark of Treedix Technology. This document is independently authored and is not endorsed by, affiliated with, or approved by Treedix. All trademarks are the property of their respective owners.</w:t>
      </w:r>
    </w:p>
    <w:p>
      <w:pPr>
        <w:pBdr>
          <w:bottom w:val="single" w:color="111111" w:sz="6"/>
        </w:pBdr>
        <w:spacing w:after="240" w:before="240"/>
      </w:pPr>
    </w:p>
    <w:p>
      <w:pPr>
        <w:pStyle w:val="Heading1"/>
        <w:spacing w:after="100" w:before="440" w:line="360" w:lineRule="auto"/>
      </w:pPr>
      <w:r>
        <w:rPr>
          <w:rFonts w:ascii="Calibri" w:cs="Calibri" w:eastAsia="Calibri" w:hAnsi="Calibri"/>
          <w:color w:val="1A2A4A"/>
          <w:sz w:val="36"/>
          <w:szCs w:val="36"/>
        </w:rPr>
        <w:t xml:space="preserve">11 Related Resources</w:t>
      </w:r>
    </w:p>
    <w:p>
      <w:pPr>
        <w:pBdr>
          <w:top w:val="single" w:color="2563EB" w:sz="6"/>
        </w:pBd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2%"/>
            <w:shd w:fill="1A2A4A" w:color="auto" w:val="clear"/>
            <w:tcMar>
              <w:top w:type="dxa" w:w="75"/>
              <w:left w:type="dxa" w:w="120"/>
              <w:bottom w:type="dxa" w:w="75"/>
              <w:right w:type="dxa" w:w="120"/>
            </w:tcMar>
          </w:tcPr>
          <w:p>
            <w:r>
              <w:rPr>
                <w:rFonts w:ascii="Calibri" w:cs="Calibri" w:eastAsia="Calibri" w:hAnsi="Calibri"/>
                <w:b/>
                <w:bCs/>
                <w:i w:val="false"/>
                <w:iCs w:val="false"/>
                <w:strike w:val="false"/>
                <w:color w:val="FFFFFF"/>
                <w:sz w:val="18"/>
                <w:szCs w:val="18"/>
              </w:rPr>
              <w:t xml:space="preserve">Resource</w:t>
            </w:r>
          </w:p>
        </w:tc>
        <w:tc>
          <w:tcPr>
            <w:tcW w:type="pct" w:w="78%"/>
            <w:shd w:fill="1A2A4A" w:color="auto" w:val="clear"/>
            <w:tcMar>
              <w:top w:type="dxa" w:w="75"/>
              <w:left w:type="dxa" w:w="120"/>
              <w:bottom w:type="dxa" w:w="75"/>
              <w:right w:type="dxa" w:w="120"/>
            </w:tcMar>
          </w:tcPr>
          <w:p>
            <w:r>
              <w:rPr>
                <w:rFonts w:ascii="Calibri" w:cs="Calibri" w:eastAsia="Calibri" w:hAnsi="Calibri"/>
                <w:b/>
                <w:bCs/>
                <w:i w:val="false"/>
                <w:iCs w:val="false"/>
                <w:strike w:val="false"/>
                <w:color w:val="FFFFFF"/>
                <w:sz w:val="18"/>
                <w:szCs w:val="18"/>
              </w:rPr>
              <w:t xml:space="preserve">Description</w:t>
            </w:r>
          </w:p>
        </w:tc>
      </w:tr>
      <w:tr>
        <w:trPr>
          <w:tblHeader w:val="false"/>
        </w:trPr>
        <w:tc>
          <w:tcPr>
            <w:tcW w:type="pct" w:w="22%"/>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USB Type-C Cable and Connector Specification Rev 2.1</w:t>
            </w:r>
          </w:p>
        </w:tc>
        <w:tc>
          <w:tcPr>
            <w:tcW w:type="pct" w:w="78%"/>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USB Implementers Forum (USB-IF) — defines all pin functions, electrical requirements, and cable assembly specifications</w:t>
            </w:r>
          </w:p>
        </w:tc>
      </w:tr>
      <w:tr>
        <w:trPr>
          <w:tblHeader w:val="false"/>
        </w:trPr>
        <w:tc>
          <w:tcPr>
            <w:tcW w:type="pct" w:w="22%"/>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USB Power Delivery Specification Rev 3.1</w:t>
            </w:r>
          </w:p>
        </w:tc>
        <w:tc>
          <w:tcPr>
            <w:tcW w:type="pct" w:w="78%"/>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USB-IF — defines PD negotiation protocol over CC pins; mandatory reference for PD implementation</w:t>
            </w:r>
          </w:p>
        </w:tc>
      </w:tr>
      <w:tr>
        <w:trPr>
          <w:tblHeader w:val="false"/>
        </w:trPr>
        <w:tc>
          <w:tcPr>
            <w:tcW w:type="pct" w:w="22%"/>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IEC 62680-1-3</w:t>
            </w:r>
          </w:p>
        </w:tc>
        <w:tc>
          <w:tcPr>
            <w:tcW w:type="pct" w:w="78%"/>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International standard for USB Type-C connectors (equivalent to USB-IF Type-C specification)</w:t>
            </w:r>
          </w:p>
        </w:tc>
      </w:tr>
      <w:tr>
        <w:trPr>
          <w:tblHeader w:val="false"/>
        </w:trPr>
        <w:tc>
          <w:tcPr>
            <w:tcW w:type="pct" w:w="22%"/>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GrabCAD Model by Daniel Nering (May 18, 2022)</w:t>
            </w:r>
          </w:p>
        </w:tc>
        <w:tc>
          <w:tcPr>
            <w:tcW w:type="pct" w:w="78%"/>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Community 3D STEP / Fusion 360 F3D model of this specific Treedix board (TRX5-0698); 1,664 downloads, 35 likes. Useful for enclosure design. Creator notes: intended for downstream (UFP/device) use only, not host (DFP) use.</w:t>
            </w:r>
          </w:p>
        </w:tc>
      </w:tr>
      <w:tr>
        <w:trPr>
          <w:tblHeader w:val="false"/>
        </w:trPr>
        <w:tc>
          <w:tcPr>
            <w:tcW w:type="pct" w:w="22%"/>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EasyEDA — TREEDIX USB-C Breakout PCB</w:t>
            </w:r>
          </w:p>
        </w:tc>
        <w:tc>
          <w:tcPr>
            <w:tcW w:type="pct" w:w="78%"/>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Community PCB schematic and component footprint; verify accuracy before using in production PCB layout</w:t>
            </w:r>
          </w:p>
        </w:tc>
      </w:tr>
      <w:tr>
        <w:trPr>
          <w:tblHeader w:val="false"/>
        </w:trPr>
        <w:tc>
          <w:tcPr>
            <w:tcW w:type="pct" w:w="22%"/>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Amazon ASIN </w:t>
            </w:r>
            <w:r>
              <w:rPr>
                <w:rFonts w:ascii="Courier New" w:cs="Courier New" w:eastAsia="Courier New" w:hAnsi="Courier New"/>
                <w:b w:val="false"/>
                <w:bCs w:val="false"/>
                <w:i w:val="false"/>
                <w:iCs w:val="false"/>
                <w:color w:val="111111"/>
                <w:sz w:val="20"/>
                <w:szCs w:val="20"/>
                <w:shd w:fill="F3F4F6" w:color="auto" w:val="clear"/>
              </w:rPr>
              <w:t xml:space="preserve">B0D31GG6WD</w:t>
            </w:r>
          </w:p>
        </w:tc>
        <w:tc>
          <w:tcPr>
            <w:tcW w:type="pct" w:w="78%"/>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Confirmed product listing (ASIN B0D31GG6WD, UPC 644197776388); model number TRX5-0698 confirmed from Item Details panel. Customer photos, dimensions, and Q&amp;A are primary public sources of specifications. BSR: #3,193 in Audio &amp; Video Connectors &amp; Adapters (June 2026).</w:t>
            </w:r>
          </w:p>
        </w:tc>
      </w:tr>
      <w:tr>
        <w:trPr>
          <w:tblHeader w:val="false"/>
        </w:trPr>
        <w:tc>
          <w:tcPr>
            <w:tcW w:type="pct" w:w="22%"/>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PRTR5V0U2X ESD Protection IC</w:t>
            </w:r>
          </w:p>
        </w:tc>
        <w:tc>
          <w:tcPr>
            <w:tcW w:type="pct" w:w="78%"/>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NXP Semiconductors — recommended external ESD protection for D+/D− lines (SOT-363 package)</w:t>
            </w:r>
          </w:p>
        </w:tc>
      </w:tr>
      <w:tr>
        <w:trPr>
          <w:tblHeader w:val="false"/>
        </w:trPr>
        <w:tc>
          <w:tcPr>
            <w:tcW w:type="pct" w:w="22%"/>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USBLC6-2SC6 ESD Protection IC</w:t>
            </w:r>
          </w:p>
        </w:tc>
        <w:tc>
          <w:tcPr>
            <w:tcW w:type="pct" w:w="78%"/>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STMicroelectronics — alternative external ESD protection for USB data and VBUS lines</w:t>
            </w:r>
          </w:p>
        </w:tc>
      </w:tr>
    </w:tbl>
    <w:p>
      <w:pPr>
        <w:spacing w:after="200" w:before="0"/>
      </w:pPr>
    </w:p>
    <w:p>
      <w:pPr>
        <w:pBdr>
          <w:bottom w:val="single" w:color="111111" w:sz="6"/>
        </w:pBdr>
        <w:spacing w:after="240" w:before="240"/>
      </w:pPr>
    </w:p>
    <w:p>
      <w:pPr>
        <w:pStyle w:val="Heading1"/>
        <w:spacing w:after="100" w:before="440" w:line="360" w:lineRule="auto"/>
      </w:pPr>
      <w:r>
        <w:rPr>
          <w:rFonts w:ascii="Calibri" w:cs="Calibri" w:eastAsia="Calibri" w:hAnsi="Calibri"/>
          <w:color w:val="1A2A4A"/>
          <w:sz w:val="36"/>
          <w:szCs w:val="36"/>
        </w:rPr>
        <w:t xml:space="preserve">12 Revision History</w:t>
      </w:r>
    </w:p>
    <w:p>
      <w:pPr>
        <w:pBdr>
          <w:top w:val="single" w:color="2563EB" w:sz="6"/>
        </w:pBd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9%"/>
            <w:shd w:fill="1A2A4A" w:color="auto" w:val="clear"/>
            <w:tcMar>
              <w:top w:type="dxa" w:w="75"/>
              <w:left w:type="dxa" w:w="120"/>
              <w:bottom w:type="dxa" w:w="75"/>
              <w:right w:type="dxa" w:w="120"/>
            </w:tcMar>
          </w:tcPr>
          <w:p>
            <w:r>
              <w:rPr>
                <w:rFonts w:ascii="Calibri" w:cs="Calibri" w:eastAsia="Calibri" w:hAnsi="Calibri"/>
                <w:b/>
                <w:bCs/>
                <w:i w:val="false"/>
                <w:iCs w:val="false"/>
                <w:strike w:val="false"/>
                <w:color w:val="FFFFFF"/>
                <w:sz w:val="18"/>
                <w:szCs w:val="18"/>
              </w:rPr>
              <w:t xml:space="preserve">Rev</w:t>
            </w:r>
          </w:p>
        </w:tc>
        <w:tc>
          <w:tcPr>
            <w:tcW w:type="pct" w:w="10%"/>
            <w:shd w:fill="1A2A4A" w:color="auto" w:val="clear"/>
            <w:tcMar>
              <w:top w:type="dxa" w:w="75"/>
              <w:left w:type="dxa" w:w="120"/>
              <w:bottom w:type="dxa" w:w="75"/>
              <w:right w:type="dxa" w:w="120"/>
            </w:tcMar>
          </w:tcPr>
          <w:p>
            <w:r>
              <w:rPr>
                <w:rFonts w:ascii="Calibri" w:cs="Calibri" w:eastAsia="Calibri" w:hAnsi="Calibri"/>
                <w:b/>
                <w:bCs/>
                <w:i w:val="false"/>
                <w:iCs w:val="false"/>
                <w:strike w:val="false"/>
                <w:color w:val="FFFFFF"/>
                <w:sz w:val="18"/>
                <w:szCs w:val="18"/>
              </w:rPr>
              <w:t xml:space="preserve">Date</w:t>
            </w:r>
          </w:p>
        </w:tc>
        <w:tc>
          <w:tcPr>
            <w:tcW w:type="pct" w:w="18%"/>
            <w:shd w:fill="1A2A4A" w:color="auto" w:val="clear"/>
            <w:tcMar>
              <w:top w:type="dxa" w:w="75"/>
              <w:left w:type="dxa" w:w="120"/>
              <w:bottom w:type="dxa" w:w="75"/>
              <w:right w:type="dxa" w:w="120"/>
            </w:tcMar>
          </w:tcPr>
          <w:p>
            <w:r>
              <w:rPr>
                <w:rFonts w:ascii="Calibri" w:cs="Calibri" w:eastAsia="Calibri" w:hAnsi="Calibri"/>
                <w:b/>
                <w:bCs/>
                <w:i w:val="false"/>
                <w:iCs w:val="false"/>
                <w:strike w:val="false"/>
                <w:color w:val="FFFFFF"/>
                <w:sz w:val="18"/>
                <w:szCs w:val="18"/>
              </w:rPr>
              <w:t xml:space="preserve">Author / Source</w:t>
            </w:r>
          </w:p>
        </w:tc>
        <w:tc>
          <w:tcPr>
            <w:tcW w:type="pct" w:w="63%"/>
            <w:shd w:fill="1A2A4A" w:color="auto" w:val="clear"/>
            <w:tcMar>
              <w:top w:type="dxa" w:w="75"/>
              <w:left w:type="dxa" w:w="120"/>
              <w:bottom w:type="dxa" w:w="75"/>
              <w:right w:type="dxa" w:w="120"/>
            </w:tcMar>
          </w:tcPr>
          <w:p>
            <w:r>
              <w:rPr>
                <w:rFonts w:ascii="Calibri" w:cs="Calibri" w:eastAsia="Calibri" w:hAnsi="Calibri"/>
                <w:b/>
                <w:bCs/>
                <w:i w:val="false"/>
                <w:iCs w:val="false"/>
                <w:strike w:val="false"/>
                <w:color w:val="FFFFFF"/>
                <w:sz w:val="18"/>
                <w:szCs w:val="18"/>
              </w:rPr>
              <w:t xml:space="preserve">Description of Changes</w:t>
            </w:r>
          </w:p>
        </w:tc>
      </w:tr>
      <w:tr>
        <w:trPr>
          <w:tblHeader w:val="false"/>
        </w:trPr>
        <w:tc>
          <w:tcPr>
            <w:tcW w:type="pct" w:w="9%"/>
            <w:tcMar>
              <w:top w:type="dxa" w:w="75"/>
              <w:left w:type="dxa" w:w="120"/>
              <w:bottom w:type="dxa" w:w="75"/>
              <w:right w:type="dxa" w:w="120"/>
            </w:tcMar>
          </w:tcPr>
          <w:p>
            <w:r>
              <w:rPr>
                <w:rFonts w:ascii="Calibri" w:cs="Calibri" w:eastAsia="Calibri" w:hAnsi="Calibri"/>
                <w:b/>
                <w:bCs/>
                <w:i w:val="false"/>
                <w:iCs w:val="false"/>
                <w:strike w:val="false"/>
                <w:color w:val="111111"/>
                <w:sz w:val="22"/>
                <w:szCs w:val="22"/>
              </w:rPr>
              <w:t xml:space="preserve">0.1</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May 18, 2022</w:t>
            </w:r>
          </w:p>
        </w:tc>
        <w:tc>
          <w:tcPr>
            <w:tcW w:type="pct" w:w="18%"/>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Daniel Nering (GrabCAD Community)</w:t>
            </w:r>
          </w:p>
        </w:tc>
        <w:tc>
          <w:tcPr>
            <w:tcW w:type="pct" w:w="63%"/>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First community documentation: 3D STEP/F3D CAD model of the Treedix USB-C Vertical Breakout board (TRX5-0698) created and published on GrabCAD. First public dimensional reference for the module.</w:t>
            </w:r>
          </w:p>
        </w:tc>
      </w:tr>
      <w:tr>
        <w:trPr>
          <w:tblHeader w:val="false"/>
        </w:trPr>
        <w:tc>
          <w:tcPr>
            <w:tcW w:type="pct" w:w="9%"/>
            <w:tcMar>
              <w:top w:type="dxa" w:w="75"/>
              <w:left w:type="dxa" w:w="120"/>
              <w:bottom w:type="dxa" w:w="75"/>
              <w:right w:type="dxa" w:w="120"/>
            </w:tcMar>
          </w:tcPr>
          <w:p>
            <w:r>
              <w:rPr>
                <w:rFonts w:ascii="Calibri" w:cs="Calibri" w:eastAsia="Calibri" w:hAnsi="Calibri"/>
                <w:b/>
                <w:bCs/>
                <w:i w:val="false"/>
                <w:iCs w:val="false"/>
                <w:strike w:val="false"/>
                <w:color w:val="111111"/>
                <w:sz w:val="22"/>
                <w:szCs w:val="22"/>
              </w:rPr>
              <w:t xml:space="preserve">1.0</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June 2026</w:t>
            </w:r>
          </w:p>
        </w:tc>
        <w:tc>
          <w:tcPr>
            <w:tcW w:type="pct" w:w="18%"/>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Inferred Specification Document (Community Authored)</w:t>
            </w:r>
          </w:p>
        </w:tc>
        <w:tc>
          <w:tcPr>
            <w:tcW w:type="pct" w:w="63%"/>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Initial release of this inferred datasheet. All values derived from Amazon product listing data, USB-IF specification Rev 2.1, USB PD Rev 3.1, community measurements, and GrabCAD 3D model references. No official Treedix documentation was available at time of writing.</w:t>
            </w:r>
          </w:p>
        </w:tc>
      </w:tr>
      <w:tr>
        <w:trPr>
          <w:tblHeader w:val="false"/>
        </w:trPr>
        <w:tc>
          <w:tcPr>
            <w:tcW w:type="pct" w:w="9%"/>
            <w:tcMar>
              <w:top w:type="dxa" w:w="75"/>
              <w:left w:type="dxa" w:w="120"/>
              <w:bottom w:type="dxa" w:w="75"/>
              <w:right w:type="dxa" w:w="120"/>
            </w:tcMar>
          </w:tcPr>
          <w:p>
            <w:r>
              <w:rPr>
                <w:rFonts w:ascii="Calibri" w:cs="Calibri" w:eastAsia="Calibri" w:hAnsi="Calibri"/>
                <w:b/>
                <w:bCs/>
                <w:i w:val="false"/>
                <w:iCs w:val="false"/>
                <w:strike w:val="false"/>
                <w:color w:val="111111"/>
                <w:sz w:val="22"/>
                <w:szCs w:val="22"/>
              </w:rPr>
              <w:t xml:space="preserve">1.1</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June 2026</w:t>
            </w:r>
          </w:p>
        </w:tc>
        <w:tc>
          <w:tcPr>
            <w:tcW w:type="pct" w:w="18%"/>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Updated per live source verification</w:t>
            </w:r>
          </w:p>
        </w:tc>
        <w:tc>
          <w:tcPr>
            <w:tcW w:type="pct" w:w="63%"/>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PCB dimensions confirmed 20×15 mm; mass corrected to ~10 g/board; downstream-only usage note added from GrabCAD community data.</w:t>
            </w:r>
          </w:p>
        </w:tc>
      </w:tr>
      <w:tr>
        <w:trPr>
          <w:tblHeader w:val="false"/>
        </w:trPr>
        <w:tc>
          <w:tcPr>
            <w:tcW w:type="pct" w:w="9%"/>
            <w:tcMar>
              <w:top w:type="dxa" w:w="75"/>
              <w:left w:type="dxa" w:w="120"/>
              <w:bottom w:type="dxa" w:w="75"/>
              <w:right w:type="dxa" w:w="120"/>
            </w:tcMar>
          </w:tcPr>
          <w:p>
            <w:r>
              <w:rPr>
                <w:rFonts w:ascii="Calibri" w:cs="Calibri" w:eastAsia="Calibri" w:hAnsi="Calibri"/>
                <w:b/>
                <w:bCs/>
                <w:i w:val="false"/>
                <w:iCs w:val="false"/>
                <w:strike w:val="false"/>
                <w:color w:val="111111"/>
                <w:sz w:val="22"/>
                <w:szCs w:val="22"/>
              </w:rPr>
              <w:t xml:space="preserve">1.2</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June 8, 2026</w:t>
            </w:r>
          </w:p>
        </w:tc>
        <w:tc>
          <w:tcPr>
            <w:tcW w:type="pct" w:w="18%"/>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Live browser verification (Amazon ASIN B0D31GG6WD; GrabCAD)</w:t>
            </w:r>
          </w:p>
        </w:tc>
        <w:tc>
          <w:tcPr>
            <w:tcW w:type="pct" w:w="63%"/>
            <w:tcMar>
              <w:top w:type="dxa" w:w="75"/>
              <w:left w:type="dxa" w:w="120"/>
              <w:bottom w:type="dxa" w:w="75"/>
              <w:right w:type="dxa" w:w="120"/>
            </w:tcMar>
          </w:tcPr>
          <w:p>
            <w:r>
              <w:rPr>
                <w:rFonts w:ascii="Calibri" w:cs="Calibri" w:eastAsia="Calibri" w:hAnsi="Calibri"/>
                <w:b w:val="false"/>
                <w:bCs w:val="false"/>
                <w:i w:val="false"/>
                <w:iCs w:val="false"/>
                <w:strike w:val="false"/>
                <w:color w:val="111111"/>
                <w:sz w:val="22"/>
                <w:szCs w:val="22"/>
              </w:rPr>
              <w:t xml:space="preserve">Corrected ASIN from B09B1P6VJQ to </w:t>
            </w:r>
            <w:r>
              <w:rPr>
                <w:rFonts w:ascii="Calibri" w:cs="Calibri" w:eastAsia="Calibri" w:hAnsi="Calibri"/>
                <w:b/>
                <w:bCs/>
                <w:i w:val="false"/>
                <w:iCs w:val="false"/>
                <w:strike w:val="false"/>
                <w:color w:val="111111"/>
                <w:sz w:val="22"/>
                <w:szCs w:val="22"/>
              </w:rPr>
              <w:t xml:space="preserve">B0D31GG6WD</w:t>
            </w:r>
            <w:r>
              <w:rPr>
                <w:rFonts w:ascii="Calibri" w:cs="Calibri" w:eastAsia="Calibri" w:hAnsi="Calibri"/>
                <w:b w:val="false"/>
                <w:bCs w:val="false"/>
                <w:i w:val="false"/>
                <w:iCs w:val="false"/>
                <w:strike w:val="false"/>
                <w:color w:val="111111"/>
                <w:sz w:val="22"/>
                <w:szCs w:val="22"/>
              </w:rPr>
              <w:t xml:space="preserve">; confirmed official model number </w:t>
            </w:r>
            <w:r>
              <w:rPr>
                <w:rFonts w:ascii="Calibri" w:cs="Calibri" w:eastAsia="Calibri" w:hAnsi="Calibri"/>
                <w:b/>
                <w:bCs/>
                <w:i w:val="false"/>
                <w:iCs w:val="false"/>
                <w:strike w:val="false"/>
                <w:color w:val="111111"/>
                <w:sz w:val="22"/>
                <w:szCs w:val="22"/>
              </w:rPr>
              <w:t xml:space="preserve">TRX5-0698</w:t>
            </w:r>
            <w:r>
              <w:rPr>
                <w:rFonts w:ascii="Calibri" w:cs="Calibri" w:eastAsia="Calibri" w:hAnsi="Calibri"/>
                <w:b w:val="false"/>
                <w:bCs w:val="false"/>
                <w:i w:val="false"/>
                <w:iCs w:val="false"/>
                <w:strike w:val="false"/>
                <w:color w:val="111111"/>
                <w:sz w:val="22"/>
                <w:szCs w:val="22"/>
              </w:rPr>
              <w:t xml:space="preserve"> from Amazon Item Details panel; added UPC </w:t>
            </w:r>
            <w:r>
              <w:rPr>
                <w:rFonts w:ascii="Calibri" w:cs="Calibri" w:eastAsia="Calibri" w:hAnsi="Calibri"/>
                <w:b/>
                <w:bCs/>
                <w:i w:val="false"/>
                <w:iCs w:val="false"/>
                <w:strike w:val="false"/>
                <w:color w:val="111111"/>
                <w:sz w:val="22"/>
                <w:szCs w:val="22"/>
              </w:rPr>
              <w:t xml:space="preserve">644197776388</w:t>
            </w:r>
            <w:r>
              <w:rPr>
                <w:rFonts w:ascii="Calibri" w:cs="Calibri" w:eastAsia="Calibri" w:hAnsi="Calibri"/>
                <w:b w:val="false"/>
                <w:bCs w:val="false"/>
                <w:i w:val="false"/>
                <w:iCs w:val="false"/>
                <w:strike w:val="false"/>
                <w:color w:val="111111"/>
                <w:sz w:val="22"/>
                <w:szCs w:val="22"/>
              </w:rPr>
              <w:t xml:space="preserve">; corrected GrabCAD upload date to May 18, 2022; noted that mounting hole diameter, total board height, and PCB copper weight remain inaccessible without login or CAD file download.</w:t>
            </w:r>
          </w:p>
        </w:tc>
      </w:tr>
    </w:tbl>
    <w:p>
      <w:pPr>
        <w:spacing w:after="200" w:before="0"/>
      </w:pPr>
    </w:p>
    <w:p>
      <w:pPr>
        <w:spacing w:after="120" w:before="60" w:line="360" w:lineRule="auto"/>
      </w:pPr>
      <w:r>
        <w:rPr>
          <w:rFonts w:ascii="Calibri" w:cs="Calibri" w:eastAsia="Calibri" w:hAnsi="Calibri"/>
          <w:b w:val="false"/>
          <w:bCs w:val="false"/>
          <w:i/>
          <w:iCs/>
          <w:strike w:val="false"/>
          <w:color w:val="111111"/>
          <w:sz w:val="22"/>
          <w:szCs w:val="22"/>
        </w:rPr>
        <w:t xml:space="preserve">Document prepared: June 2026. This is revision 1.0 of the community-inferred specification document for the Treedix USB-C Vertical Female Breakout Board (TRX-USBC-VBK). For corrections or community contributions, refer to the GrabCAD and EasyEDA community resources listed in Section 11.</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A2A4A" w:color="auto" w:val="clear"/>
            <w:tcMar>
              <w:top w:type="dxa" w:w="90"/>
              <w:left w:type="dxa" w:w="360"/>
              <w:bottom w:type="dxa" w:w="90"/>
              <w:right w:type="dxa" w:w="360"/>
            </w:tcMar>
          </w:tcPr>
          <w:p>
            <w:pPr>
              <w:spacing w:after="120" w:line="408" w:lineRule="auto"/>
            </w:pPr>
            <w:r>
              <w:rPr>
                <w:rFonts w:ascii="Calibri" w:cs="Calibri" w:eastAsia="Calibri" w:hAnsi="Calibri"/>
                <w:b w:val="false"/>
                <w:bCs w:val="false"/>
                <w:i w:val="false"/>
                <w:iCs w:val="false"/>
                <w:strike w:val="false"/>
                <w:color w:val="C8DAF4"/>
                <w:sz w:val="22"/>
                <w:szCs w:val="22"/>
              </w:rPr>
              <w:t xml:space="preserve">Rev 1.0  |  June 2026  |  UNOFFICIAL — Inferred Specification</w:t>
            </w:r>
          </w:p>
          <w:p>
            <w:pPr>
              <w:spacing w:after="120" w:line="408" w:lineRule="auto"/>
            </w:pPr>
            <w:r>
              <w:t xml:space="preserve">TRX-USBC-VBK</w:t>
            </w:r>
          </w:p>
          <w:p>
            <w:pPr>
              <w:spacing w:after="120" w:line="408" w:lineRule="auto"/>
            </w:pPr>
            <w:r>
              <w:t xml:space="preserve">|</w:t>
            </w:r>
          </w:p>
          <w:p>
            <w:pPr>
              <w:spacing w:after="120" w:line="408" w:lineRule="auto"/>
            </w:pPr>
            <w:r>
              <w:t xml:space="preserve">Treedix USB-C Vertical Female Breakout Board</w:t>
            </w:r>
          </w:p>
          <w:p>
            <w:pPr>
              <w:spacing w:after="120" w:line="408" w:lineRule="auto"/>
            </w:pPr>
            <w:r>
              <w:t xml:space="preserve">|</w:t>
            </w:r>
          </w:p>
          <w:p>
            <w:pPr>
              <w:spacing w:after="120" w:line="408" w:lineRule="auto"/>
            </w:pPr>
            <w:r>
              <w:t xml:space="preserve">Not an official Treedix document</w:t>
            </w:r>
          </w:p>
        </w:tc>
      </w:tr>
    </w:tbl>
    <w:p>
      <w:pPr>
        <w:spacing w:after="240" w:before="0"/>
      </w:pP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9a81114e5be324ee175d32cadd97038676a7265.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Fp63CbfnjGDSobi3wDo9Z</dc:title>
  <dc:creator>Un-named</dc:creator>
  <dc:description>Generated document</dc:description>
  <cp:lastModifiedBy>Un-named</cp:lastModifiedBy>
  <cp:revision>1</cp:revision>
  <dcterms:created xsi:type="dcterms:W3CDTF">2026-06-08T12:53:36.000Z</dcterms:created>
  <dcterms:modified xsi:type="dcterms:W3CDTF">2026-06-08T12:53:36.000Z</dcterms:modified>
</cp:coreProperties>
</file>

<file path=docProps/custom.xml><?xml version="1.0" encoding="utf-8"?>
<Properties xmlns="http://schemas.openxmlformats.org/officeDocument/2006/custom-properties" xmlns:vt="http://schemas.openxmlformats.org/officeDocument/2006/docPropsVTypes"/>
</file>