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7F0" w:rsidRDefault="00652AA4" w:rsidP="008A261D">
      <w:pPr>
        <w:pStyle w:val="Title"/>
      </w:pPr>
      <w:r>
        <w:t>HLA SqlServer Database</w:t>
      </w:r>
      <w:r w:rsidR="008A261D">
        <w:t xml:space="preserve">   </w:t>
      </w:r>
      <w:r w:rsidR="008A261D">
        <w:tab/>
      </w:r>
      <w:r w:rsidR="008A261D">
        <w:tab/>
      </w:r>
      <w:r w:rsidR="00EA36B7">
        <w:rPr>
          <w:rStyle w:val="Heading2Char"/>
        </w:rPr>
        <w:t>12</w:t>
      </w:r>
      <w:bookmarkStart w:id="0" w:name="_GoBack"/>
      <w:bookmarkEnd w:id="0"/>
      <w:r w:rsidR="008A261D" w:rsidRPr="008A261D">
        <w:rPr>
          <w:rStyle w:val="Heading2Char"/>
        </w:rPr>
        <w:t>-Dec-2015</w:t>
      </w:r>
    </w:p>
    <w:p w:rsidR="00652AA4" w:rsidRDefault="00652AA4" w:rsidP="00652AA4">
      <w:pPr>
        <w:pStyle w:val="Heading1"/>
      </w:pPr>
      <w:r>
        <w:t>Narrative description of the tables</w:t>
      </w:r>
    </w:p>
    <w:p w:rsidR="00652AA4" w:rsidRDefault="00652AA4" w:rsidP="00652AA4">
      <w:r>
        <w:t xml:space="preserve">This document describes the HLA </w:t>
      </w:r>
      <w:proofErr w:type="spellStart"/>
      <w:r>
        <w:t>SQLServer</w:t>
      </w:r>
      <w:proofErr w:type="spellEnd"/>
      <w:r>
        <w:t xml:space="preserve"> database used by the HLA lab at the ARC lab in Dedham, MA.  This database started at an Oracle database in 2002, with data converted from an earlier MUMPS database.  In 2012, the Oracle data was converted to MS SqlServer</w:t>
      </w:r>
      <w:r w:rsidR="003368F5">
        <w:t xml:space="preserve"> 2008 R2</w:t>
      </w:r>
      <w:r>
        <w:t>.  The data converted from MUMPS dates to the mid 1980’s.</w:t>
      </w:r>
    </w:p>
    <w:p w:rsidR="00652AA4" w:rsidRDefault="00D151A7" w:rsidP="00D151A7">
      <w:pPr>
        <w:pStyle w:val="Heading2"/>
      </w:pPr>
      <w:r>
        <w:t>P</w:t>
      </w:r>
      <w:r w:rsidR="00652AA4">
        <w:t>ermanent t</w:t>
      </w:r>
      <w:r>
        <w:t>ables</w:t>
      </w:r>
    </w:p>
    <w:p w:rsidR="00652AA4" w:rsidRDefault="00652AA4" w:rsidP="00652AA4">
      <w:pPr>
        <w:pStyle w:val="Header"/>
        <w:numPr>
          <w:ilvl w:val="0"/>
          <w:numId w:val="1"/>
        </w:numPr>
      </w:pPr>
      <w:r>
        <w:t>Patient/donor demographics.  The name, identifier and classification codes of patients or donors or family members of patients tested for crossmatch.  There are three main identifiers: the system-assigned id used to link tables; the R# used in the business, and the donor reference number (DRN) that holds a number assigned by the NMDP.  The classification codes include registration category, donor type, donor-center code, and others.  Users add records to this table through manual, templated login, or through batch login of donor files sent from the outside.</w:t>
      </w:r>
    </w:p>
    <w:p w:rsidR="00652AA4" w:rsidRDefault="00652AA4" w:rsidP="00652AA4">
      <w:pPr>
        <w:pStyle w:val="Header"/>
        <w:numPr>
          <w:ilvl w:val="0"/>
          <w:numId w:val="1"/>
        </w:numPr>
      </w:pPr>
      <w:r>
        <w:t>Specimen.  The accessioned specimen. The table also has a sy</w:t>
      </w:r>
      <w:r w:rsidR="00FF00B2">
        <w:t>s</w:t>
      </w:r>
      <w:r>
        <w:t>tem-assign</w:t>
      </w:r>
      <w:r w:rsidR="00FF00B2">
        <w:t>ed ID</w:t>
      </w:r>
      <w:r w:rsidR="00882E84">
        <w:t>.  The unique business ID is R#-&lt;n&gt;.  So the first specimen collected for R# 123456 would be 123456-1, the second is 123456-2, and so on.  The specimen has an accession date, a bleed date, a specimen type, hospital, and some grouping codes.  Patient/Donor has a 0-to-n relationship to specimen.</w:t>
      </w:r>
    </w:p>
    <w:p w:rsidR="00882E84" w:rsidRDefault="00882E84" w:rsidP="00652AA4">
      <w:pPr>
        <w:pStyle w:val="Header"/>
        <w:numPr>
          <w:ilvl w:val="0"/>
          <w:numId w:val="1"/>
        </w:numPr>
      </w:pPr>
      <w:r>
        <w:t>Test.  An ordered test on a specimen.  Each test requires a specimen record, and as each test is added it get a sequence number within that specimen. A test has a test code (from the Codes table), a date entered, and a result date. Via its test code, a test is related to an HLA locus such as A, B, DRB1 and so on.</w:t>
      </w:r>
    </w:p>
    <w:p w:rsidR="00882E84" w:rsidRDefault="002B60CF" w:rsidP="00652AA4">
      <w:pPr>
        <w:pStyle w:val="Header"/>
        <w:numPr>
          <w:ilvl w:val="0"/>
          <w:numId w:val="1"/>
        </w:numPr>
      </w:pPr>
      <w:r>
        <w:t>HLA</w:t>
      </w:r>
      <w:r w:rsidR="00882E84">
        <w:t xml:space="preserve"> Type.  The antigen values for the p</w:t>
      </w:r>
      <w:r w:rsidR="00737D5B">
        <w:t>atient.  For each locus there are two fields, for two values.  The unique value is patient-id plus a sequence number. However, only early values, from 2000-2203 used a sequence</w:t>
      </w:r>
      <w:proofErr w:type="gramStart"/>
      <w:r w:rsidR="00737D5B">
        <w:t>#  greater</w:t>
      </w:r>
      <w:proofErr w:type="gramEnd"/>
      <w:r w:rsidR="00737D5B">
        <w:t xml:space="preserve"> than one. After that, each change in an HLA type overwrote the value at </w:t>
      </w:r>
      <w:proofErr w:type="spellStart"/>
      <w:r w:rsidR="00737D5B">
        <w:t>seq</w:t>
      </w:r>
      <w:proofErr w:type="spellEnd"/>
      <w:r w:rsidR="00737D5B">
        <w:t xml:space="preserve"> #1, but the old value is in the audit table.</w:t>
      </w:r>
    </w:p>
    <w:p w:rsidR="00737D5B" w:rsidRDefault="00737D5B" w:rsidP="00652AA4">
      <w:pPr>
        <w:pStyle w:val="Header"/>
        <w:numPr>
          <w:ilvl w:val="0"/>
          <w:numId w:val="1"/>
        </w:numPr>
      </w:pPr>
      <w:r>
        <w:t xml:space="preserve">HLA Codes.  A master table of codes, such as hospitals, test codes, donor types. The table has a system-assigned identifier, and a code type used to show the values in drop down lists. The column values in columns named ‘cd…’ are links to this table. For example, the value </w:t>
      </w:r>
      <w:proofErr w:type="spellStart"/>
      <w:r>
        <w:t>hla_person.cdDonorType</w:t>
      </w:r>
      <w:proofErr w:type="spellEnd"/>
      <w:r>
        <w:t xml:space="preserve"> will point to the donor type name.  There is also an ‘extra-values’ table for codes where the user can attach values. For example, the list of test codes has an extra value ‘Locus’ to link the test code to a locus.  These are a type of user-defined field</w:t>
      </w:r>
    </w:p>
    <w:p w:rsidR="00737D5B" w:rsidRDefault="00737D5B" w:rsidP="00652AA4">
      <w:pPr>
        <w:pStyle w:val="Header"/>
        <w:numPr>
          <w:ilvl w:val="0"/>
          <w:numId w:val="1"/>
        </w:numPr>
      </w:pPr>
      <w:r>
        <w:t xml:space="preserve">Inventory.  There is a table </w:t>
      </w:r>
      <w:proofErr w:type="spellStart"/>
      <w:r>
        <w:t>hla_box</w:t>
      </w:r>
      <w:proofErr w:type="spellEnd"/>
      <w:r>
        <w:t xml:space="preserve"> of inventory locations, and a table </w:t>
      </w:r>
      <w:proofErr w:type="spellStart"/>
      <w:r>
        <w:t>hla_inventory</w:t>
      </w:r>
      <w:proofErr w:type="spellEnd"/>
      <w:r w:rsidR="00CE4EDC">
        <w:t xml:space="preserve"> that holds the inventory location of specimens.  The box has data like name, location, contents descr</w:t>
      </w:r>
      <w:r w:rsidR="00AE5677">
        <w:t>iption. The inventory has a link</w:t>
      </w:r>
      <w:r w:rsidR="00CE4EDC">
        <w:t xml:space="preserve"> to </w:t>
      </w:r>
      <w:r w:rsidR="00AE5677">
        <w:t>the specimen ID</w:t>
      </w:r>
      <w:r w:rsidR="00CE4EDC">
        <w:t>.</w:t>
      </w:r>
    </w:p>
    <w:p w:rsidR="00CE4EDC" w:rsidRDefault="00CE4EDC" w:rsidP="00652AA4">
      <w:pPr>
        <w:pStyle w:val="Header"/>
        <w:numPr>
          <w:ilvl w:val="0"/>
          <w:numId w:val="1"/>
        </w:numPr>
      </w:pPr>
      <w:r>
        <w:t>Antigens.  This table holds the alternate names of antigen values, for example: its ambiguity string, its name after the 2010 NMDP code renaming.  There is also table with the history of the ambiguity string values used by an antigen, with effective date.</w:t>
      </w:r>
    </w:p>
    <w:p w:rsidR="00CE4EDC" w:rsidRDefault="00CE4EDC" w:rsidP="00652AA4">
      <w:pPr>
        <w:pStyle w:val="Header"/>
        <w:numPr>
          <w:ilvl w:val="0"/>
          <w:numId w:val="1"/>
        </w:numPr>
      </w:pPr>
      <w:r>
        <w:t xml:space="preserve">Patient Reports.  This is a set of three tables </w:t>
      </w:r>
      <w:proofErr w:type="gramStart"/>
      <w:r>
        <w:t>-  report</w:t>
      </w:r>
      <w:proofErr w:type="gramEnd"/>
      <w:r>
        <w:t xml:space="preserve"> header, report item, and report comments – that hold the data for a patient </w:t>
      </w:r>
      <w:proofErr w:type="spellStart"/>
      <w:r>
        <w:t>hla</w:t>
      </w:r>
      <w:proofErr w:type="spellEnd"/>
      <w:r>
        <w:t xml:space="preserve"> and the HLA values of family members tested for a match to the patient. Note that patient reports can be established before a patient record is created, </w:t>
      </w:r>
      <w:r>
        <w:lastRenderedPageBreak/>
        <w:t>so the report header is not tied to a particular patient. But, the first report item will be the typing for the patient, and it is tied to the patient table.</w:t>
      </w:r>
    </w:p>
    <w:p w:rsidR="00AE5677" w:rsidRDefault="00AE5677" w:rsidP="00652AA4">
      <w:pPr>
        <w:pStyle w:val="Header"/>
        <w:numPr>
          <w:ilvl w:val="0"/>
          <w:numId w:val="1"/>
        </w:numPr>
      </w:pPr>
      <w:r>
        <w:t>Audit table.  Holds all changes to patient, specimen, test and type since 2002.  Other tables do not have audit records.  This table has never been purged – the full history is there.</w:t>
      </w:r>
      <w:r w:rsidR="0021765D">
        <w:t xml:space="preserve">  Note that changes to memo-type fields can be hard to show, so this audit table shows just the portion changed – it is approximate.</w:t>
      </w:r>
    </w:p>
    <w:p w:rsidR="00D151A7" w:rsidRDefault="00D151A7" w:rsidP="00D151A7">
      <w:pPr>
        <w:pStyle w:val="Heading2"/>
      </w:pPr>
      <w:r>
        <w:t>Workflow tables and lists</w:t>
      </w:r>
    </w:p>
    <w:p w:rsidR="00D151A7" w:rsidRDefault="00D151A7" w:rsidP="00D151A7">
      <w:r>
        <w:t>Many other tables hold lists of imports and exports, or preliminary results, login batch records, worksheet groupings, and other tables where the specimens are tracked during login, testing and result entry.  They are not permanent data. Other table</w:t>
      </w:r>
      <w:r w:rsidR="00325E4D">
        <w:t>s</w:t>
      </w:r>
      <w:r>
        <w:t xml:space="preserve"> are us</w:t>
      </w:r>
      <w:r w:rsidR="003368F5">
        <w:t xml:space="preserve">ed for templated data entry, </w:t>
      </w:r>
      <w:r>
        <w:t>to ro</w:t>
      </w:r>
      <w:r w:rsidR="003368F5">
        <w:t xml:space="preserve">ute specimens of certain types </w:t>
      </w:r>
      <w:r>
        <w:t xml:space="preserve">to a work sheet, </w:t>
      </w:r>
      <w:r w:rsidR="003368F5">
        <w:t>to show recent items, to implement</w:t>
      </w:r>
      <w:r w:rsidR="00325E4D">
        <w:t xml:space="preserve"> security locks on some functions, or </w:t>
      </w:r>
      <w:r w:rsidR="003368F5">
        <w:t>other application needs</w:t>
      </w:r>
      <w:r>
        <w:t>.  These table</w:t>
      </w:r>
      <w:r w:rsidR="00325E4D">
        <w:t>s</w:t>
      </w:r>
      <w:r>
        <w:t xml:space="preserve"> are related to the functionality of the product, not to any specific data for a patient or donor.  The</w:t>
      </w:r>
      <w:r w:rsidR="003368F5">
        <w:t>refore, the</w:t>
      </w:r>
      <w:r>
        <w:t>se table</w:t>
      </w:r>
      <w:r w:rsidR="00325E4D">
        <w:t>s</w:t>
      </w:r>
      <w:r>
        <w:t xml:space="preserve"> are not listed in the detailed table listings.</w:t>
      </w:r>
    </w:p>
    <w:p w:rsidR="00D151A7" w:rsidRDefault="00D151A7" w:rsidP="00D151A7">
      <w:pPr>
        <w:pStyle w:val="Heading2"/>
      </w:pPr>
      <w:r>
        <w:t>General notes about tables</w:t>
      </w:r>
    </w:p>
    <w:p w:rsidR="00D151A7" w:rsidRDefault="00D151A7" w:rsidP="00D151A7">
      <w:pPr>
        <w:pStyle w:val="Header"/>
        <w:numPr>
          <w:ilvl w:val="0"/>
          <w:numId w:val="2"/>
        </w:numPr>
      </w:pPr>
      <w:r>
        <w:t xml:space="preserve">The patient, specimen, test, typing and code tables have </w:t>
      </w:r>
      <w:proofErr w:type="gramStart"/>
      <w:r>
        <w:t>a</w:t>
      </w:r>
      <w:proofErr w:type="gramEnd"/>
      <w:r>
        <w:t xml:space="preserve"> ‘</w:t>
      </w:r>
      <w:proofErr w:type="spellStart"/>
      <w:r>
        <w:t>flgDeleted</w:t>
      </w:r>
      <w:proofErr w:type="spellEnd"/>
      <w:r>
        <w:t>’ column, with a value of ‘1’ for a row the user marked as deleted.  In other words, the application marks rows as deleted; it does not actually delete rows in this table.  These rows are not visible in the application, except in the Audit Report window.</w:t>
      </w:r>
    </w:p>
    <w:p w:rsidR="00D151A7" w:rsidRDefault="00D151A7" w:rsidP="00D151A7">
      <w:pPr>
        <w:pStyle w:val="Header"/>
        <w:numPr>
          <w:ilvl w:val="0"/>
          <w:numId w:val="2"/>
        </w:numPr>
      </w:pPr>
      <w:r>
        <w:t>The application defines the integrity of primary and foreign key relationships.  They are not defined as database constraints.</w:t>
      </w:r>
    </w:p>
    <w:p w:rsidR="00D151A7" w:rsidRDefault="00325E4D" w:rsidP="00D151A7">
      <w:pPr>
        <w:pStyle w:val="Header"/>
        <w:numPr>
          <w:ilvl w:val="0"/>
          <w:numId w:val="2"/>
        </w:numPr>
      </w:pPr>
      <w:r>
        <w:t>Columns defined with datatype ‘text’ are often valued in data entry by a data entry template with a default values. So, the ‘free text’ is usually well-behaved. There are not lots of variations of spelling and things of that sort.</w:t>
      </w:r>
    </w:p>
    <w:p w:rsidR="00325E4D" w:rsidRDefault="00325E4D" w:rsidP="00D151A7">
      <w:pPr>
        <w:pStyle w:val="Header"/>
        <w:numPr>
          <w:ilvl w:val="0"/>
          <w:numId w:val="2"/>
        </w:numPr>
      </w:pPr>
      <w:r>
        <w:t>Users can change values in all of the tables.  They can add new antigens, new codes, new box locations</w:t>
      </w:r>
    </w:p>
    <w:p w:rsidR="00133A99" w:rsidRDefault="00133A99" w:rsidP="00D151A7">
      <w:pPr>
        <w:pStyle w:val="Header"/>
        <w:numPr>
          <w:ilvl w:val="0"/>
          <w:numId w:val="2"/>
        </w:numPr>
      </w:pPr>
      <w:r>
        <w:t>The main tables have a date-created value and a date-modified value</w:t>
      </w:r>
    </w:p>
    <w:p w:rsidR="00133A99" w:rsidRDefault="00133A99" w:rsidP="00D151A7">
      <w:pPr>
        <w:pStyle w:val="Header"/>
        <w:numPr>
          <w:ilvl w:val="0"/>
          <w:numId w:val="2"/>
        </w:numPr>
      </w:pPr>
      <w:r>
        <w:t>All tables are named with the ‘</w:t>
      </w:r>
      <w:proofErr w:type="spellStart"/>
      <w:r>
        <w:t>hla</w:t>
      </w:r>
      <w:proofErr w:type="spellEnd"/>
      <w:r>
        <w:t>’ prefix, except the error-message list and sys values.</w:t>
      </w:r>
    </w:p>
    <w:p w:rsidR="003368F5" w:rsidRDefault="003368F5">
      <w:r>
        <w:br w:type="page"/>
      </w:r>
    </w:p>
    <w:p w:rsidR="003368F5" w:rsidRDefault="003368F5" w:rsidP="003368F5">
      <w:pPr>
        <w:pStyle w:val="Heading1"/>
      </w:pPr>
      <w:r>
        <w:lastRenderedPageBreak/>
        <w:t>Detailed table listings</w:t>
      </w:r>
    </w:p>
    <w:tbl>
      <w:tblPr>
        <w:tblW w:w="927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91"/>
        <w:gridCol w:w="1600"/>
        <w:gridCol w:w="733"/>
        <w:gridCol w:w="682"/>
        <w:gridCol w:w="2242"/>
      </w:tblGrid>
      <w:tr w:rsidR="00354138" w:rsidRPr="00354138" w:rsidTr="00354138">
        <w:trPr>
          <w:trHeight w:val="255"/>
        </w:trPr>
        <w:tc>
          <w:tcPr>
            <w:tcW w:w="2140" w:type="dxa"/>
            <w:shd w:val="clear" w:color="000000" w:fill="FFFF00"/>
            <w:noWrap/>
            <w:vAlign w:val="bottom"/>
            <w:hideMark/>
          </w:tcPr>
          <w:p w:rsidR="00354138" w:rsidRPr="00354138" w:rsidRDefault="00EF5733"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Table name</w:t>
            </w:r>
          </w:p>
        </w:tc>
        <w:tc>
          <w:tcPr>
            <w:tcW w:w="1991" w:type="dxa"/>
            <w:shd w:val="clear" w:color="000000" w:fill="FFFF00"/>
            <w:noWrap/>
            <w:vAlign w:val="bottom"/>
            <w:hideMark/>
          </w:tcPr>
          <w:p w:rsidR="00354138" w:rsidRPr="00354138" w:rsidRDefault="00EF5733"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Column name</w:t>
            </w:r>
          </w:p>
        </w:tc>
        <w:tc>
          <w:tcPr>
            <w:tcW w:w="1600" w:type="dxa"/>
            <w:shd w:val="clear" w:color="000000" w:fill="FFFF00"/>
            <w:noWrap/>
            <w:vAlign w:val="bottom"/>
            <w:hideMark/>
          </w:tcPr>
          <w:p w:rsidR="00354138" w:rsidRPr="00354138" w:rsidRDefault="00EF5733"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Data type</w:t>
            </w:r>
          </w:p>
        </w:tc>
        <w:tc>
          <w:tcPr>
            <w:tcW w:w="622" w:type="dxa"/>
            <w:shd w:val="clear" w:color="000000" w:fill="FFFF00"/>
            <w:noWrap/>
            <w:vAlign w:val="bottom"/>
            <w:hideMark/>
          </w:tcPr>
          <w:p w:rsidR="00354138" w:rsidRDefault="00EF5733"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Max</w:t>
            </w:r>
          </w:p>
          <w:p w:rsidR="00EF5733" w:rsidRPr="00354138" w:rsidRDefault="00EF5733"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length</w:t>
            </w:r>
          </w:p>
        </w:tc>
        <w:tc>
          <w:tcPr>
            <w:tcW w:w="682" w:type="dxa"/>
            <w:shd w:val="clear" w:color="000000" w:fill="FFFF00"/>
            <w:noWrap/>
            <w:vAlign w:val="bottom"/>
            <w:hideMark/>
          </w:tcPr>
          <w:p w:rsidR="00354138" w:rsidRDefault="00354138"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Allow</w:t>
            </w:r>
          </w:p>
          <w:p w:rsidR="00354138" w:rsidRPr="00354138" w:rsidRDefault="00354138"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w:t>
            </w:r>
            <w:r>
              <w:rPr>
                <w:rFonts w:ascii="Calibri" w:eastAsia="Times New Roman" w:hAnsi="Calibri" w:cs="Times New Roman"/>
                <w:color w:val="000000"/>
                <w:sz w:val="20"/>
                <w:szCs w:val="20"/>
              </w:rPr>
              <w:t>ll</w:t>
            </w:r>
          </w:p>
        </w:tc>
        <w:tc>
          <w:tcPr>
            <w:tcW w:w="2242" w:type="dxa"/>
            <w:shd w:val="clear" w:color="000000" w:fill="FFFF00"/>
            <w:noWrap/>
            <w:vAlign w:val="bottom"/>
            <w:hideMark/>
          </w:tcPr>
          <w:p w:rsidR="00354138" w:rsidRPr="00354138" w:rsidRDefault="00354138"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comment</w:t>
            </w:r>
          </w:p>
        </w:tc>
      </w:tr>
      <w:tr w:rsidR="00354138" w:rsidRPr="00354138" w:rsidTr="00354138">
        <w:trPr>
          <w:trHeight w:val="255"/>
        </w:trPr>
        <w:tc>
          <w:tcPr>
            <w:tcW w:w="2140" w:type="dxa"/>
            <w:shd w:val="clear" w:color="auto" w:fill="auto"/>
            <w:noWrap/>
            <w:vAlign w:val="bottom"/>
            <w:hideMark/>
          </w:tcPr>
          <w:p w:rsidR="00354138" w:rsidRDefault="00354138" w:rsidP="00354138">
            <w:pPr>
              <w:spacing w:after="0" w:line="240" w:lineRule="auto"/>
              <w:rPr>
                <w:rFonts w:ascii="Calibri" w:eastAsia="Times New Roman" w:hAnsi="Calibri" w:cs="Times New Roman"/>
                <w:color w:val="000000"/>
                <w:sz w:val="20"/>
                <w:szCs w:val="20"/>
              </w:rPr>
            </w:pPr>
          </w:p>
          <w:p w:rsidR="00354138" w:rsidRPr="00354138" w:rsidRDefault="00354138"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354138" w:rsidRPr="00354138" w:rsidRDefault="00354138"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pkantigenname</w:t>
            </w:r>
            <w:proofErr w:type="spellEnd"/>
          </w:p>
        </w:tc>
        <w:tc>
          <w:tcPr>
            <w:tcW w:w="1600" w:type="dxa"/>
            <w:shd w:val="clear" w:color="auto" w:fill="auto"/>
            <w:noWrap/>
            <w:vAlign w:val="bottom"/>
            <w:hideMark/>
          </w:tcPr>
          <w:p w:rsidR="00354138" w:rsidRPr="00354138" w:rsidRDefault="00354138"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354138" w:rsidRPr="00354138" w:rsidRDefault="00354138"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354138" w:rsidRPr="00354138" w:rsidRDefault="00354138"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354138" w:rsidRPr="00354138" w:rsidRDefault="00354138"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PK</w:t>
            </w:r>
            <w:r w:rsidR="0021765D">
              <w:rPr>
                <w:rFonts w:ascii="Calibri" w:eastAsia="Times New Roman" w:hAnsi="Calibri" w:cs="Times New Roman"/>
                <w:color w:val="000000"/>
                <w:sz w:val="20"/>
                <w:szCs w:val="20"/>
              </w:rPr>
              <w:t>, not system-assigned. For example, ‘B17’</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flgdeleted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int</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4</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deleted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dtrecorddeleted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flghighresantigen</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int</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4</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21765D"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high resolution antigen</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strseroequivalent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strambiguitystring</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strcrantigens</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strname2010</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hla_antigen_ambiguity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pkantigenname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21765D"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Links to antigen table</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hla_antigen_ambiguity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pkeffectivedate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hla_antigen_ambiguity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strambiguitystring</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hla_antigen_ambiguity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strcodedambiguity</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2242" w:type="dxa"/>
            <w:shd w:val="clear" w:color="auto" w:fill="auto"/>
            <w:noWrap/>
            <w:vAlign w:val="bottom"/>
          </w:tcPr>
          <w:p w:rsidR="00764E8A"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pkauditseq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pk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strrefnum</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strauditactivity</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21765D"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Add/Update/Delete</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strtablename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21765D"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Person, Specimen, </w:t>
            </w:r>
            <w:proofErr w:type="spellStart"/>
            <w:r>
              <w:rPr>
                <w:rFonts w:ascii="Calibri" w:eastAsia="Times New Roman" w:hAnsi="Calibri" w:cs="Times New Roman"/>
                <w:color w:val="000000"/>
                <w:sz w:val="20"/>
                <w:szCs w:val="20"/>
              </w:rPr>
              <w:t>etc</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strrecordidentifier</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strfieldname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stroldvalue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strnewvalue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strwhomadechange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hla_audit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dtchanged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2242"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pkbox</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pk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strboxname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nbrstack</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strlabelinstack</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nbrmaxitems</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strcontentsofbox</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strdescription</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strlocation</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dtrecordmodified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hla_box</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flgdeleted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deleted</w:t>
            </w: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2242"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w:t>
            </w:r>
            <w:proofErr w:type="spellEnd"/>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pkcodetype</w:t>
            </w:r>
            <w:proofErr w:type="spellEnd"/>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C9578B"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Not a real PK; used to filter drop-down lists</w:t>
            </w: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w:t>
            </w:r>
            <w:proofErr w:type="spellEnd"/>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pkcodenumber</w:t>
            </w:r>
            <w:proofErr w:type="spellEnd"/>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pk</w:t>
            </w:r>
            <w:proofErr w:type="spellEnd"/>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w:t>
            </w:r>
            <w:proofErr w:type="spellEnd"/>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strcodename</w:t>
            </w:r>
            <w:proofErr w:type="spellEnd"/>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100</w:t>
            </w: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w:t>
            </w:r>
            <w:proofErr w:type="spellEnd"/>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strcodeshortname</w:t>
            </w:r>
            <w:proofErr w:type="spellEnd"/>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lastRenderedPageBreak/>
              <w:t>hla_code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flgdeleted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deleted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dtrecordmodified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hla_code_extras</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pkcodetype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hla_code_extras</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pkcodenumber</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0C75CF"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Same PK as </w:t>
            </w:r>
            <w:proofErr w:type="spellStart"/>
            <w:r>
              <w:rPr>
                <w:rFonts w:ascii="Calibri" w:eastAsia="Times New Roman" w:hAnsi="Calibri" w:cs="Times New Roman"/>
                <w:color w:val="000000"/>
                <w:sz w:val="20"/>
                <w:szCs w:val="20"/>
              </w:rPr>
              <w:t>hla_code</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hla_code_extras</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hla_code_extras</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pkvalueseq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hla_code_extras</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strvaluename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hla_code_extras</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hla_code_extras</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dtrecordmodified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2242"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pkinventory</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PK</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fksid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0C75CF"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fkpid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0C75CF"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fkbox</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0C75CF"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nbritemsstored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nbritemspendingadd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strcontents</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ynsterile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strinventorycomment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hla_inventory</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dtrecordmodified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2242"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pkpid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PK</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strlastname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strfirstname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strrefnum</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Includes NMDP check digit</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strpatientdonor</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PATIENT or DONOR</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strcbuid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Cord blood ID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strnmdpid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NMDP ID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strmrn</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Medical Rec #</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cdregcat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cddonortype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cdavailability</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cddonorlocation</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cddonorcenter</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cdwhoentered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flgdeleted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deleted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dtrecordmodified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strcomment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2000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strfamrelation</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dtdob</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hla_person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strssn</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Soc</w:t>
            </w:r>
            <w:proofErr w:type="spellEnd"/>
            <w:r>
              <w:rPr>
                <w:rFonts w:ascii="Calibri" w:eastAsia="Times New Roman" w:hAnsi="Calibri" w:cs="Times New Roman"/>
                <w:color w:val="000000"/>
                <w:sz w:val="20"/>
                <w:szCs w:val="20"/>
              </w:rPr>
              <w:t xml:space="preserve"> Sec </w:t>
            </w:r>
            <w:proofErr w:type="spellStart"/>
            <w:r>
              <w:rPr>
                <w:rFonts w:ascii="Calibri" w:eastAsia="Times New Roman" w:hAnsi="Calibri" w:cs="Times New Roman"/>
                <w:color w:val="000000"/>
                <w:sz w:val="20"/>
                <w:szCs w:val="20"/>
              </w:rPr>
              <w:t>Nbr</w:t>
            </w:r>
            <w:proofErr w:type="spellEnd"/>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2242"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pkreportid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54286C"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Same as report header</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lastRenderedPageBreak/>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pkreportseq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pkdaterecordadded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nbrcommentseq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dtcommentdate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strcommenttext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1000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ynnewitem</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strwhoadded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hla_report_comment</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fksid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pkreportid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pkreportseq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strreportname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60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strreportvariety</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dtoriginaldate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dtupdateddate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strprovidername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strhospitalname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70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ynsenttoprovider</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strwhoadded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dtrecordadded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yngenotyped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ynreportable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hla_report_hdr</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delflag</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deleted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pkreportid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54286C"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Same as report header</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pkreportseq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pkdaterecordadded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nbritemseq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strpersonname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60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strrelationtopt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strrefnum</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54286C"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dtaccessiondate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fkitempid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54286C"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fkitemsid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54286C"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ynnewitem</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54286C"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Set to ‘y’ when changed, until value saved to DB</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stra1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stra2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strb1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strb2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strbw1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strbw2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strcw1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strcw2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strdrb11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strdrb12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strdrb3451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strdrb3452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strdqb11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lastRenderedPageBreak/>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strdqb12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strnewlocuslist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strwhoadded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strhaplotype1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strhaplotype2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strdqa11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strdqa12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strdpa11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strdpa12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strdpb11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hla_report_item</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strdpb12</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pksid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fkpid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strspecimennum</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dtaccessiondate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dtbleeddate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strspecimentype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cdhospital</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strcomment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2000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cdwhoentered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flgdeleted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deleted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dtrecordmodified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cdnmdpcontract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hla_specimen</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strmrn</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2242"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pksid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Pk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pktestseq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pk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fkpid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cdtestcode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cdtesttype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fk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dtorderdate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dtresultdate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cdwhoresulted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cdresultcode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strresulttext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2000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Free text result</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strcomment</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2000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flgdeleted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deleted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dtrecordmodified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ynhlafinal</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Y or N</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hla_test</w:t>
            </w:r>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nbrturnarounddays</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991"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1600"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c>
          <w:tcPr>
            <w:tcW w:w="62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682" w:type="dxa"/>
            <w:shd w:val="clear" w:color="auto" w:fill="auto"/>
            <w:noWrap/>
            <w:vAlign w:val="bottom"/>
          </w:tcPr>
          <w:p w:rsidR="00764E8A" w:rsidRPr="00354138" w:rsidRDefault="00764E8A" w:rsidP="00354138">
            <w:pPr>
              <w:spacing w:after="0" w:line="240" w:lineRule="auto"/>
              <w:jc w:val="right"/>
              <w:rPr>
                <w:rFonts w:ascii="Calibri" w:eastAsia="Times New Roman" w:hAnsi="Calibri" w:cs="Times New Roman"/>
                <w:color w:val="000000"/>
                <w:sz w:val="20"/>
                <w:szCs w:val="20"/>
              </w:rPr>
            </w:pPr>
          </w:p>
        </w:tc>
        <w:tc>
          <w:tcPr>
            <w:tcW w:w="2242" w:type="dxa"/>
            <w:shd w:val="clear" w:color="auto" w:fill="auto"/>
            <w:noWrap/>
            <w:vAlign w:val="bottom"/>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pkpid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Pk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pktypeseq</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0</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pk</w:t>
            </w:r>
            <w:proofErr w:type="spellEnd"/>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ynreportable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Y or N</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dttypingdate</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lastRenderedPageBreak/>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stra1</w:t>
            </w:r>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21765D" w:rsidP="0035413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stra2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strb1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strb2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strbw1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strbw2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strcw1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strcw2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strdrb11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strdrb12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strdrb31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strdrb32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strdrb41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strdrb42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strdrb51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strdrb52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strdqa11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strdqa12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strdqb11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strdqb12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strdpa11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strdpa12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strdpb11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strdpb12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strtypingmethod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100</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cdwhoentered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flgdeleted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numeric</w:t>
            </w:r>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1 if deleted</w:t>
            </w: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dtrecordcreated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764E8A" w:rsidRPr="00354138" w:rsidTr="00354138">
        <w:trPr>
          <w:trHeight w:val="255"/>
        </w:trPr>
        <w:tc>
          <w:tcPr>
            <w:tcW w:w="214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dtrecordmodified</w:t>
            </w:r>
            <w:proofErr w:type="spellEnd"/>
          </w:p>
        </w:tc>
        <w:tc>
          <w:tcPr>
            <w:tcW w:w="1600"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datetime</w:t>
            </w:r>
            <w:proofErr w:type="spellEnd"/>
          </w:p>
        </w:tc>
        <w:tc>
          <w:tcPr>
            <w:tcW w:w="62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8</w:t>
            </w:r>
          </w:p>
        </w:tc>
        <w:tc>
          <w:tcPr>
            <w:tcW w:w="682" w:type="dxa"/>
            <w:shd w:val="clear" w:color="auto" w:fill="auto"/>
            <w:noWrap/>
            <w:vAlign w:val="bottom"/>
            <w:hideMark/>
          </w:tcPr>
          <w:p w:rsidR="00764E8A" w:rsidRPr="00354138" w:rsidRDefault="00764E8A"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764E8A" w:rsidRPr="00354138" w:rsidRDefault="00764E8A" w:rsidP="00354138">
            <w:pPr>
              <w:spacing w:after="0" w:line="240" w:lineRule="auto"/>
              <w:rPr>
                <w:rFonts w:ascii="Calibri" w:eastAsia="Times New Roman" w:hAnsi="Calibri" w:cs="Times New Roman"/>
                <w:color w:val="000000"/>
                <w:sz w:val="20"/>
                <w:szCs w:val="20"/>
              </w:rPr>
            </w:pP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strdr2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strdq1</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r w:rsidR="0021765D" w:rsidRPr="00354138" w:rsidTr="00354138">
        <w:trPr>
          <w:trHeight w:val="255"/>
        </w:trPr>
        <w:tc>
          <w:tcPr>
            <w:tcW w:w="214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proofErr w:type="spellStart"/>
            <w:r w:rsidRPr="00354138">
              <w:rPr>
                <w:rFonts w:ascii="Calibri" w:eastAsia="Times New Roman" w:hAnsi="Calibri" w:cs="Times New Roman"/>
                <w:color w:val="000000"/>
                <w:sz w:val="20"/>
                <w:szCs w:val="20"/>
              </w:rPr>
              <w:t>hla_type</w:t>
            </w:r>
            <w:proofErr w:type="spellEnd"/>
          </w:p>
        </w:tc>
        <w:tc>
          <w:tcPr>
            <w:tcW w:w="1991"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strdq2</w:t>
            </w:r>
          </w:p>
        </w:tc>
        <w:tc>
          <w:tcPr>
            <w:tcW w:w="1600" w:type="dxa"/>
            <w:shd w:val="clear" w:color="auto" w:fill="auto"/>
            <w:noWrap/>
            <w:vAlign w:val="bottom"/>
            <w:hideMark/>
          </w:tcPr>
          <w:p w:rsidR="0021765D" w:rsidRPr="00354138" w:rsidRDefault="0021765D" w:rsidP="00354138">
            <w:pPr>
              <w:spacing w:after="0" w:line="240" w:lineRule="auto"/>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varchar</w:t>
            </w:r>
          </w:p>
        </w:tc>
        <w:tc>
          <w:tcPr>
            <w:tcW w:w="62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50</w:t>
            </w:r>
          </w:p>
        </w:tc>
        <w:tc>
          <w:tcPr>
            <w:tcW w:w="682" w:type="dxa"/>
            <w:shd w:val="clear" w:color="auto" w:fill="auto"/>
            <w:noWrap/>
            <w:vAlign w:val="bottom"/>
            <w:hideMark/>
          </w:tcPr>
          <w:p w:rsidR="0021765D" w:rsidRPr="00354138" w:rsidRDefault="0021765D" w:rsidP="00354138">
            <w:pPr>
              <w:spacing w:after="0" w:line="240" w:lineRule="auto"/>
              <w:jc w:val="right"/>
              <w:rPr>
                <w:rFonts w:ascii="Calibri" w:eastAsia="Times New Roman" w:hAnsi="Calibri" w:cs="Times New Roman"/>
                <w:color w:val="000000"/>
                <w:sz w:val="20"/>
                <w:szCs w:val="20"/>
              </w:rPr>
            </w:pPr>
            <w:r w:rsidRPr="00354138">
              <w:rPr>
                <w:rFonts w:ascii="Calibri" w:eastAsia="Times New Roman" w:hAnsi="Calibri" w:cs="Times New Roman"/>
                <w:color w:val="000000"/>
                <w:sz w:val="20"/>
                <w:szCs w:val="20"/>
              </w:rPr>
              <w:t>1</w:t>
            </w:r>
          </w:p>
        </w:tc>
        <w:tc>
          <w:tcPr>
            <w:tcW w:w="2242" w:type="dxa"/>
            <w:shd w:val="clear" w:color="auto" w:fill="auto"/>
            <w:noWrap/>
            <w:vAlign w:val="bottom"/>
            <w:hideMark/>
          </w:tcPr>
          <w:p w:rsidR="0021765D" w:rsidRPr="00354138" w:rsidRDefault="0021765D" w:rsidP="000F29E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Matches antigen PK</w:t>
            </w:r>
          </w:p>
        </w:tc>
      </w:tr>
    </w:tbl>
    <w:p w:rsidR="000C09DB" w:rsidRPr="003368F5" w:rsidRDefault="000C09DB" w:rsidP="003368F5"/>
    <w:sectPr w:rsidR="000C09DB" w:rsidRPr="003368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7FD" w:rsidRDefault="001B07FD" w:rsidP="00AE5677">
      <w:pPr>
        <w:spacing w:after="0" w:line="240" w:lineRule="auto"/>
      </w:pPr>
      <w:r>
        <w:separator/>
      </w:r>
    </w:p>
  </w:endnote>
  <w:endnote w:type="continuationSeparator" w:id="0">
    <w:p w:rsidR="001B07FD" w:rsidRDefault="001B07FD" w:rsidP="00AE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443902"/>
      <w:docPartObj>
        <w:docPartGallery w:val="Page Numbers (Bottom of Page)"/>
        <w:docPartUnique/>
      </w:docPartObj>
    </w:sdtPr>
    <w:sdtEndPr>
      <w:rPr>
        <w:noProof/>
      </w:rPr>
    </w:sdtEndPr>
    <w:sdtContent>
      <w:p w:rsidR="00354138" w:rsidRDefault="00354138">
        <w:pPr>
          <w:jc w:val="center"/>
        </w:pPr>
        <w:r>
          <w:fldChar w:fldCharType="begin"/>
        </w:r>
        <w:r>
          <w:instrText xml:space="preserve"> PAGE   \* MERGEFORMAT </w:instrText>
        </w:r>
        <w:r>
          <w:fldChar w:fldCharType="separate"/>
        </w:r>
        <w:r w:rsidR="00EA36B7">
          <w:rPr>
            <w:noProof/>
          </w:rPr>
          <w:t>1</w:t>
        </w:r>
        <w:r>
          <w:rPr>
            <w:noProof/>
          </w:rPr>
          <w:fldChar w:fldCharType="end"/>
        </w:r>
      </w:p>
    </w:sdtContent>
  </w:sdt>
  <w:p w:rsidR="00354138" w:rsidRDefault="003541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7FD" w:rsidRDefault="001B07FD" w:rsidP="00AE5677">
      <w:pPr>
        <w:spacing w:after="0" w:line="240" w:lineRule="auto"/>
      </w:pPr>
      <w:r>
        <w:separator/>
      </w:r>
    </w:p>
  </w:footnote>
  <w:footnote w:type="continuationSeparator" w:id="0">
    <w:p w:rsidR="001B07FD" w:rsidRDefault="001B07FD" w:rsidP="00AE5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B3E"/>
    <w:multiLevelType w:val="hybridMultilevel"/>
    <w:tmpl w:val="7708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175F6C"/>
    <w:multiLevelType w:val="hybridMultilevel"/>
    <w:tmpl w:val="D94A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A4"/>
    <w:rsid w:val="000C09DB"/>
    <w:rsid w:val="000C75CF"/>
    <w:rsid w:val="00133A99"/>
    <w:rsid w:val="001757AF"/>
    <w:rsid w:val="001B07FD"/>
    <w:rsid w:val="0021765D"/>
    <w:rsid w:val="002B60CF"/>
    <w:rsid w:val="00325E4D"/>
    <w:rsid w:val="003368F5"/>
    <w:rsid w:val="00354138"/>
    <w:rsid w:val="0054286C"/>
    <w:rsid w:val="00652AA4"/>
    <w:rsid w:val="00737D5B"/>
    <w:rsid w:val="00764E8A"/>
    <w:rsid w:val="00807DAB"/>
    <w:rsid w:val="00882E84"/>
    <w:rsid w:val="008A261D"/>
    <w:rsid w:val="00AE5677"/>
    <w:rsid w:val="00C00E2A"/>
    <w:rsid w:val="00C9578B"/>
    <w:rsid w:val="00CE4EDC"/>
    <w:rsid w:val="00D151A7"/>
    <w:rsid w:val="00DA17F0"/>
    <w:rsid w:val="00DE2CB8"/>
    <w:rsid w:val="00EA36B7"/>
    <w:rsid w:val="00EF5733"/>
    <w:rsid w:val="00FF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1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51A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2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A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2AA4"/>
    <w:pPr>
      <w:ind w:left="720"/>
      <w:contextualSpacing/>
    </w:pPr>
  </w:style>
  <w:style w:type="paragraph" w:styleId="Header">
    <w:name w:val="header"/>
    <w:basedOn w:val="Normal"/>
    <w:link w:val="HeaderChar"/>
    <w:uiPriority w:val="99"/>
    <w:unhideWhenUsed/>
    <w:rsid w:val="00AE5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677"/>
  </w:style>
  <w:style w:type="paragraph" w:styleId="Footer">
    <w:name w:val="footer"/>
    <w:basedOn w:val="Normal"/>
    <w:link w:val="FooterChar"/>
    <w:uiPriority w:val="99"/>
    <w:unhideWhenUsed/>
    <w:rsid w:val="00AE5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677"/>
  </w:style>
  <w:style w:type="paragraph" w:styleId="NoSpacing">
    <w:name w:val="No Spacing"/>
    <w:uiPriority w:val="1"/>
    <w:qFormat/>
    <w:rsid w:val="008A26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1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51A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2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A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2AA4"/>
    <w:pPr>
      <w:ind w:left="720"/>
      <w:contextualSpacing/>
    </w:pPr>
  </w:style>
  <w:style w:type="paragraph" w:styleId="Header">
    <w:name w:val="header"/>
    <w:basedOn w:val="Normal"/>
    <w:link w:val="HeaderChar"/>
    <w:uiPriority w:val="99"/>
    <w:unhideWhenUsed/>
    <w:rsid w:val="00AE5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677"/>
  </w:style>
  <w:style w:type="paragraph" w:styleId="Footer">
    <w:name w:val="footer"/>
    <w:basedOn w:val="Normal"/>
    <w:link w:val="FooterChar"/>
    <w:uiPriority w:val="99"/>
    <w:unhideWhenUsed/>
    <w:rsid w:val="00AE5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677"/>
  </w:style>
  <w:style w:type="paragraph" w:styleId="NoSpacing">
    <w:name w:val="No Spacing"/>
    <w:uiPriority w:val="1"/>
    <w:qFormat/>
    <w:rsid w:val="008A26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68397">
      <w:bodyDiv w:val="1"/>
      <w:marLeft w:val="0"/>
      <w:marRight w:val="0"/>
      <w:marTop w:val="0"/>
      <w:marBottom w:val="0"/>
      <w:divBdr>
        <w:top w:val="none" w:sz="0" w:space="0" w:color="auto"/>
        <w:left w:val="none" w:sz="0" w:space="0" w:color="auto"/>
        <w:bottom w:val="none" w:sz="0" w:space="0" w:color="auto"/>
        <w:right w:val="none" w:sz="0" w:space="0" w:color="auto"/>
      </w:divBdr>
    </w:div>
    <w:div w:id="680929942">
      <w:bodyDiv w:val="1"/>
      <w:marLeft w:val="0"/>
      <w:marRight w:val="0"/>
      <w:marTop w:val="0"/>
      <w:marBottom w:val="0"/>
      <w:divBdr>
        <w:top w:val="none" w:sz="0" w:space="0" w:color="auto"/>
        <w:left w:val="none" w:sz="0" w:space="0" w:color="auto"/>
        <w:bottom w:val="none" w:sz="0" w:space="0" w:color="auto"/>
        <w:right w:val="none" w:sz="0" w:space="0" w:color="auto"/>
      </w:divBdr>
    </w:div>
    <w:div w:id="113896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Chip</dc:creator>
  <cp:lastModifiedBy>Chip</cp:lastModifiedBy>
  <cp:revision>14</cp:revision>
  <dcterms:created xsi:type="dcterms:W3CDTF">2015-12-13T18:17:00Z</dcterms:created>
  <dcterms:modified xsi:type="dcterms:W3CDTF">2015-12-14T01:45:00Z</dcterms:modified>
</cp:coreProperties>
</file>