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0" w:after="0"/>
        <w:jc w:val="center"/>
      </w:pPr>
      <w:r>
        <w:drawing>
          <wp:inline distT="0" distB="0" distL="0" distR="0">
            <wp:extent cx="1051560" cy="1051560"/>
            <wp:effectExtent l="0" t="0" r="0" b="0"/>
            <wp:docPr id="9001" name="Logo Larka" descr="Logo L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Logo Larka"/>
                    <pic:cNvPicPr/>
                  </pic:nvPicPr>
                  <pic:blipFill>
                    <a:blip r:embed="rIdLogoLarka"/>
                    <a:stretch>
                      <a:fillRect/>
                    </a:stretch>
                  </pic:blipFill>
                  <pic:spPr>
                    <a:xfrm>
                      <a:off x="0" y="0"/>
                      <a:ext cx="1051560" cy="1051560"/>
                    </a:xfrm>
                    <a:prstGeom prst="rect">
                      <a:avLst/>
                    </a:prstGeom>
                  </pic:spPr>
                </pic:pic>
              </a:graphicData>
            </a:graphic>
          </wp:inline>
        </w:drawing>
      </w:r>
    </w:p>
    <w:p w14:paraId="46054EE6" w14:textId="77777777" w:rsidR="00446C17" w:rsidRDefault="00000000">
      <w:pPr>
        <w:spacing w:before="200"/>
        <w:jc w:val="center"/>
      </w:pPr>
      <w:r>
        <w:rPr>
          <w:b/>
          <w:bCs/>
          <w:color w:val="6B7280"/>
          <w:sz w:val="30"/>
          <w:szCs w:val="30"/>
        </w:rPr>
        <w:t>MANUEL UTILISATEUR</w:t>
      </w:r>
    </w:p>
    <w:p w14:paraId="54B0B52E" w14:textId="77777777" w:rsidR="00446C17" w:rsidRDefault="00000000">
      <w:pPr>
        <w:spacing w:before="40"/>
        <w:jc w:val="center"/>
      </w:pPr>
      <w:r>
        <w:rPr>
          <w:b/>
          <w:bCs/>
          <w:color w:val="3A2206"/>
          <w:sz w:val="96"/>
          <w:szCs w:val="96"/>
        </w:rPr>
        <w:t>Larka</w:t>
      </w:r>
    </w:p>
    <w:p w14:paraId="1A238792" w14:textId="77777777" w:rsidR="00446C17" w:rsidRDefault="00000000">
      <w:pPr>
        <w:spacing w:before="10"/>
        <w:jc w:val="center"/>
      </w:pPr>
      <w:r>
        <w:rPr>
          <w:i/>
          <w:iCs/>
          <w:color w:val="6B7280"/>
          <w:sz w:val="24"/>
          <w:szCs w:val="24"/>
        </w:rPr>
        <w:t>Gestion de Maintenance Assistée par Ordinateur</w:t>
      </w:r>
    </w:p>
    <w:p w14:paraId="6014A80E" w14:textId="77777777" w:rsidR="00446C17" w:rsidRDefault="00446C17">
      <w:pPr>
        <w:pBdr>
          <w:bottom w:val="single" w:sz="16" w:space="10" w:color="F59E0B"/>
        </w:pBdr>
        <w:spacing w:before="260" w:after="220"/>
        <w:jc w:val="center"/>
      </w:pP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0"/>
      </w:tblGrid>
      <w:tr w:rsidR="00446C17" w14:paraId="74FB304A" w14:textId="77777777">
        <w:tblPrEx>
          <w:tblCellMar>
            <w:top w:w="0" w:type="dxa"/>
            <w:bottom w:w="0" w:type="dxa"/>
          </w:tblCellMar>
        </w:tblPrEx>
        <w:trPr>
          <w:jc w:val="center"/>
        </w:trPr>
        <w:tc>
          <w:tcPr>
            <w:tcW w:w="6600" w:type="dxa"/>
            <w:shd w:val="clear" w:color="auto" w:fill="3A2206"/>
            <w:tcMar>
              <w:top w:w="200" w:type="dxa"/>
              <w:left w:w="200" w:type="dxa"/>
              <w:bottom w:w="200" w:type="dxa"/>
              <w:right w:w="200" w:type="dxa"/>
            </w:tcMar>
          </w:tcPr>
          <w:p w14:paraId="13800DE3" w14:textId="77777777" w:rsidR="00446C17" w:rsidRDefault="00000000">
            <w:pPr>
              <w:spacing w:after="40"/>
              <w:jc w:val="center"/>
            </w:pPr>
            <w:r>
              <w:rPr>
                <w:b/>
                <w:bCs/>
                <w:color w:val="FFFFFF"/>
                <w:sz w:val="40"/>
                <w:szCs w:val="40"/>
              </w:rPr>
              <w:t xml:space="preserve">Édition SuperAdmin</w:t>
            </w:r>
          </w:p>
          <w:p w14:paraId="32A1670D" w14:textId="77777777" w:rsidR="00446C17" w:rsidRDefault="00000000">
            <w:pPr>
              <w:jc w:val="center"/>
            </w:pPr>
            <w:r>
              <w:rPr>
                <w:color w:val="DDE7F5"/>
                <w:sz w:val="20"/>
                <w:szCs w:val="20"/>
              </w:rPr>
              <w:t>Pour l'administrateur de la plateforme : gestion des organisations (tenants), des comptes et de la supervision</w:t>
            </w:r>
          </w:p>
        </w:tc>
      </w:tr>
    </w:tbl>
    <w:p w14:paraId="63788D87" w14:textId="77777777" w:rsidR="00446C17" w:rsidRDefault="00446C17">
      <w:pPr>
        <w:spacing w:after="1400"/>
      </w:pPr>
    </w:p>
    <w:p w14:paraId="22DA5D9E" w14:textId="74234B61" w:rsidR="00446C17" w:rsidRDefault="00000000">
      <w:pPr>
        <w:jc w:val="center"/>
      </w:pPr>
      <w:r>
        <w:rPr>
          <w:color w:val="6B7280"/>
          <w:sz w:val="19"/>
          <w:szCs w:val="19"/>
        </w:rPr>
        <w:t xml:space="preserve">Manuels version 2.2 — Larka V2.2.0 — 24 octobre 2026</w:t>
      </w:r>
    </w:p>
    <w:p w14:paraId="2E464D9E" w14:textId="77777777" w:rsidR="00446C17" w:rsidRDefault="00000000">
      <w:pPr>
        <w:jc w:val="center"/>
      </w:pPr>
      <w:r>
        <w:rPr>
          <w:i/>
          <w:iCs/>
          <w:color w:val="6B7280"/>
          <w:sz w:val="17"/>
          <w:szCs w:val="17"/>
        </w:rPr>
        <w:t>Document destiné aux utilisateurs de l'application.</w:t>
      </w:r>
    </w:p>
    <w:p w14:paraId="5A1C6A5B" w14:textId="77777777" w:rsidR="00446C17" w:rsidRDefault="00000000">
      <w:r>
        <w:br w:type="page"/>
      </w:r>
    </w:p>
    <w:p w14:paraId="0F291B99" w14:textId="77777777" w:rsidR="00446C17" w:rsidRDefault="00000000">
      <w:pPr>
        <w:pStyle w:val="Titre1"/>
      </w:pPr>
      <w:bookmarkStart w:id="0" w:name="_Toc235786791"/>
      <w:r>
        <w:lastRenderedPageBreak/>
        <w:t>Sommaire</w:t>
      </w:r>
      <w:bookmarkEnd w:id="0"/>
    </w:p>
    <w:p w14:paraId="37147DB2" w14:textId="77777777" w:rsidR="00446C17" w:rsidRDefault="00000000">
      <w:pPr>
        <w:spacing w:after="160" w:line="278" w:lineRule="auto"/>
      </w:pPr>
      <w:r>
        <w:rPr>
          <w:i/>
          <w:iCs/>
          <w:color w:val="6B7280"/>
          <w:sz w:val="18"/>
          <w:szCs w:val="18"/>
        </w:rPr>
        <w:t>Si le sommaire est vide, faites un clic droit dessus → « Mettre à jour les champs » (ou F9) dans Word.</w:t>
      </w:r>
    </w:p>
    <w:sdt>
      <w:sdtPr>
        <w:alias w:val="Sommaire"/>
        <w:id w:val="-1692142401"/>
      </w:sdtPr>
      <w:sdtContent>
        <w:p>
          <w:pPr>
            <w:pStyle w:val="TM1"/>
            <w:tabs>
              <w:tab w:val="right" w:leader="dot" w:pos="9350"/>
            </w:tabs>
            <w:rPr>
              <w:noProof/>
            </w:rPr>
          </w:pPr>
          <w:r>
            <w:fldChar w:fldCharType="begin"/>
            <w:instrText>TOC \h \o "1-3"</w:instrText>
            <w:fldChar w:fldCharType="separate"/>
          </w:r>
          <w:hyperlink w:anchor="_Toc235786792" w:history="1">
            <w:r>
              <w:rPr>
                <w:rStyle w:val="Lienhypertexte"/>
                <w:noProof/>
              </w:rPr>
              <w:t xml:space="preserve">Bienvenue</w:t>
            </w:r>
            <w:r>
              <w:rPr>
                <w:noProof/>
              </w:rPr>
              <w:tab/>
              <w:fldChar w:fldCharType="begin"/>
              <w:instrText xml:space="preserve"> PAGEREF _Toc235786792 \h </w:instrText>
              <w:fldChar w:fldCharType="separate"/>
              <w:t>4</w:t>
              <w:fldChar w:fldCharType="end"/>
            </w:r>
          </w:hyperlink>
        </w:p>
        <w:p>
          <w:pPr>
            <w:pStyle w:val="TM1"/>
            <w:tabs>
              <w:tab w:val="right" w:leader="dot" w:pos="9350"/>
            </w:tabs>
            <w:rPr>
              <w:noProof/>
            </w:rPr>
          </w:pPr>
          <w:hyperlink w:anchor="_Toc235786793" w:history="1">
            <w:r>
              <w:rPr>
                <w:rStyle w:val="Lienhypertexte"/>
                <w:noProof/>
              </w:rPr>
              <w:t xml:space="preserve">Comprendre le multi-tenant</w:t>
            </w:r>
            <w:r>
              <w:rPr>
                <w:noProof/>
              </w:rPr>
              <w:tab/>
              <w:fldChar w:fldCharType="begin"/>
              <w:instrText xml:space="preserve"> PAGEREF _Toc235786793 \h </w:instrText>
              <w:fldChar w:fldCharType="separate"/>
              <w:t>5</w:t>
              <w:fldChar w:fldCharType="end"/>
            </w:r>
          </w:hyperlink>
        </w:p>
        <w:p>
          <w:pPr>
            <w:pStyle w:val="TM2"/>
            <w:tabs>
              <w:tab w:val="right" w:leader="dot" w:pos="9350"/>
            </w:tabs>
            <w:rPr>
              <w:noProof/>
            </w:rPr>
          </w:pPr>
          <w:hyperlink w:anchor="_Toc235786794" w:history="1">
            <w:r>
              <w:rPr>
                <w:rStyle w:val="Lienhypertexte"/>
                <w:noProof/>
              </w:rPr>
              <w:t xml:space="preserve">Qu'est-ce qu'un tenant ?</w:t>
            </w:r>
            <w:r>
              <w:rPr>
                <w:noProof/>
              </w:rPr>
              <w:tab/>
              <w:fldChar w:fldCharType="begin"/>
              <w:instrText xml:space="preserve"> PAGEREF _Toc235786794 \h </w:instrText>
              <w:fldChar w:fldCharType="separate"/>
              <w:t>5</w:t>
              <w:fldChar w:fldCharType="end"/>
            </w:r>
          </w:hyperlink>
        </w:p>
        <w:p>
          <w:pPr>
            <w:pStyle w:val="TM2"/>
            <w:tabs>
              <w:tab w:val="right" w:leader="dot" w:pos="9350"/>
            </w:tabs>
            <w:rPr>
              <w:noProof/>
            </w:rPr>
          </w:pPr>
          <w:hyperlink w:anchor="_Toc235786795" w:history="1">
            <w:r>
              <w:rPr>
                <w:rStyle w:val="Lienhypertexte"/>
                <w:noProof/>
              </w:rPr>
              <w:t xml:space="preserve">Comment un utilisateur est-il dirigé vers son tenant ?</w:t>
            </w:r>
            <w:r>
              <w:rPr>
                <w:noProof/>
              </w:rPr>
              <w:tab/>
              <w:fldChar w:fldCharType="begin"/>
              <w:instrText xml:space="preserve"> PAGEREF _Toc235786795 \h </w:instrText>
              <w:fldChar w:fldCharType="separate"/>
              <w:t>5</w:t>
              <w:fldChar w:fldCharType="end"/>
            </w:r>
          </w:hyperlink>
        </w:p>
        <w:p>
          <w:pPr>
            <w:pStyle w:val="TM1"/>
            <w:tabs>
              <w:tab w:val="right" w:leader="dot" w:pos="9350"/>
            </w:tabs>
            <w:rPr>
              <w:noProof/>
            </w:rPr>
          </w:pPr>
          <w:hyperlink w:anchor="_Toc235786796" w:history="1">
            <w:r>
              <w:rPr>
                <w:rStyle w:val="Lienhypertexte"/>
                <w:noProof/>
              </w:rPr>
              <w:t xml:space="preserve">Accéder à la console SuperAdmin</w:t>
            </w:r>
            <w:r>
              <w:rPr>
                <w:noProof/>
              </w:rPr>
              <w:tab/>
              <w:fldChar w:fldCharType="begin"/>
              <w:instrText xml:space="preserve"> PAGEREF _Toc235786796 \h </w:instrText>
              <w:fldChar w:fldCharType="separate"/>
              <w:t>6</w:t>
              <w:fldChar w:fldCharType="end"/>
            </w:r>
          </w:hyperlink>
        </w:p>
        <w:p>
          <w:pPr>
            <w:pStyle w:val="TM2"/>
            <w:tabs>
              <w:tab w:val="right" w:leader="dot" w:pos="9350"/>
            </w:tabs>
            <w:rPr>
              <w:noProof/>
            </w:rPr>
          </w:pPr>
          <w:hyperlink w:anchor="_Toc235786797" w:history="1">
            <w:r>
              <w:rPr>
                <w:rStyle w:val="Lienhypertexte"/>
                <w:noProof/>
              </w:rPr>
              <w:t xml:space="preserve">Première connexion et sécurité du compte</w:t>
            </w:r>
            <w:r>
              <w:rPr>
                <w:noProof/>
              </w:rPr>
              <w:tab/>
              <w:fldChar w:fldCharType="begin"/>
              <w:instrText xml:space="preserve"> PAGEREF _Toc235786797 \h </w:instrText>
              <w:fldChar w:fldCharType="separate"/>
              <w:t>6</w:t>
              <w:fldChar w:fldCharType="end"/>
            </w:r>
          </w:hyperlink>
        </w:p>
        <w:p>
          <w:pPr>
            <w:pStyle w:val="TM2"/>
            <w:tabs>
              <w:tab w:val="right" w:leader="dot" w:pos="9350"/>
            </w:tabs>
            <w:rPr>
              <w:noProof/>
            </w:rPr>
          </w:pPr>
          <w:hyperlink w:anchor="_Toc90001030" w:history="1">
            <w:r>
              <w:rPr>
                <w:rStyle w:val="Lienhypertexte"/>
                <w:noProof/>
              </w:rPr>
              <w:t xml:space="preserve">Le menu de la console</w:t>
            </w:r>
            <w:r>
              <w:rPr>
                <w:noProof/>
              </w:rPr>
              <w:tab/>
              <w:fldChar w:fldCharType="begin"/>
              <w:instrText xml:space="preserve"> PAGEREF _Toc90001030 \h </w:instrText>
              <w:fldChar w:fldCharType="separate"/>
              <w:t>7</w:t>
              <w:fldChar w:fldCharType="end"/>
            </w:r>
          </w:hyperlink>
        </w:p>
        <w:p>
          <w:pPr>
            <w:pStyle w:val="TM1"/>
            <w:tabs>
              <w:tab w:val="right" w:leader="dot" w:pos="9350"/>
            </w:tabs>
            <w:rPr>
              <w:noProof/>
            </w:rPr>
          </w:pPr>
          <w:hyperlink w:anchor="_Toc235786798" w:history="1">
            <w:r>
              <w:rPr>
                <w:rStyle w:val="Lienhypertexte"/>
                <w:noProof/>
              </w:rPr>
              <w:t xml:space="preserve">Gérer les organisations (tenants)</w:t>
            </w:r>
            <w:r>
              <w:rPr>
                <w:noProof/>
              </w:rPr>
              <w:tab/>
              <w:fldChar w:fldCharType="begin"/>
              <w:instrText xml:space="preserve"> PAGEREF _Toc235786798 \h </w:instrText>
              <w:fldChar w:fldCharType="separate"/>
              <w:t>7</w:t>
              <w:fldChar w:fldCharType="end"/>
            </w:r>
          </w:hyperlink>
        </w:p>
        <w:p>
          <w:pPr>
            <w:pStyle w:val="TM2"/>
            <w:tabs>
              <w:tab w:val="right" w:leader="dot" w:pos="9350"/>
            </w:tabs>
            <w:rPr>
              <w:noProof/>
            </w:rPr>
          </w:pPr>
          <w:hyperlink w:anchor="_Toc235786799" w:history="1">
            <w:r>
              <w:rPr>
                <w:rStyle w:val="Lienhypertexte"/>
                <w:noProof/>
              </w:rPr>
              <w:t xml:space="preserve">Créer une organisation</w:t>
            </w:r>
            <w:r>
              <w:rPr>
                <w:noProof/>
              </w:rPr>
              <w:tab/>
              <w:fldChar w:fldCharType="begin"/>
              <w:instrText xml:space="preserve"> PAGEREF _Toc235786799 \h </w:instrText>
              <w:fldChar w:fldCharType="separate"/>
              <w:t>7</w:t>
              <w:fldChar w:fldCharType="end"/>
            </w:r>
          </w:hyperlink>
        </w:p>
        <w:p>
          <w:pPr>
            <w:pStyle w:val="TM3"/>
            <w:tabs>
              <w:tab w:val="right" w:leader="dot" w:pos="9350"/>
            </w:tabs>
            <w:rPr>
              <w:noProof/>
            </w:rPr>
          </w:pPr>
          <w:hyperlink w:anchor="_Toc235786800" w:history="1">
            <w:r>
              <w:rPr>
                <w:rStyle w:val="Lienhypertexte"/>
                <w:noProof/>
              </w:rPr>
              <w:t xml:space="preserve">Paramètres de base de données</w:t>
            </w:r>
            <w:r>
              <w:rPr>
                <w:noProof/>
              </w:rPr>
              <w:tab/>
              <w:fldChar w:fldCharType="begin"/>
              <w:instrText xml:space="preserve"> PAGEREF _Toc235786800 \h </w:instrText>
              <w:fldChar w:fldCharType="separate"/>
              <w:t>8</w:t>
              <w:fldChar w:fldCharType="end"/>
            </w:r>
          </w:hyperlink>
        </w:p>
        <w:p>
          <w:pPr>
            <w:pStyle w:val="TM2"/>
            <w:tabs>
              <w:tab w:val="right" w:leader="dot" w:pos="9350"/>
            </w:tabs>
            <w:rPr>
              <w:noProof/>
            </w:rPr>
          </w:pPr>
          <w:hyperlink w:anchor="_Toc235786801" w:history="1">
            <w:r>
              <w:rPr>
                <w:rStyle w:val="Lienhypertexte"/>
                <w:noProof/>
              </w:rPr>
              <w:t xml:space="preserve">Modifier ou désactiver une organisation</w:t>
            </w:r>
            <w:r>
              <w:rPr>
                <w:noProof/>
              </w:rPr>
              <w:tab/>
              <w:fldChar w:fldCharType="begin"/>
              <w:instrText xml:space="preserve"> PAGEREF _Toc235786801 \h </w:instrText>
              <w:fldChar w:fldCharType="separate"/>
              <w:t>8</w:t>
              <w:fldChar w:fldCharType="end"/>
            </w:r>
          </w:hyperlink>
        </w:p>
        <w:p>
          <w:pPr>
            <w:pStyle w:val="TM2"/>
            <w:tabs>
              <w:tab w:val="right" w:leader="dot" w:pos="9350"/>
            </w:tabs>
            <w:rPr>
              <w:noProof/>
            </w:rPr>
          </w:pPr>
          <w:hyperlink w:anchor="_Toc235786802" w:history="1">
            <w:r>
              <w:rPr>
                <w:rStyle w:val="Lienhypertexte"/>
                <w:noProof/>
              </w:rPr>
              <w:t xml:space="preserve">Activer / désactiver des modules par organisation</w:t>
            </w:r>
            <w:r>
              <w:rPr>
                <w:noProof/>
              </w:rPr>
              <w:tab/>
              <w:fldChar w:fldCharType="begin"/>
              <w:instrText xml:space="preserve"> PAGEREF _Toc235786802 \h </w:instrText>
              <w:fldChar w:fldCharType="separate"/>
              <w:t>8</w:t>
              <w:fldChar w:fldCharType="end"/>
            </w:r>
          </w:hyperlink>
        </w:p>
        <w:p>
          <w:pPr>
            <w:pStyle w:val="TM2"/>
            <w:tabs>
              <w:tab w:val="right" w:leader="dot" w:pos="9350"/>
            </w:tabs>
            <w:rPr>
              <w:noProof/>
            </w:rPr>
          </w:pPr>
          <w:hyperlink w:anchor="_Toc235786803" w:history="1">
            <w:r>
              <w:rPr>
                <w:rStyle w:val="Lienhypertexte"/>
                <w:noProof/>
              </w:rPr>
              <w:t xml:space="preserve">Basculer dans une organisation</w:t>
            </w:r>
            <w:r>
              <w:rPr>
                <w:noProof/>
              </w:rPr>
              <w:tab/>
              <w:fldChar w:fldCharType="begin"/>
              <w:instrText xml:space="preserve"> PAGEREF _Toc235786803 \h </w:instrText>
              <w:fldChar w:fldCharType="separate"/>
              <w:t>8</w:t>
              <w:fldChar w:fldCharType="end"/>
            </w:r>
          </w:hyperlink>
        </w:p>
        <w:p>
          <w:pPr>
            <w:pStyle w:val="TM2"/>
            <w:tabs>
              <w:tab w:val="right" w:leader="dot" w:pos="9350"/>
            </w:tabs>
            <w:rPr>
              <w:noProof/>
            </w:rPr>
          </w:pPr>
          <w:hyperlink w:anchor="_Toc235786804" w:history="1">
            <w:r>
              <w:rPr>
                <w:rStyle w:val="Lienhypertexte"/>
                <w:noProof/>
              </w:rPr>
              <w:t xml:space="preserve">Supprimer une organisation</w:t>
            </w:r>
            <w:r>
              <w:rPr>
                <w:noProof/>
              </w:rPr>
              <w:tab/>
              <w:fldChar w:fldCharType="begin"/>
              <w:instrText xml:space="preserve"> PAGEREF _Toc235786804 \h </w:instrText>
              <w:fldChar w:fldCharType="separate"/>
              <w:t>8</w:t>
              <w:fldChar w:fldCharType="end"/>
            </w:r>
          </w:hyperlink>
        </w:p>
        <w:p>
          <w:pPr>
            <w:pStyle w:val="TM1"/>
            <w:tabs>
              <w:tab w:val="right" w:leader="dot" w:pos="9350"/>
            </w:tabs>
            <w:rPr>
              <w:noProof/>
            </w:rPr>
          </w:pPr>
          <w:hyperlink w:anchor="_Toc235786805" w:history="1">
            <w:r>
              <w:rPr>
                <w:rStyle w:val="Lienhypertexte"/>
                <w:noProof/>
              </w:rPr>
              <w:t xml:space="preserve">Comptes et utilisateurs</w:t>
            </w:r>
            <w:r>
              <w:rPr>
                <w:noProof/>
              </w:rPr>
              <w:tab/>
              <w:fldChar w:fldCharType="begin"/>
              <w:instrText xml:space="preserve"> PAGEREF _Toc235786805 \h </w:instrText>
              <w:fldChar w:fldCharType="separate"/>
              <w:t>9</w:t>
              <w:fldChar w:fldCharType="end"/>
            </w:r>
          </w:hyperlink>
        </w:p>
        <w:p>
          <w:pPr>
            <w:pStyle w:val="TM2"/>
            <w:tabs>
              <w:tab w:val="right" w:leader="dot" w:pos="9350"/>
            </w:tabs>
            <w:rPr>
              <w:noProof/>
            </w:rPr>
          </w:pPr>
          <w:hyperlink w:anchor="_Toc235786806" w:history="1">
            <w:r>
              <w:rPr>
                <w:rStyle w:val="Lienhypertexte"/>
                <w:noProof/>
              </w:rPr>
              <w:t xml:space="preserve">Comptes SuperAdmin</w:t>
            </w:r>
            <w:r>
              <w:rPr>
                <w:noProof/>
              </w:rPr>
              <w:tab/>
              <w:fldChar w:fldCharType="begin"/>
              <w:instrText xml:space="preserve"> PAGEREF _Toc235786806 \h </w:instrText>
              <w:fldChar w:fldCharType="separate"/>
              <w:t>9</w:t>
              <w:fldChar w:fldCharType="end"/>
            </w:r>
          </w:hyperlink>
        </w:p>
        <w:p>
          <w:pPr>
            <w:pStyle w:val="TM2"/>
            <w:tabs>
              <w:tab w:val="right" w:leader="dot" w:pos="9350"/>
            </w:tabs>
            <w:rPr>
              <w:noProof/>
            </w:rPr>
          </w:pPr>
          <w:hyperlink w:anchor="_Toc235786807" w:history="1">
            <w:r>
              <w:rPr>
                <w:rStyle w:val="Lienhypertexte"/>
                <w:noProof/>
              </w:rPr>
              <w:t xml:space="preserve">Utilisateurs d'une organisation</w:t>
            </w:r>
            <w:r>
              <w:rPr>
                <w:noProof/>
              </w:rPr>
              <w:tab/>
              <w:fldChar w:fldCharType="begin"/>
              <w:instrText xml:space="preserve"> PAGEREF _Toc235786807 \h </w:instrText>
              <w:fldChar w:fldCharType="separate"/>
              <w:t>9</w:t>
              <w:fldChar w:fldCharType="end"/>
            </w:r>
          </w:hyperlink>
        </w:p>
        <w:p>
          <w:pPr>
            <w:pStyle w:val="TM3"/>
            <w:tabs>
              <w:tab w:val="right" w:leader="dot" w:pos="9350"/>
            </w:tabs>
            <w:rPr>
              <w:noProof/>
            </w:rPr>
          </w:pPr>
          <w:hyperlink w:anchor="_Toc235786808" w:history="1">
            <w:r>
              <w:rPr>
                <w:rStyle w:val="Lienhypertexte"/>
                <w:noProof/>
              </w:rPr>
              <w:t xml:space="preserve">Comptes locaux et synchronisation</w:t>
            </w:r>
            <w:r>
              <w:rPr>
                <w:noProof/>
              </w:rPr>
              <w:tab/>
              <w:fldChar w:fldCharType="begin"/>
              <w:instrText xml:space="preserve"> PAGEREF _Toc235786808 \h </w:instrText>
              <w:fldChar w:fldCharType="separate"/>
              <w:t>9</w:t>
              <w:fldChar w:fldCharType="end"/>
            </w:r>
          </w:hyperlink>
        </w:p>
        <w:p>
          <w:pPr>
            <w:pStyle w:val="TM1"/>
            <w:tabs>
              <w:tab w:val="right" w:leader="dot" w:pos="9350"/>
            </w:tabs>
            <w:rPr>
              <w:noProof/>
            </w:rPr>
          </w:pPr>
          <w:hyperlink w:anchor="_Toc235786809" w:history="1">
            <w:r>
              <w:rPr>
                <w:rStyle w:val="Lienhypertexte"/>
                <w:noProof/>
              </w:rPr>
              <w:t xml:space="preserve">Sauvegardes et maintenance des bases</w:t>
            </w:r>
            <w:r>
              <w:rPr>
                <w:noProof/>
              </w:rPr>
              <w:tab/>
              <w:fldChar w:fldCharType="begin"/>
              <w:instrText xml:space="preserve"> PAGEREF _Toc235786809 \h </w:instrText>
              <w:fldChar w:fldCharType="separate"/>
              <w:t>10</w:t>
              <w:fldChar w:fldCharType="end"/>
            </w:r>
          </w:hyperlink>
        </w:p>
        <w:p>
          <w:pPr>
            <w:pStyle w:val="TM2"/>
            <w:tabs>
              <w:tab w:val="right" w:leader="dot" w:pos="9350"/>
            </w:tabs>
            <w:rPr>
              <w:noProof/>
            </w:rPr>
          </w:pPr>
          <w:hyperlink w:anchor="_Toc235786810" w:history="1">
            <w:r>
              <w:rPr>
                <w:rStyle w:val="Lienhypertexte"/>
                <w:noProof/>
              </w:rPr>
              <w:t xml:space="preserve">Sauvegardes</w:t>
            </w:r>
            <w:r>
              <w:rPr>
                <w:noProof/>
              </w:rPr>
              <w:tab/>
              <w:fldChar w:fldCharType="begin"/>
              <w:instrText xml:space="preserve"> PAGEREF _Toc235786810 \h </w:instrText>
              <w:fldChar w:fldCharType="separate"/>
              <w:t>10</w:t>
              <w:fldChar w:fldCharType="end"/>
            </w:r>
          </w:hyperlink>
        </w:p>
        <w:p>
          <w:pPr>
            <w:pStyle w:val="TM3"/>
            <w:tabs>
              <w:tab w:val="right" w:leader="dot" w:pos="9350"/>
            </w:tabs>
            <w:rPr>
              <w:noProof/>
            </w:rPr>
          </w:pPr>
          <w:hyperlink w:anchor="_Toc2026102311" w:history="1">
            <w:r>
              <w:rPr>
                <w:rStyle w:val="Lienhypertexte"/>
                <w:noProof/>
              </w:rPr>
              <w:t xml:space="preserve">Sauvegardes automatiques</w:t>
            </w:r>
            <w:r>
              <w:rPr>
                <w:noProof/>
              </w:rPr>
              <w:tab/>
              <w:fldChar w:fldCharType="begin"/>
              <w:instrText xml:space="preserve"> PAGEREF _Toc2026102311 \h </w:instrText>
              <w:fldChar w:fldCharType="separate"/>
              <w:t>10</w:t>
              <w:fldChar w:fldCharType="end"/>
            </w:r>
          </w:hyperlink>
        </w:p>
        <w:p>
          <w:pPr>
            <w:pStyle w:val="TM2"/>
            <w:tabs>
              <w:tab w:val="right" w:leader="dot" w:pos="9350"/>
            </w:tabs>
            <w:rPr>
              <w:noProof/>
            </w:rPr>
          </w:pPr>
          <w:hyperlink w:anchor="_Toc235786811" w:history="1">
            <w:r>
              <w:rPr>
                <w:rStyle w:val="Lienhypertexte"/>
                <w:noProof/>
              </w:rPr>
              <w:t xml:space="preserve">Import / export de base</w:t>
            </w:r>
            <w:r>
              <w:rPr>
                <w:noProof/>
              </w:rPr>
              <w:tab/>
              <w:fldChar w:fldCharType="begin"/>
              <w:instrText xml:space="preserve"> PAGEREF _Toc235786811 \h </w:instrText>
              <w:fldChar w:fldCharType="separate"/>
              <w:t>10</w:t>
              <w:fldChar w:fldCharType="end"/>
            </w:r>
          </w:hyperlink>
        </w:p>
        <w:p>
          <w:pPr>
            <w:pStyle w:val="TM2"/>
            <w:tabs>
              <w:tab w:val="right" w:leader="dot" w:pos="9350"/>
            </w:tabs>
            <w:rPr>
              <w:noProof/>
            </w:rPr>
          </w:pPr>
          <w:hyperlink w:anchor="_Toc235786812" w:history="1">
            <w:r>
              <w:rPr>
                <w:rStyle w:val="Lienhypertexte"/>
                <w:noProof/>
              </w:rPr>
              <w:t xml:space="preserve">Purge de base</w:t>
            </w:r>
            <w:r>
              <w:rPr>
                <w:noProof/>
              </w:rPr>
              <w:tab/>
              <w:fldChar w:fldCharType="begin"/>
              <w:instrText xml:space="preserve"> PAGEREF _Toc235786812 \h </w:instrText>
              <w:fldChar w:fldCharType="separate"/>
              <w:t>11</w:t>
              <w:fldChar w:fldCharType="end"/>
            </w:r>
          </w:hyperlink>
        </w:p>
        <w:p>
          <w:pPr>
            <w:pStyle w:val="TM2"/>
            <w:tabs>
              <w:tab w:val="right" w:leader="dot" w:pos="9350"/>
            </w:tabs>
            <w:rPr>
              <w:noProof/>
            </w:rPr>
          </w:pPr>
          <w:hyperlink w:anchor="_Toc90001037" w:history="1">
            <w:r>
              <w:rPr>
                <w:rStyle w:val="Lienhypertexte"/>
                <w:noProof/>
              </w:rPr>
              <w:t xml:space="preserve">Mises à jour de la plateforme</w:t>
            </w:r>
            <w:r>
              <w:rPr>
                <w:noProof/>
              </w:rPr>
              <w:tab/>
              <w:fldChar w:fldCharType="begin"/>
              <w:instrText xml:space="preserve"> PAGEREF _Toc90001037 \h </w:instrText>
              <w:fldChar w:fldCharType="separate"/>
              <w:t>12</w:t>
              <w:fldChar w:fldCharType="end"/>
            </w:r>
          </w:hyperlink>
        </w:p>
        <w:p>
          <w:pPr>
            <w:pStyle w:val="TM1"/>
            <w:tabs>
              <w:tab w:val="right" w:leader="dot" w:pos="9350"/>
            </w:tabs>
            <w:rPr>
              <w:noProof/>
            </w:rPr>
          </w:pPr>
          <w:hyperlink w:anchor="_Toc2026102312" w:history="1">
            <w:r>
              <w:rPr>
                <w:rStyle w:val="Lienhypertexte"/>
                <w:noProof/>
              </w:rPr>
              <w:t xml:space="preserve">Conformité RGPD</w:t>
            </w:r>
            <w:r>
              <w:rPr>
                <w:noProof/>
              </w:rPr>
              <w:tab/>
              <w:fldChar w:fldCharType="begin"/>
              <w:instrText xml:space="preserve"> PAGEREF _Toc2026102312 \h </w:instrText>
              <w:fldChar w:fldCharType="separate"/>
              <w:t>13</w:t>
              <w:fldChar w:fldCharType="end"/>
            </w:r>
          </w:hyperlink>
        </w:p>
        <w:p>
          <w:pPr>
            <w:pStyle w:val="TM2"/>
            <w:tabs>
              <w:tab w:val="right" w:leader="dot" w:pos="9350"/>
            </w:tabs>
            <w:rPr>
              <w:noProof/>
            </w:rPr>
          </w:pPr>
          <w:hyperlink w:anchor="_Toc2026102313" w:history="1">
            <w:r>
              <w:rPr>
                <w:rStyle w:val="Lienhypertexte"/>
                <w:noProof/>
              </w:rPr>
              <w:t xml:space="preserve">Le module « Conformité RGPD »</w:t>
            </w:r>
            <w:r>
              <w:rPr>
                <w:noProof/>
              </w:rPr>
              <w:tab/>
              <w:fldChar w:fldCharType="begin"/>
              <w:instrText xml:space="preserve"> PAGEREF _Toc2026102313 \h </w:instrText>
              <w:fldChar w:fldCharType="separate"/>
              <w:t>13</w:t>
              <w:fldChar w:fldCharType="end"/>
            </w:r>
          </w:hyperlink>
        </w:p>
        <w:p>
          <w:pPr>
            <w:pStyle w:val="TM1"/>
            <w:tabs>
              <w:tab w:val="right" w:leader="dot" w:pos="9350"/>
            </w:tabs>
            <w:rPr>
              <w:noProof/>
            </w:rPr>
          </w:pPr>
          <w:hyperlink w:anchor="_Toc235786813" w:history="1">
            <w:r>
              <w:rPr>
                <w:rStyle w:val="Lienhypertexte"/>
                <w:noProof/>
              </w:rPr>
              <w:t xml:space="preserve">Supervision et sécurité</w:t>
            </w:r>
            <w:r>
              <w:rPr>
                <w:noProof/>
              </w:rPr>
              <w:tab/>
              <w:fldChar w:fldCharType="begin"/>
              <w:instrText xml:space="preserve"> PAGEREF _Toc235786813 \h </w:instrText>
              <w:fldChar w:fldCharType="separate"/>
              <w:t>14</w:t>
              <w:fldChar w:fldCharType="end"/>
            </w:r>
          </w:hyperlink>
        </w:p>
        <w:p>
          <w:pPr>
            <w:pStyle w:val="TM2"/>
            <w:tabs>
              <w:tab w:val="right" w:leader="dot" w:pos="9350"/>
            </w:tabs>
            <w:rPr>
              <w:noProof/>
            </w:rPr>
          </w:pPr>
          <w:hyperlink w:anchor="_Toc235786814" w:history="1">
            <w:r>
              <w:rPr>
                <w:rStyle w:val="Lienhypertexte"/>
                <w:noProof/>
              </w:rPr>
              <w:t xml:space="preserve">Tableau de supervision</w:t>
            </w:r>
            <w:r>
              <w:rPr>
                <w:noProof/>
              </w:rPr>
              <w:tab/>
              <w:fldChar w:fldCharType="begin"/>
              <w:instrText xml:space="preserve"> PAGEREF _Toc235786814 \h </w:instrText>
              <w:fldChar w:fldCharType="separate"/>
              <w:t>14</w:t>
              <w:fldChar w:fldCharType="end"/>
            </w:r>
          </w:hyperlink>
        </w:p>
        <w:p>
          <w:pPr>
            <w:pStyle w:val="TM2"/>
            <w:tabs>
              <w:tab w:val="right" w:leader="dot" w:pos="9350"/>
            </w:tabs>
            <w:rPr>
              <w:noProof/>
            </w:rPr>
          </w:pPr>
          <w:hyperlink w:anchor="_Toc90001031" w:history="1">
            <w:r>
              <w:rPr>
                <w:rStyle w:val="Lienhypertexte"/>
                <w:noProof/>
              </w:rPr>
              <w:t xml:space="preserve">Journal d'audit</w:t>
            </w:r>
            <w:r>
              <w:rPr>
                <w:noProof/>
              </w:rPr>
              <w:tab/>
              <w:fldChar w:fldCharType="begin"/>
              <w:instrText xml:space="preserve"> PAGEREF _Toc90001031 \h </w:instrText>
              <w:fldChar w:fldCharType="separate"/>
              <w:t>14</w:t>
              <w:fldChar w:fldCharType="end"/>
            </w:r>
          </w:hyperlink>
        </w:p>
        <w:p>
          <w:pPr>
            <w:pStyle w:val="TM3"/>
            <w:tabs>
              <w:tab w:val="right" w:leader="dot" w:pos="9350"/>
            </w:tabs>
            <w:rPr>
              <w:noProof/>
            </w:rPr>
          </w:pPr>
          <w:hyperlink w:anchor="_Toc90001032" w:history="1">
            <w:r>
              <w:rPr>
                <w:rStyle w:val="Lienhypertexte"/>
                <w:noProof/>
              </w:rPr>
              <w:t xml:space="preserve">Ouvrir le journal</w:t>
            </w:r>
            <w:r>
              <w:rPr>
                <w:noProof/>
              </w:rPr>
              <w:tab/>
              <w:fldChar w:fldCharType="begin"/>
              <w:instrText xml:space="preserve"> PAGEREF _Toc90001032 \h </w:instrText>
              <w:fldChar w:fldCharType="separate"/>
              <w:t>14</w:t>
              <w:fldChar w:fldCharType="end"/>
            </w:r>
          </w:hyperlink>
        </w:p>
        <w:p>
          <w:pPr>
            <w:pStyle w:val="TM3"/>
            <w:tabs>
              <w:tab w:val="right" w:leader="dot" w:pos="9350"/>
            </w:tabs>
            <w:rPr>
              <w:noProof/>
            </w:rPr>
          </w:pPr>
          <w:hyperlink w:anchor="_Toc90001033" w:history="1">
            <w:r>
              <w:rPr>
                <w:rStyle w:val="Lienhypertexte"/>
                <w:noProof/>
              </w:rPr>
              <w:t xml:space="preserve">La synthèse sur 7 jours</w:t>
            </w:r>
            <w:r>
              <w:rPr>
                <w:noProof/>
              </w:rPr>
              <w:tab/>
              <w:fldChar w:fldCharType="begin"/>
              <w:instrText xml:space="preserve"> PAGEREF _Toc90001033 \h </w:instrText>
              <w:fldChar w:fldCharType="separate"/>
              <w:t>14</w:t>
              <w:fldChar w:fldCharType="end"/>
            </w:r>
          </w:hyperlink>
        </w:p>
        <w:p>
          <w:pPr>
            <w:pStyle w:val="TM3"/>
            <w:tabs>
              <w:tab w:val="right" w:leader="dot" w:pos="9350"/>
            </w:tabs>
            <w:rPr>
              <w:noProof/>
            </w:rPr>
          </w:pPr>
          <w:hyperlink w:anchor="_Toc90001034" w:history="1">
            <w:r>
              <w:rPr>
                <w:rStyle w:val="Lienhypertexte"/>
                <w:noProof/>
              </w:rPr>
              <w:t xml:space="preserve">Filtrer et rechercher</w:t>
            </w:r>
            <w:r>
              <w:rPr>
                <w:noProof/>
              </w:rPr>
              <w:tab/>
              <w:fldChar w:fldCharType="begin"/>
              <w:instrText xml:space="preserve"> PAGEREF _Toc90001034 \h </w:instrText>
              <w:fldChar w:fldCharType="separate"/>
              <w:t>14</w:t>
              <w:fldChar w:fldCharType="end"/>
            </w:r>
          </w:hyperlink>
        </w:p>
        <w:p>
          <w:pPr>
            <w:pStyle w:val="TM3"/>
            <w:tabs>
              <w:tab w:val="right" w:leader="dot" w:pos="9350"/>
            </w:tabs>
            <w:rPr>
              <w:noProof/>
            </w:rPr>
          </w:pPr>
          <w:hyperlink w:anchor="_Toc90001035" w:history="1">
            <w:r>
              <w:rPr>
                <w:rStyle w:val="Lienhypertexte"/>
                <w:noProof/>
              </w:rPr>
              <w:t xml:space="preserve">Le détail d'une entrée</w:t>
            </w:r>
            <w:r>
              <w:rPr>
                <w:noProof/>
              </w:rPr>
              <w:tab/>
              <w:fldChar w:fldCharType="begin"/>
              <w:instrText xml:space="preserve"> PAGEREF _Toc90001035 \h </w:instrText>
              <w:fldChar w:fldCharType="separate"/>
              <w:t>15</w:t>
              <w:fldChar w:fldCharType="end"/>
            </w:r>
          </w:hyperlink>
        </w:p>
        <w:p>
          <w:pPr>
            <w:pStyle w:val="TM3"/>
            <w:tabs>
              <w:tab w:val="right" w:leader="dot" w:pos="9350"/>
            </w:tabs>
            <w:rPr>
              <w:noProof/>
            </w:rPr>
          </w:pPr>
          <w:hyperlink w:anchor="_Toc90001036" w:history="1">
            <w:r>
              <w:rPr>
                <w:rStyle w:val="Lienhypertexte"/>
                <w:noProof/>
              </w:rPr>
              <w:t xml:space="preserve">Conservation et confidentialité</w:t>
            </w:r>
            <w:r>
              <w:rPr>
                <w:noProof/>
              </w:rPr>
              <w:tab/>
              <w:fldChar w:fldCharType="begin"/>
              <w:instrText xml:space="preserve"> PAGEREF _Toc90001036 \h </w:instrText>
              <w:fldChar w:fldCharType="separate"/>
              <w:t>15</w:t>
              <w:fldChar w:fldCharType="end"/>
            </w:r>
          </w:hyperlink>
        </w:p>
        <w:p>
          <w:pPr>
            <w:pStyle w:val="TM2"/>
            <w:tabs>
              <w:tab w:val="right" w:leader="dot" w:pos="9350"/>
            </w:tabs>
            <w:rPr>
              <w:noProof/>
            </w:rPr>
          </w:pPr>
          <w:hyperlink w:anchor="_Toc235786815" w:history="1">
            <w:r>
              <w:rPr>
                <w:rStyle w:val="Lienhypertexte"/>
                <w:noProof/>
              </w:rPr>
              <w:t xml:space="preserve">Journal de sécurité</w:t>
            </w:r>
            <w:r>
              <w:rPr>
                <w:noProof/>
              </w:rPr>
              <w:tab/>
              <w:fldChar w:fldCharType="begin"/>
              <w:instrText xml:space="preserve"> PAGEREF _Toc235786815 \h </w:instrText>
              <w:fldChar w:fldCharType="separate"/>
              <w:t>15</w:t>
              <w:fldChar w:fldCharType="end"/>
            </w:r>
          </w:hyperlink>
        </w:p>
        <w:p>
          <w:pPr>
            <w:pStyle w:val="TM2"/>
            <w:tabs>
              <w:tab w:val="right" w:leader="dot" w:pos="9350"/>
            </w:tabs>
            <w:rPr>
              <w:noProof/>
            </w:rPr>
          </w:pPr>
          <w:hyperlink w:anchor="_Toc2026102314" w:history="1">
            <w:r>
              <w:rPr>
                <w:rStyle w:val="Lienhypertexte"/>
                <w:noProof/>
              </w:rPr>
              <w:t xml:space="preserve">Secrets et mots de passe</w:t>
            </w:r>
            <w:r>
              <w:rPr>
                <w:noProof/>
              </w:rPr>
              <w:tab/>
              <w:fldChar w:fldCharType="begin"/>
              <w:instrText xml:space="preserve"> PAGEREF _Toc2026102314 \h </w:instrText>
              <w:fldChar w:fldCharType="separate"/>
              <w:t>16</w:t>
              <w:fldChar w:fldCharType="end"/>
            </w:r>
          </w:hyperlink>
        </w:p>
        <w:p>
          <w:pPr>
            <w:pStyle w:val="TM1"/>
            <w:tabs>
              <w:tab w:val="right" w:leader="dot" w:pos="9350"/>
            </w:tabs>
            <w:rPr>
              <w:noProof/>
            </w:rPr>
          </w:pPr>
          <w:hyperlink w:anchor="_Toc235786816" w:history="1">
            <w:r>
              <w:rPr>
                <w:rStyle w:val="Lienhypertexte"/>
                <w:noProof/>
              </w:rPr>
              <w:t xml:space="preserve">Votre profil et vos préférences</w:t>
            </w:r>
            <w:r>
              <w:rPr>
                <w:noProof/>
              </w:rPr>
              <w:tab/>
              <w:fldChar w:fldCharType="begin"/>
              <w:instrText xml:space="preserve"> PAGEREF _Toc235786816 \h </w:instrText>
              <w:fldChar w:fldCharType="separate"/>
              <w:t>17</w:t>
              <w:fldChar w:fldCharType="end"/>
            </w:r>
          </w:hyperlink>
        </w:p>
        <w:p>
          <w:pPr>
            <w:pStyle w:val="TM2"/>
            <w:tabs>
              <w:tab w:val="right" w:leader="dot" w:pos="9350"/>
            </w:tabs>
            <w:rPr>
              <w:noProof/>
            </w:rPr>
          </w:pPr>
          <w:hyperlink w:anchor="_Toc235786817" w:history="1">
            <w:r>
              <w:rPr>
                <w:rStyle w:val="Lienhypertexte"/>
                <w:noProof/>
              </w:rPr>
              <w:t xml:space="preserve">Modifier votre profil</w:t>
            </w:r>
            <w:r>
              <w:rPr>
                <w:noProof/>
              </w:rPr>
              <w:tab/>
              <w:fldChar w:fldCharType="begin"/>
              <w:instrText xml:space="preserve"> PAGEREF _Toc235786817 \h </w:instrText>
              <w:fldChar w:fldCharType="separate"/>
              <w:t>17</w:t>
              <w:fldChar w:fldCharType="end"/>
            </w:r>
          </w:hyperlink>
        </w:p>
        <w:p>
          <w:pPr>
            <w:pStyle w:val="TM3"/>
            <w:tabs>
              <w:tab w:val="right" w:leader="dot" w:pos="9350"/>
            </w:tabs>
            <w:rPr>
              <w:noProof/>
            </w:rPr>
          </w:pPr>
          <w:hyperlink w:anchor="_Toc235786818" w:history="1">
            <w:r>
              <w:rPr>
                <w:rStyle w:val="Lienhypertexte"/>
                <w:noProof/>
              </w:rPr>
              <w:t xml:space="preserve">Changer de mot de passe</w:t>
            </w:r>
            <w:r>
              <w:rPr>
                <w:noProof/>
              </w:rPr>
              <w:tab/>
              <w:fldChar w:fldCharType="begin"/>
              <w:instrText xml:space="preserve"> PAGEREF _Toc235786818 \h </w:instrText>
              <w:fldChar w:fldCharType="separate"/>
              <w:t>17</w:t>
              <w:fldChar w:fldCharType="end"/>
            </w:r>
          </w:hyperlink>
        </w:p>
        <w:p>
          <w:pPr>
            <w:pStyle w:val="TM2"/>
            <w:tabs>
              <w:tab w:val="right" w:leader="dot" w:pos="9350"/>
            </w:tabs>
            <w:rPr>
              <w:noProof/>
            </w:rPr>
          </w:pPr>
          <w:hyperlink w:anchor="_Toc235786819" w:history="1">
            <w:r>
              <w:rPr>
                <w:rStyle w:val="Lienhypertexte"/>
                <w:noProof/>
              </w:rPr>
              <w:t xml:space="preserve">Personnaliser l'affichage</w:t>
            </w:r>
            <w:r>
              <w:rPr>
                <w:noProof/>
              </w:rPr>
              <w:tab/>
              <w:fldChar w:fldCharType="begin"/>
              <w:instrText xml:space="preserve"> PAGEREF _Toc235786819 \h </w:instrText>
              <w:fldChar w:fldCharType="separate"/>
              <w:t>17</w:t>
              <w:fldChar w:fldCharType="end"/>
            </w:r>
          </w:hyperlink>
        </w:p>
        <w:p>
          <w:pPr>
            <w:pStyle w:val="TM1"/>
            <w:tabs>
              <w:tab w:val="right" w:leader="dot" w:pos="9350"/>
            </w:tabs>
            <w:rPr>
              <w:noProof/>
            </w:rPr>
          </w:pPr>
          <w:hyperlink w:anchor="_Toc235786820" w:history="1">
            <w:r>
              <w:rPr>
                <w:rStyle w:val="Lienhypertexte"/>
                <w:noProof/>
              </w:rPr>
              <w:t xml:space="preserve">Aide et questions fréquentes</w:t>
            </w:r>
            <w:r>
              <w:rPr>
                <w:noProof/>
              </w:rPr>
              <w:tab/>
              <w:fldChar w:fldCharType="begin"/>
              <w:instrText xml:space="preserve"> PAGEREF _Toc235786820 \h </w:instrText>
              <w:fldChar w:fldCharType="separate"/>
              <w:t>18</w:t>
              <w:fldChar w:fldCharType="end"/>
            </w:r>
          </w:hyperlink>
          <w:r>
            <w:fldChar w:fldCharType="end"/>
          </w:r>
        </w:p>
        <w:p>
          <w:pPr>
            <w:pStyle w:val="TM2"/>
            <w:tabs>
              <w:tab w:val="right" w:leader="dot" w:pos="9350"/>
            </w:tabs>
            <w:rPr>
              <w:noProof/>
            </w:rPr>
          </w:pPr>
          <w:hyperlink w:anchor="_Toc2026102315" w:history="1">
            <w:r>
              <w:rPr>
                <w:rStyle w:val="Lienhypertexte"/>
                <w:noProof/>
              </w:rPr>
              <w:t xml:space="preserve">L'écran Aide</w:t>
            </w:r>
            <w:r>
              <w:rPr>
                <w:noProof/>
              </w:rPr>
              <w:tab/>
              <w:fldChar w:fldCharType="begin"/>
              <w:instrText xml:space="preserve"> PAGEREF _Toc2026102315 \h </w:instrText>
              <w:fldChar w:fldCharType="separate"/>
              <w:t>18</w:t>
              <w:fldChar w:fldCharType="end"/>
            </w:r>
          </w:hyperlink>
        </w:p>
      </w:sdtContent>
    </w:sdt>
    <w:p w14:paraId="7AF785C9" w14:textId="77777777" w:rsidR="00446C17" w:rsidRDefault="00000000">
      <w:pPr>
        <w:pStyle w:val="Titre1"/>
        <w:pageBreakBefore/>
      </w:pPr>
      <w:bookmarkStart w:id="1" w:name="_Toc235786792"/>
      <w:r>
        <w:lastRenderedPageBreak/>
        <w:t>Bienvenue</w:t>
      </w:r>
      <w:bookmarkEnd w:id="1"/>
    </w:p>
    <w:p w14:paraId="04D46EBA" w14:textId="77777777" w:rsidR="00446C17" w:rsidRDefault="00000000">
      <w:pPr>
        <w:spacing w:after="120" w:line="278" w:lineRule="auto"/>
      </w:pPr>
      <w:r>
        <w:t xml:space="preserve">Ce manuel s'adresse au </w:t>
      </w:r>
      <w:r>
        <w:rPr>
          <w:b/>
          <w:bCs/>
        </w:rPr>
        <w:t>Super-Administrateur</w:t>
      </w:r>
      <w:r>
        <w:t xml:space="preserve"> de la plateforme Larka. Ce rôle est distinct des rôles internes à une organisation (Gestionnaire, Visionneur…) : il se situe </w:t>
      </w:r>
      <w:r>
        <w:rPr>
          <w:b/>
          <w:bCs/>
        </w:rPr>
        <w:t>au-dessus</w:t>
      </w:r>
      <w:r>
        <w:t xml:space="preserve"> et pilote l'ensemble des </w:t>
      </w:r>
      <w:r>
        <w:rPr>
          <w:b/>
          <w:bCs/>
        </w:rPr>
        <w:t>organisations clientes</w:t>
      </w:r>
      <w:r>
        <w:t xml:space="preserve">, appelées </w:t>
      </w:r>
      <w:r>
        <w:rPr>
          <w:b/>
          <w:bCs/>
        </w:rPr>
        <w:t>tenants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6C17" w14:paraId="3D4B1A8D" w14:textId="77777777">
        <w:tblPrEx>
          <w:tblCellMar>
            <w:top w:w="0" w:type="dxa"/>
            <w:bottom w:w="0" w:type="dxa"/>
          </w:tblCellMar>
        </w:tblPrEx>
        <w:trPr>
          <w:cantSplit/>
        </w:trPr>
        <w:tc>
          <w:tcPr>
            <w:tcW w:w="9360" w:type="dxa"/>
            <w:tcBorders>
              <w:left w:val="single" w:sz="18" w:space="0" w:color="EF4444"/>
            </w:tcBorders>
            <w:shd w:val="clear" w:color="auto" w:fill="FEF3F2"/>
            <w:tcMar>
              <w:top w:w="110" w:type="dxa"/>
              <w:left w:w="160" w:type="dxa"/>
              <w:bottom w:w="110" w:type="dxa"/>
              <w:right w:w="140" w:type="dxa"/>
            </w:tcMar>
          </w:tcPr>
          <w:p w14:paraId="64A88F0A" w14:textId="77777777" w:rsidR="00446C17" w:rsidRDefault="00000000">
            <w:pPr>
              <w:spacing w:after="60"/>
            </w:pPr>
            <w:r>
              <w:rPr>
                <w:b/>
                <w:bCs/>
                <w:color w:val="3A2206"/>
              </w:rPr>
              <w:t>⚠️  Un rôle à fort privilège</w:t>
            </w:r>
          </w:p>
          <w:p w14:paraId="318458B0" w14:textId="77777777" w:rsidR="00446C17" w:rsidRDefault="00000000">
            <w:pPr>
              <w:spacing w:after="40" w:line="268" w:lineRule="auto"/>
            </w:pPr>
            <w:r>
              <w:t xml:space="preserve">Le SuperAdmin peut créer et supprimer des organisations entières, accéder à leurs comptes et déclencher des opérations sensibles (sauvegarde, purge, import/export de base). Utilisez ce rôle avec rigueur : la plupart des actions ont un impact large et certaines sont irréversibles.</w:t>
            </w:r>
          </w:p>
        </w:tc>
      </w:tr>
    </w:tbl>
    <w:p w14:paraId="0546590F" w14:textId="77777777" w:rsidR="00446C17" w:rsidRDefault="00000000">
      <w:r>
        <w:br w:type="page"/>
      </w:r>
    </w:p>
    <w:p w14:paraId="76D35303" w14:textId="77777777" w:rsidR="00446C17" w:rsidRDefault="00000000">
      <w:pPr>
        <w:pStyle w:val="Titre1"/>
      </w:pPr>
      <w:bookmarkStart w:id="2" w:name="_Toc235786793"/>
      <w:r>
        <w:lastRenderedPageBreak/>
        <w:t>Comprendre le multi-tenant</w:t>
      </w:r>
      <w:bookmarkEnd w:id="2"/>
    </w:p>
    <w:p w14:paraId="24248DA2" w14:textId="77777777" w:rsidR="00446C17" w:rsidRDefault="00000000">
      <w:pPr>
        <w:pStyle w:val="Titre2"/>
      </w:pPr>
      <w:bookmarkStart w:id="3" w:name="_Toc235786794"/>
      <w:r>
        <w:t>Qu'est-ce qu'un tenant ?</w:t>
      </w:r>
      <w:bookmarkEnd w:id="3"/>
    </w:p>
    <w:p w14:paraId="295A36ED" w14:textId="77777777" w:rsidR="00446C17" w:rsidRDefault="00000000">
      <w:pPr>
        <w:spacing w:after="120" w:line="278" w:lineRule="auto"/>
      </w:pPr>
      <w:r>
        <w:t xml:space="preserve">Un </w:t>
      </w:r>
      <w:r>
        <w:rPr>
          <w:b/>
          <w:bCs/>
        </w:rPr>
        <w:t>tenant</w:t>
      </w:r>
      <w:r>
        <w:t xml:space="preserve"> est une organisation cliente qui utilise Larka de manière totalement cloisonnée. Chaque tenant possède </w:t>
      </w:r>
      <w:r>
        <w:rPr>
          <w:b/>
          <w:bCs/>
        </w:rPr>
        <w:t>sa propre base de données</w:t>
      </w:r>
      <w:r>
        <w:t xml:space="preserve"> : les données d'une organisation ne sont jamais mélangées à celles d'une autre. Cette séparation est physique, pas seulement logique.</w:t>
      </w:r>
    </w:p>
    <w:p w14:paraId="04F9E8FC" w14:textId="77777777" w:rsidR="00446C17" w:rsidRDefault="00000000">
      <w:pPr>
        <w:pStyle w:val="Titre2"/>
      </w:pPr>
      <w:bookmarkStart w:id="4" w:name="_Toc235786795"/>
      <w:r>
        <w:t>Comment un utilisateur est-il dirigé vers son tenant ?</w:t>
      </w:r>
      <w:bookmarkEnd w:id="4"/>
    </w:p>
    <w:p w14:paraId="026BB895" w14:textId="77777777" w:rsidR="00446C17" w:rsidRDefault="00000000">
      <w:pPr>
        <w:spacing w:after="120" w:line="278" w:lineRule="auto"/>
      </w:pPr>
      <w:r>
        <w:t>Lorsqu'une personne se connecte, l'application détermine son organisation selon cet ordre :</w:t>
      </w:r>
    </w:p>
    <w:p w14:paraId="7994E5F8" w14:textId="77777777" w:rsidR="00446C17" w:rsidRDefault="00000000">
      <w:pPr>
        <w:pStyle w:val="Paragraphedeliste"/>
        <w:numPr>
          <w:ilvl w:val="0"/>
          <w:numId w:val="2"/>
        </w:numPr>
        <w:spacing w:after="60" w:line="268" w:lineRule="auto"/>
      </w:pPr>
      <w:r>
        <w:rPr>
          <w:b/>
          <w:bCs/>
        </w:rPr>
        <w:t xml:space="preserve">Forçage SuperAdmin</w:t>
      </w:r>
      <w:r>
        <w:t xml:space="preserve"> : si vous avez vous-même « basculé » dans un tenant pour l'administrer.</w:t>
      </w:r>
    </w:p>
    <w:p w14:paraId="604763FD" w14:textId="77777777" w:rsidR="00446C17" w:rsidRDefault="00000000">
      <w:pPr>
        <w:pStyle w:val="Paragraphedeliste"/>
        <w:numPr>
          <w:ilvl w:val="0"/>
          <w:numId w:val="2"/>
        </w:numPr>
        <w:spacing w:after="60" w:line="268" w:lineRule="auto"/>
      </w:pPr>
      <w:r>
        <w:rPr>
          <w:b/>
          <w:bCs/>
        </w:rPr>
        <w:t>Session</w:t>
      </w:r>
      <w:r>
        <w:t xml:space="preserve"> : l'organisation mémorisée après une connexion par e-mail.</w:t>
      </w:r>
    </w:p>
    <w:p w14:paraId="2DD3CC49" w14:textId="77777777" w:rsidR="00446C17" w:rsidRDefault="00000000">
      <w:pPr>
        <w:pStyle w:val="Paragraphedeliste"/>
        <w:numPr>
          <w:ilvl w:val="0"/>
          <w:numId w:val="2"/>
        </w:numPr>
        <w:spacing w:after="60" w:line="268" w:lineRule="auto"/>
      </w:pPr>
      <w:r>
        <w:rPr>
          <w:b/>
          <w:bCs/>
        </w:rPr>
        <w:t>Nom de domaine</w:t>
      </w:r>
      <w:r>
        <w:t xml:space="preserve"> : l'adresse web utilisée correspond aux domaines déclarés d'un tenant.</w:t>
      </w:r>
    </w:p>
    <w:p w14:paraId="3150CB29" w14:textId="77777777" w:rsidR="00446C17" w:rsidRDefault="00000000">
      <w:pPr>
        <w:pStyle w:val="Paragraphedeliste"/>
        <w:numPr>
          <w:ilvl w:val="0"/>
          <w:numId w:val="2"/>
        </w:numPr>
        <w:spacing w:after="60" w:line="268" w:lineRule="auto"/>
      </w:pPr>
      <w:r>
        <w:rPr>
          <w:b/>
          <w:bCs/>
        </w:rPr>
        <w:t>Domaine de l'e-mail</w:t>
      </w:r>
      <w:r>
        <w:t xml:space="preserve"> : à la connexion fédérée, le domaine de l'adresse (par ex. </w:t>
      </w:r>
      <w:r>
        <w:rPr>
          <w:rFonts w:ascii="Consolas" w:eastAsia="Consolas" w:hAnsi="Consolas" w:cs="Consolas"/>
          <w:color w:val="B45309"/>
          <w:sz w:val="19"/>
          <w:szCs w:val="19"/>
        </w:rPr>
        <w:t>@ville-x.fr</w:t>
      </w:r>
      <w:r>
        <w:t>) rattache l'utilisateur au bon tenant.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6C17" w14:paraId="0157E1CC" w14:textId="77777777">
        <w:tblPrEx>
          <w:tblCellMar>
            <w:top w:w="0" w:type="dxa"/>
            <w:bottom w:w="0" w:type="dxa"/>
          </w:tblCellMar>
        </w:tblPrEx>
        <w:trPr>
          <w:cantSplit/>
        </w:trPr>
        <w:tc>
          <w:tcPr>
            <w:tcW w:w="9360" w:type="dxa"/>
            <w:tcBorders>
              <w:left w:val="single" w:sz="18" w:space="0" w:color="F59E0B"/>
            </w:tcBorders>
            <w:shd w:val="clear" w:color="auto" w:fill="F1F5F9"/>
            <w:tcMar>
              <w:top w:w="110" w:type="dxa"/>
              <w:left w:w="160" w:type="dxa"/>
              <w:bottom w:w="110" w:type="dxa"/>
              <w:right w:w="140" w:type="dxa"/>
            </w:tcMar>
          </w:tcPr>
          <w:p w14:paraId="038EB80B" w14:textId="77777777" w:rsidR="00446C17" w:rsidRDefault="00000000">
            <w:pPr>
              <w:spacing w:after="60"/>
            </w:pPr>
            <w:r>
              <w:rPr>
                <w:b/>
                <w:bCs/>
                <w:color w:val="3A2206"/>
              </w:rPr>
              <w:t>ℹ️  Bon à savoir</w:t>
            </w:r>
          </w:p>
          <w:p w14:paraId="153730CD" w14:textId="77777777" w:rsidR="00446C17" w:rsidRDefault="00000000">
            <w:pPr>
              <w:spacing w:after="40" w:line="268" w:lineRule="auto"/>
            </w:pPr>
            <w:r>
              <w:t>C'est pourquoi un tenant se définit par un ou plusieurs domaines web et domaines e-mail : ce sont eux qui aiguillent automatiquement les utilisateurs.</w:t>
            </w:r>
          </w:p>
        </w:tc>
      </w:tr>
    </w:tbl>
    <w:p w14:paraId="237E00DD" w14:textId="77777777" w:rsidR="00446C17" w:rsidRDefault="00000000">
      <w:r>
        <w:br w:type="page"/>
      </w:r>
    </w:p>
    <w:p w14:paraId="33F3E924" w14:textId="77777777" w:rsidR="00446C17" w:rsidRDefault="00000000">
      <w:pPr>
        <w:pStyle w:val="Titre1"/>
      </w:pPr>
      <w:bookmarkStart w:id="5" w:name="_Toc235786796"/>
      <w:r>
        <w:lastRenderedPageBreak/>
        <w:t xml:space="preserve">Accéder à la console SuperAdmin</w:t>
      </w:r>
      <w:bookmarkEnd w:id="5"/>
    </w:p>
    <w:p w14:paraId="2F43DAAA" w14:textId="77777777" w:rsidR="00446C17" w:rsidRDefault="00000000">
      <w:pPr>
        <w:spacing w:after="120" w:line="278" w:lineRule="auto"/>
      </w:pPr>
      <w:r>
        <w:t xml:space="preserve">La console d'administration de la plateforme s'ouvre via l'adresse de Larka suivie de </w:t>
      </w:r>
      <w:r>
        <w:rPr>
          <w:rFonts w:ascii="Consolas" w:eastAsia="Consolas" w:hAnsi="Consolas" w:cs="Consolas"/>
          <w:color w:val="B45309"/>
          <w:sz w:val="19"/>
          <w:szCs w:val="19"/>
        </w:rPr>
        <w:t>?superadmin</w:t>
      </w:r>
      <w:r>
        <w:t xml:space="preserve"> (par exemple </w:t>
      </w:r>
      <w:r>
        <w:rPr>
          <w:rFonts w:ascii="Consolas" w:eastAsia="Consolas" w:hAnsi="Consolas" w:cs="Consolas"/>
          <w:color w:val="B45309"/>
          <w:sz w:val="19"/>
          <w:szCs w:val="19"/>
        </w:rPr>
        <w:t>https://gmao.exemple.fr/?superadmin</w:t>
      </w:r>
      <w:r>
        <w:t>). Un bouton dédié 🛡️ peut aussi être présent dans l'interface.</w:t>
      </w:r>
    </w:p>
    <w:p w14:paraId="59288003" w14:textId="77777777" w:rsidR="00446C17" w:rsidRDefault="00000000">
      <w:pPr>
        <w:pStyle w:val="Titre2"/>
      </w:pPr>
      <w:bookmarkStart w:id="6" w:name="_Toc235786797"/>
      <w:r>
        <w:t>Première connexion et sécurité du compte</w:t>
      </w:r>
      <w:bookmarkEnd w:id="6"/>
    </w:p>
    <w:p w14:paraId="01C3E9E5" w14:textId="77777777" w:rsidR="00446C17" w:rsidRDefault="00000000">
      <w:pPr>
        <w:spacing w:after="120" w:line="278" w:lineRule="auto"/>
      </w:pPr>
      <w:r>
        <w:t xml:space="preserve">Le compte SuperAdmin est </w:t>
      </w:r>
      <w:r>
        <w:rPr>
          <w:b/>
          <w:bCs/>
        </w:rPr>
        <w:t>séparé</w:t>
      </w:r>
      <w:r>
        <w:t xml:space="preserve"> des comptes utilisateurs ordinaires. À la première visite de ?superadmin depuis le serveur lui-même, Larka demande de choisir son identifiant et son mot de passe ; un visiteur distant n'en apprend rien (pour configurer depuis un autre poste : réglage securite.allow_remote_setup).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6C17" w14:paraId="6AD824AC" w14:textId="77777777">
        <w:tblPrEx>
          <w:tblCellMar>
            <w:top w:w="0" w:type="dxa"/>
            <w:bottom w:w="0" w:type="dxa"/>
          </w:tblCellMar>
        </w:tblPrEx>
        <w:trPr>
          <w:cantSplit/>
        </w:trPr>
        <w:tc>
          <w:tcPr>
            <w:tcW w:w="9360" w:type="dxa"/>
            <w:tcBorders>
              <w:left w:val="single" w:sz="18" w:space="0" w:color="EF4444"/>
            </w:tcBorders>
            <w:shd w:val="clear" w:color="auto" w:fill="FEF3F2"/>
            <w:tcMar>
              <w:top w:w="110" w:type="dxa"/>
              <w:left w:w="160" w:type="dxa"/>
              <w:bottom w:w="110" w:type="dxa"/>
              <w:right w:w="140" w:type="dxa"/>
            </w:tcMar>
          </w:tcPr>
          <w:p w14:paraId="53F0961C" w14:textId="77777777" w:rsidR="00446C17" w:rsidRDefault="00000000">
            <w:pPr>
              <w:spacing w:after="60"/>
            </w:pPr>
            <w:r>
              <w:rPr>
                <w:b/>
                <w:bCs/>
                <w:color w:val="3A2206"/>
              </w:rPr>
              <w:t>⚠️  À faire immédiatement</w:t>
            </w:r>
          </w:p>
          <w:p w14:paraId="4FBB988C" w14:textId="77777777" w:rsidR="00446C17" w:rsidRDefault="00000000">
            <w:pPr>
              <w:spacing w:after="40" w:line="268" w:lineRule="auto"/>
            </w:pPr>
            <w:r>
              <w:t xml:space="preserve">Choisissez un mot de passe long et unique dès la première connexion. Toute tentative de connexion avec un ancien mot de passe par défaut est </w:t>
            </w:r>
            <w:r>
              <w:rPr>
                <w:b/>
                <w:bCs/>
              </w:rPr>
              <w:t>journalisée</w:t>
            </w:r>
            <w:r>
              <w:t xml:space="preserve"> comme événement de sécurité.</w:t>
            </w:r>
          </w:p>
        </w:tc>
      </w:tr>
    </w:tbl>
    <w:p w14:paraId="0103D752" w14:textId="77777777" w:rsidR="00446C17" w:rsidRDefault="00000000">
      <w:pPr>
        <w:spacing w:after="120" w:line="278" w:lineRule="auto"/>
      </w:pPr>
      <w:r>
        <w:t>La connexion peut aussi se faire via un compte Microsoft/Google autorisé, si cette option a été configurée.</w:t>
      </w:r>
    </w:p>
    <w:p w14:paraId="0B680995" w14:textId="77777777" w:rsidR="00446C17" w:rsidRDefault="00000000">
      <w:r>
        <w:br w:type="page"/>
      </w:r>
    </w:p>
    <w:p>
      <w:pPr>
        <w:pStyle w:val="Titre2"/>
        <w:keepNext/>
      </w:pPr>
      <w:bookmarkStart w:id="1030" w:name="_Toc90001030"/>
      <w:r>
        <w:t xml:space="preserve">Le menu de la console</w:t>
      </w:r>
      <w:bookmarkEnd w:id="1030"/>
    </w:p>
    <w:p>
      <w:pPr>
        <w:spacing w:after="120" w:line="278" w:lineRule="auto"/>
      </w:pPr>
      <w:r>
        <w:t xml:space="preserve">Une fois connecté, le menu latéral de la console regroupe toutes les fonctions de la Super Administration :</w:t>
      </w:r>
    </w:p>
    <w:tbl>
      <w:tblPr>
        <w:tblW w:w="9360" w:type="dxa"/>
        <w:tblLook w:val="0000"/>
      </w:tblPr>
      <w:tblGrid>
        <w:gridCol w:w="2600"/>
        <w:gridCol w:w="6760"/>
      </w:tblGrid>
      <w:tr>
        <w:trPr>
          <w:tblHeader/>
        </w:trPr>
        <w:tc>
          <w:tcPr>
            <w:tcW w:w="2600" w:type="dxa"/>
            <w:tcBorders>
              <w:top w:val="single" w:sz="1" w:space="0" w:color="D5DCE6"/>
              <w:left w:val="single" w:sz="1" w:space="0" w:color="D5DCE6"/>
              <w:bottom w:val="single" w:sz="1" w:space="0" w:color="D5DCE6"/>
              <w:right w:val="single" w:sz="1" w:space="0" w:color="D5DCE6"/>
            </w:tcBorders>
            <w:shd w:val="clear" w:color="auto" w:fill="3A2206"/>
            <w:tcMar>
              <w:top w:w="70" w:type="dxa"/>
              <w:left w:w="110" w:type="dxa"/>
              <w:bottom w:w="70" w:type="dxa"/>
              <w:right w:w="110" w:type="dxa"/>
            </w:tcMar>
            <w:vAlign w:val="center"/>
          </w:tcPr>
          <w:p>
            <w:pPr>
              <w:spacing w:after="0" w:line="252" w:lineRule="auto"/>
            </w:pPr>
            <w:r>
              <w:rPr>
                <w:b/>
                <w:bCs/>
                <w:color w:val="FFFFFF"/>
              </w:rPr>
              <w:t xml:space="preserve">Entrée</w:t>
            </w:r>
          </w:p>
        </w:tc>
        <w:tc>
          <w:tcPr>
            <w:tcW w:w="6760" w:type="dxa"/>
            <w:tcBorders>
              <w:top w:val="single" w:sz="1" w:space="0" w:color="D5DCE6"/>
              <w:left w:val="single" w:sz="1" w:space="0" w:color="D5DCE6"/>
              <w:bottom w:val="single" w:sz="1" w:space="0" w:color="D5DCE6"/>
              <w:right w:val="single" w:sz="1" w:space="0" w:color="D5DCE6"/>
            </w:tcBorders>
            <w:shd w:val="clear" w:color="auto" w:fill="3A2206"/>
            <w:tcMar>
              <w:top w:w="70" w:type="dxa"/>
              <w:left w:w="110" w:type="dxa"/>
              <w:bottom w:w="70" w:type="dxa"/>
              <w:right w:w="110" w:type="dxa"/>
            </w:tcMar>
            <w:vAlign w:val="center"/>
          </w:tcPr>
          <w:p>
            <w:pPr>
              <w:spacing w:after="0" w:line="252" w:lineRule="auto"/>
            </w:pPr>
            <w:r>
              <w:rPr>
                <w:b/>
                <w:bCs/>
                <w:color w:val="FFFFFF"/>
              </w:rPr>
              <w:t xml:space="preserve">À quoi elle sert</w:t>
            </w:r>
          </w:p>
        </w:tc>
      </w:tr>
      <w:tr>
        <w:trPr>
          <w:cantSplit/>
        </w:trPr>
        <w:tc>
          <w:tcPr>
            <w:tcW w:w="26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 </w:t>
            </w:r>
            <w:r>
              <w:rPr>
                <w:b/>
                <w:bCs/>
              </w:rPr>
              <w:t xml:space="preserve">Multi-Tenant</w:t>
            </w:r>
          </w:p>
        </w:tc>
        <w:tc>
          <w:tcPr>
            <w:tcW w:w="67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Liste des organisations : création, modification, modules, bascule, sauvegardes. Boutons </w:t>
            </w:r>
            <w:r>
              <w:rPr>
                <w:b/>
                <w:bCs/>
              </w:rPr>
              <w:t xml:space="preserve">⚙️ Paramètres</w:t>
            </w:r>
            <w:r>
              <w:t xml:space="preserve"> et </w:t>
            </w:r>
            <w:r>
              <w:rPr>
                <w:b/>
                <w:bCs/>
              </w:rPr>
              <w:t xml:space="preserve">⬆️ Mises à jour</w:t>
            </w:r>
            <w:r>
              <w:t xml:space="preserve">.</w:t>
            </w:r>
          </w:p>
        </w:tc>
      </w:tr>
      <w:tr>
        <w:trPr>
          <w:cantSplit/>
        </w:trPr>
        <w:tc>
          <w:tcPr>
            <w:tcW w:w="26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 </w:t>
            </w:r>
            <w:r>
              <w:rPr>
                <w:b/>
                <w:bCs/>
              </w:rPr>
              <w:t xml:space="preserve">Personnalisation</w:t>
            </w:r>
          </w:p>
        </w:tc>
        <w:tc>
          <w:tcPr>
            <w:tcW w:w="67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Apparence de l'écran de connexion : titre, sous-titre, logo, couleurs, fond, CSS d'animation, avec aperçu en direct.</w:t>
            </w:r>
          </w:p>
        </w:tc>
      </w:tr>
      <w:tr>
        <w:trPr>
          <w:cantSplit/>
        </w:trPr>
        <w:tc>
          <w:tcPr>
            <w:tcW w:w="26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 </w:t>
            </w:r>
            <w:r>
              <w:rPr>
                <w:b/>
                <w:bCs/>
              </w:rPr>
              <w:t xml:space="preserve">Conformité RGPD</w:t>
            </w:r>
          </w:p>
        </w:tc>
        <w:tc>
          <w:tcPr>
            <w:tcW w:w="67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Politique de protection des données : modèle commun, personnalisation par organisation (voir « Conformité RGPD »).</w:t>
            </w:r>
          </w:p>
        </w:tc>
      </w:tr>
      <w:tr>
        <w:trPr>
          <w:cantSplit/>
        </w:trPr>
        <w:tc>
          <w:tcPr>
            <w:tcW w:w="26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 </w:t>
            </w:r>
            <w:r>
              <w:rPr>
                <w:b/>
                <w:bCs/>
              </w:rPr>
              <w:t xml:space="preserve">Registre comptes</w:t>
            </w:r>
          </w:p>
        </w:tc>
        <w:tc>
          <w:tcPr>
            <w:tcW w:w="67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Tous les comptes, toutes organisations confondues.</w:t>
            </w:r>
          </w:p>
        </w:tc>
      </w:tr>
      <w:tr>
        <w:trPr>
          <w:cantSplit/>
        </w:trPr>
        <w:tc>
          <w:tcPr>
            <w:tcW w:w="26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 </w:t>
            </w:r>
            <w:r>
              <w:rPr>
                <w:b/>
                <w:bCs/>
              </w:rPr>
              <w:t xml:space="preserve">Monitoring</w:t>
            </w:r>
          </w:p>
        </w:tc>
        <w:tc>
          <w:tcPr>
            <w:tcW w:w="67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Supervision de la plateforme et des organisations (voir « Tableau de supervision »).</w:t>
            </w:r>
          </w:p>
        </w:tc>
      </w:tr>
      <w:tr>
        <w:trPr>
          <w:cantSplit/>
        </w:trPr>
        <w:tc>
          <w:tcPr>
            <w:tcW w:w="26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 </w:t>
            </w:r>
            <w:r>
              <w:rPr>
                <w:b/>
                <w:bCs/>
              </w:rPr>
              <w:t xml:space="preserve">Journal d'audit</w:t>
            </w:r>
          </w:p>
        </w:tc>
        <w:tc>
          <w:tcPr>
            <w:tcW w:w="67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Trace de ce qui se passe dans une organisation, administrateurs compris (voir « Journal d'audit »).</w:t>
            </w:r>
          </w:p>
        </w:tc>
      </w:tr>
      <w:tr>
        <w:trPr>
          <w:cantSplit/>
        </w:trPr>
        <w:tc>
          <w:tcPr>
            <w:tcW w:w="26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 </w:t>
            </w:r>
            <w:r>
              <w:rPr>
                <w:b/>
                <w:bCs/>
              </w:rPr>
              <w:t xml:space="preserve">Config serveur</w:t>
            </w:r>
          </w:p>
        </w:tc>
        <w:tc>
          <w:tcPr>
            <w:tcW w:w="67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Réglages du serveur (</w:t>
            </w:r>
            <w:r>
              <w:rPr>
                <w:rFonts w:ascii="Consolas" w:eastAsia="Consolas" w:hAnsi="Consolas" w:cs="Consolas"/>
                <w:color w:val="B45309"/>
                <w:sz w:val="19"/>
                <w:szCs w:val="19"/>
              </w:rPr>
              <w:t xml:space="preserve">config.json</w:t>
            </w:r>
            <w:r>
              <w:t xml:space="preserve">) : réseau, base, sécurité, sessions, logs, connexions Microsoft/Google, version et mises à jour, assistant IA…</w:t>
            </w:r>
          </w:p>
        </w:tc>
      </w:tr>
      <w:tr>
        <w:trPr>
          <w:cantSplit/>
        </w:trPr>
        <w:tc>
          <w:tcPr>
            <w:tcW w:w="26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 / 🚪</w:t>
            </w:r>
          </w:p>
        </w:tc>
        <w:tc>
          <w:tcPr>
            <w:tcW w:w="67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rPr>
                <w:b/>
                <w:bCs/>
              </w:rPr>
              <w:t xml:space="preserve">Changer mot de passe</w:t>
            </w:r>
            <w:r>
              <w:t xml:space="preserve"> du compte SuperAdmin, </w:t>
            </w:r>
            <w:r>
              <w:rPr>
                <w:b/>
                <w:bCs/>
              </w:rPr>
              <w:t xml:space="preserve">Déconnexion SA</w:t>
            </w:r>
            <w:r>
              <w:t xml:space="preserve">.</w:t>
            </w:r>
          </w:p>
        </w:tc>
      </w:tr>
      <w:tr>
        <w:trPr>
          <w:cantSplit/>
        </w:trPr>
        <w:tc>
          <w:tcPr>
            <w:tcW w:w="26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 / 🛡️ (bas du menu)</w:t>
            </w:r>
          </w:p>
        </w:tc>
        <w:tc>
          <w:tcPr>
            <w:tcW w:w="67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rPr>
                <w:b/>
                <w:bCs/>
              </w:rPr>
              <w:t xml:space="preserve">Aide</w:t>
            </w:r>
            <w:r>
              <w:t xml:space="preserve"> (fiches du Super Admin et de cette installation, avec recherche) et </w:t>
            </w:r>
            <w:r>
              <w:rPr>
                <w:b/>
                <w:bCs/>
              </w:rPr>
              <w:t xml:space="preserve">Protection des données</w:t>
            </w:r>
            <w:r>
              <w:t xml:space="preserve"> (politique telle que la voient les utilisateurs).</w:t>
            </w:r>
          </w:p>
        </w:tc>
      </w:tr>
    </w:tbl>
    <w:p>
      <w:pPr>
        <w:spacing w:after="80"/>
      </w:pPr>
    </w:p>
    <w:p w14:paraId="314453BA" w14:textId="77777777" w:rsidR="00446C17" w:rsidRDefault="00000000">
      <w:pPr>
        <w:pStyle w:val="Titre1"/>
      </w:pPr>
      <w:bookmarkStart w:id="7" w:name="_Toc235786798"/>
      <w:r>
        <w:lastRenderedPageBreak/>
        <w:t>Gérer les organisations (tenants)</w:t>
      </w:r>
      <w:bookmarkEnd w:id="7"/>
    </w:p>
    <w:p w14:paraId="254CC733" w14:textId="77777777" w:rsidR="00446C17" w:rsidRDefault="00000000">
      <w:pPr>
        <w:spacing w:after="120" w:line="278" w:lineRule="auto"/>
      </w:pPr>
      <w:r>
        <w:t xml:space="preserve">Depuis la console, la rubrique </w:t>
      </w:r>
      <w:r>
        <w:rPr>
          <w:b/>
          <w:bCs/>
          <w:color w:val="3A2206"/>
        </w:rPr>
        <w:t>Multi-Tenant</w:t>
      </w:r>
      <w:r>
        <w:t xml:space="preserve"> liste toutes les organisations, leur état (active/inactive) et leur couleur d'identification.</w:t>
      </w:r>
    </w:p>
    <w:p w14:paraId="0D82A957" w14:textId="77777777" w:rsidR="00446C17" w:rsidRDefault="00000000">
      <w:pPr>
        <w:pStyle w:val="Titre2"/>
      </w:pPr>
      <w:bookmarkStart w:id="8" w:name="_Toc235786799"/>
      <w:r>
        <w:t>Créer une organisation</w:t>
      </w:r>
      <w:bookmarkEnd w:id="8"/>
    </w:p>
    <w:p w14:paraId="68A7141B" w14:textId="77777777" w:rsidR="00446C17" w:rsidRDefault="00000000">
      <w:pPr>
        <w:pStyle w:val="Paragraphedeliste"/>
        <w:numPr>
          <w:ilvl w:val="0"/>
          <w:numId w:val="3"/>
        </w:numPr>
        <w:spacing w:after="80" w:line="268" w:lineRule="auto"/>
      </w:pPr>
      <w:r>
        <w:t xml:space="preserve">Dans la console, choisissez </w:t>
      </w:r>
      <w:r>
        <w:rPr>
          <w:b/>
          <w:bCs/>
          <w:color w:val="3A2206"/>
        </w:rPr>
        <w:t>Nouveau tenant</w:t>
      </w:r>
      <w:r>
        <w:t xml:space="preserve"> (ou « Provisionner »).</w:t>
      </w:r>
    </w:p>
    <w:p w14:paraId="6CBB396B" w14:textId="77777777" w:rsidR="00446C17" w:rsidRDefault="00000000">
      <w:pPr>
        <w:pStyle w:val="Paragraphedeliste"/>
        <w:numPr>
          <w:ilvl w:val="0"/>
          <w:numId w:val="3"/>
        </w:numPr>
        <w:spacing w:after="80" w:line="268" w:lineRule="auto"/>
      </w:pPr>
      <w:r>
        <w:t xml:space="preserve">Renseignez le </w:t>
      </w:r>
      <w:r>
        <w:rPr>
          <w:b/>
          <w:bCs/>
        </w:rPr>
        <w:t>nom</w:t>
      </w:r>
      <w:r>
        <w:t xml:space="preserve">, la </w:t>
      </w:r>
      <w:r>
        <w:rPr>
          <w:b/>
          <w:bCs/>
        </w:rPr>
        <w:t>clé</w:t>
      </w:r>
      <w:r>
        <w:t xml:space="preserve"> (identifiant technique), et la </w:t>
      </w:r>
      <w:r>
        <w:rPr>
          <w:b/>
          <w:bCs/>
        </w:rPr>
        <w:t>couleur</w:t>
      </w:r>
      <w:r>
        <w:t>.</w:t>
      </w:r>
    </w:p>
    <w:p w14:paraId="6596ABB7" w14:textId="77777777" w:rsidR="00446C17" w:rsidRDefault="00000000">
      <w:pPr>
        <w:pStyle w:val="Paragraphedeliste"/>
        <w:numPr>
          <w:ilvl w:val="0"/>
          <w:numId w:val="3"/>
        </w:numPr>
        <w:spacing w:after="80" w:line="268" w:lineRule="auto"/>
      </w:pPr>
      <w:r>
        <w:t xml:space="preserve">Déclarez les </w:t>
      </w:r>
      <w:r>
        <w:rPr>
          <w:b/>
          <w:bCs/>
        </w:rPr>
        <w:t>domaines web</w:t>
      </w:r>
      <w:r>
        <w:t xml:space="preserve"> (adresses par lesquelles le tenant sera joint) et les </w:t>
      </w:r>
      <w:r>
        <w:rPr>
          <w:b/>
          <w:bCs/>
        </w:rPr>
        <w:t>domaines e-mail</w:t>
      </w:r>
      <w:r>
        <w:t xml:space="preserve"> (pour le rattachement automatique des utilisateurs). Au moins un domaine e-mail est obligatoire — « * » accepte toutes les adresses.</w:t>
      </w:r>
    </w:p>
    <w:p w14:paraId="60467068" w14:textId="77777777" w:rsidR="00446C17" w:rsidRDefault="00000000">
      <w:pPr>
        <w:pStyle w:val="Paragraphedeliste"/>
        <w:numPr>
          <w:ilvl w:val="0"/>
          <w:numId w:val="3"/>
        </w:numPr>
        <w:spacing w:after="80" w:line="268" w:lineRule="auto"/>
      </w:pPr>
      <w:r>
        <w:t xml:space="preserve">Configurez l'accès à sa </w:t>
      </w:r>
      <w:r>
        <w:rPr>
          <w:b/>
          <w:bCs/>
        </w:rPr>
        <w:t>base de données</w:t>
      </w:r>
      <w:r>
        <w:t xml:space="preserve"> (voir ci-dessous). Vous pouvez tester la connexion avant de valider.</w:t>
      </w:r>
    </w:p>
    <w:p w14:paraId="09533953" w14:textId="77777777" w:rsidR="00446C17" w:rsidRDefault="00000000">
      <w:pPr>
        <w:pStyle w:val="Paragraphedeliste"/>
        <w:numPr>
          <w:ilvl w:val="0"/>
          <w:numId w:val="3"/>
        </w:numPr>
        <w:spacing w:after="80" w:line="268" w:lineRule="auto"/>
      </w:pPr>
      <w:r>
        <w:t xml:space="preserve">Définissez le </w:t>
      </w:r>
      <w:r>
        <w:rPr>
          <w:b/>
          <w:bCs/>
        </w:rPr>
        <w:t>compte administrateur</w:t>
      </w:r>
      <w:r>
        <w:t xml:space="preserve"> initial de l'organisation (le futur Gestionnaire/Admin qui la prendra en main).</w:t>
      </w:r>
    </w:p>
    <w:p w14:paraId="58CADC13" w14:textId="77777777" w:rsidR="00446C17" w:rsidRDefault="00000000">
      <w:pPr>
        <w:pStyle w:val="Paragraphedeliste"/>
        <w:numPr>
          <w:ilvl w:val="0"/>
          <w:numId w:val="3"/>
        </w:numPr>
        <w:spacing w:after="80" w:line="268" w:lineRule="auto"/>
      </w:pPr>
      <w:r>
        <w:t>Validez : l'organisation est créée et son schéma de base initialisé.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cantSplit/>
        </w:trPr>
        <w:tc>
          <w:tcPr>
            <w:tcW w:w="9360" w:type="dxa"/>
            <w:tcBorders>
              <w:left w:val="single" w:sz="18" w:space="0" w:color="EF4444"/>
            </w:tcBorders>
            <w:shd w:val="clear" w:color="auto" w:fill="F1F5F9"/>
            <w:tcMar>
              <w:top w:w="110" w:type="dxa"/>
              <w:left w:w="160" w:type="dxa"/>
              <w:bottom w:w="110" w:type="dxa"/>
              <w:right w:w="140" w:type="dxa"/>
            </w:tcMar>
          </w:tcPr>
          <w:p>
            <w:pPr>
              <w:spacing w:after="60"/>
            </w:pPr>
            <w:r>
              <w:rPr>
                <w:b/>
                <w:bCs/>
                <w:color w:val="0A1F4D"/>
              </w:rPr>
              <w:t xml:space="preserve">⚠️  Domaine e-mail obligatoire</w:t>
            </w:r>
          </w:p>
          <w:p>
            <w:pPr>
              <w:spacing w:after="40" w:line="268" w:lineRule="auto"/>
            </w:pPr>
            <w:r>
              <w:t xml:space="preserve">Sans domaine e-mail, aucun utilisateur ne pouvait être dirigé vers l'organisation : la connexion échouait sans explication. L'enregistrement est désormais refusé tant qu'aucun domaine n'est indiqué (par exemple mairie-exemple.fr), ou « * » pour accepter toutes les adresses. Un domaine mal formé est refusé avec son nom.</w:t>
            </w:r>
          </w:p>
        </w:tc>
      </w:tr>
    </w:tbl>
    <w:p>
      <w:pPr>
        <w:spacing w:after="60"/>
      </w:pPr>
    </w:p>
    <w:p w14:paraId="7969A435" w14:textId="77777777" w:rsidR="00446C17" w:rsidRDefault="00000000">
      <w:pPr>
        <w:pStyle w:val="Titre3"/>
      </w:pPr>
      <w:bookmarkStart w:id="9" w:name="_Toc235786800"/>
      <w:r>
        <w:t>Paramètres de base de données</w:t>
      </w:r>
      <w:bookmarkEnd w:id="9"/>
    </w:p>
    <w:p w14:paraId="64CD8741" w14:textId="77777777" w:rsidR="00446C17" w:rsidRDefault="00000000">
      <w:pPr>
        <w:spacing w:after="120" w:line="278" w:lineRule="auto"/>
      </w:pPr>
      <w:r>
        <w:t xml:space="preserve">Chaque tenant pointe vers une base dédiée. Renseignez le moteur (PostgreSQL recommandé), l'hôte, le port, le nom de base et les identifiants. La console peut </w:t>
      </w:r>
      <w:r>
        <w:rPr>
          <w:b/>
          <w:bCs/>
        </w:rPr>
        <w:t>tester la connexion</w:t>
      </w:r>
      <w:r>
        <w:t xml:space="preserve"> et, selon la configuration, </w:t>
      </w:r>
      <w:r>
        <w:rPr>
          <w:b/>
          <w:bCs/>
        </w:rPr>
        <w:t>créer la base</w:t>
      </w:r>
      <w:r>
        <w:t xml:space="preserve"> automatiquement.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6C17" w14:paraId="17512DA5" w14:textId="77777777">
        <w:tblPrEx>
          <w:tblCellMar>
            <w:top w:w="0" w:type="dxa"/>
            <w:bottom w:w="0" w:type="dxa"/>
          </w:tblCellMar>
        </w:tblPrEx>
        <w:trPr>
          <w:cantSplit/>
        </w:trPr>
        <w:tc>
          <w:tcPr>
            <w:tcW w:w="9360" w:type="dxa"/>
            <w:tcBorders>
              <w:left w:val="single" w:sz="18" w:space="0" w:color="10B981"/>
            </w:tcBorders>
            <w:shd w:val="clear" w:color="auto" w:fill="ECFDF5"/>
            <w:tcMar>
              <w:top w:w="110" w:type="dxa"/>
              <w:left w:w="160" w:type="dxa"/>
              <w:bottom w:w="110" w:type="dxa"/>
              <w:right w:w="140" w:type="dxa"/>
            </w:tcMar>
          </w:tcPr>
          <w:p w14:paraId="3BCAA826" w14:textId="77777777" w:rsidR="00446C17" w:rsidRDefault="00000000">
            <w:pPr>
              <w:spacing w:after="60"/>
            </w:pPr>
            <w:r>
              <w:rPr>
                <w:b/>
                <w:bCs/>
                <w:color w:val="3A2206"/>
              </w:rPr>
              <w:t>💡  Astuce</w:t>
            </w:r>
          </w:p>
          <w:p w14:paraId="68A183FB" w14:textId="77777777" w:rsidR="00446C17" w:rsidRDefault="00000000">
            <w:pPr>
              <w:spacing w:after="40" w:line="268" w:lineRule="auto"/>
            </w:pPr>
            <w:r>
              <w:t>Utilisez la fonction de test de connexion avant d'enregistrer : elle évite de créer un tenant pointant vers une base injoignable.</w:t>
            </w:r>
          </w:p>
        </w:tc>
      </w:tr>
    </w:tbl>
    <w:p w14:paraId="2050D747" w14:textId="77777777" w:rsidR="00446C17" w:rsidRDefault="00000000">
      <w:pPr>
        <w:pStyle w:val="Titre2"/>
      </w:pPr>
      <w:bookmarkStart w:id="10" w:name="_Toc235786801"/>
      <w:r>
        <w:t>Modifier ou désactiver une organisation</w:t>
      </w:r>
      <w:bookmarkEnd w:id="10"/>
    </w:p>
    <w:p w14:paraId="585F8B72" w14:textId="77777777" w:rsidR="00446C17" w:rsidRDefault="00000000">
      <w:pPr>
        <w:spacing w:after="120" w:line="278" w:lineRule="auto"/>
      </w:pPr>
      <w:r>
        <w:t xml:space="preserve">Ouvrez la fiche du tenant pour mettre à jour ses informations, ses domaines ou sa base. Vous pouvez </w:t>
      </w:r>
      <w:r>
        <w:rPr>
          <w:b/>
          <w:bCs/>
        </w:rPr>
        <w:t>désactiver</w:t>
      </w:r>
      <w:r>
        <w:t xml:space="preserve"> une organisation (ses utilisateurs ne peuvent plus se connecter) sans la supprimer.</w:t>
      </w:r>
    </w:p>
    <w:p w14:paraId="64756748" w14:textId="77777777" w:rsidR="00446C17" w:rsidRDefault="00000000">
      <w:pPr>
        <w:pStyle w:val="Titre2"/>
      </w:pPr>
      <w:bookmarkStart w:id="11" w:name="_Toc235786802"/>
      <w:r>
        <w:t>Activer / désactiver des modules par organisation</w:t>
      </w:r>
      <w:bookmarkEnd w:id="11"/>
    </w:p>
    <w:p w14:paraId="07083151" w14:textId="77777777" w:rsidR="00446C17" w:rsidRDefault="00000000">
      <w:pPr>
        <w:spacing w:after="120" w:line="278" w:lineRule="auto"/>
      </w:pPr>
      <w:r>
        <w:t xml:space="preserve">Via </w:t>
      </w:r>
      <w:r>
        <w:rPr>
          <w:b/>
          <w:bCs/>
          <w:color w:val="3A2206"/>
        </w:rPr>
        <w:t>Modules du tenant</w:t>
      </w:r>
      <w:r>
        <w:t>, vous choisissez quels modules sont disponibles pour une organisation donnée. Cela permet d'offrir une expérience adaptée à chaque client.</w:t>
      </w:r>
    </w:p>
    <w:p w14:paraId="6058A313" w14:textId="77777777" w:rsidR="00446C17" w:rsidRDefault="00000000">
      <w:pPr>
        <w:pStyle w:val="Titre2"/>
      </w:pPr>
      <w:bookmarkStart w:id="12" w:name="_Toc235786803"/>
      <w:r>
        <w:t>Basculer dans une organisation</w:t>
      </w:r>
      <w:bookmarkEnd w:id="12"/>
    </w:p>
    <w:p w14:paraId="43750803" w14:textId="77777777" w:rsidR="00446C17" w:rsidRDefault="00000000">
      <w:pPr>
        <w:spacing w:after="120" w:line="278" w:lineRule="auto"/>
      </w:pPr>
      <w:r>
        <w:t xml:space="preserve">La fonction </w:t>
      </w:r>
      <w:r>
        <w:rPr>
          <w:b/>
          <w:bCs/>
          <w:color w:val="3A2206"/>
        </w:rPr>
        <w:t>Basculer</w:t>
      </w:r>
      <w:r>
        <w:t xml:space="preserve"> (switch) vous place dans le contexte d'un tenant pour l'administrer comme si vous y étiez connecté — utile pour le support et la configuration initiale. Pensez à revenir à la console ensuite. Ces bascules sont journalisées.</w:t>
      </w:r>
    </w:p>
    <w:p w14:paraId="7BC13B72" w14:textId="77777777" w:rsidR="00446C17" w:rsidRDefault="00000000">
      <w:pPr>
        <w:pStyle w:val="Titre2"/>
      </w:pPr>
      <w:bookmarkStart w:id="13" w:name="_Toc235786804"/>
      <w:r>
        <w:t>Supprimer une organisation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6C17" w14:paraId="196955C3" w14:textId="77777777">
        <w:tblPrEx>
          <w:tblCellMar>
            <w:top w:w="0" w:type="dxa"/>
            <w:bottom w:w="0" w:type="dxa"/>
          </w:tblCellMar>
        </w:tblPrEx>
        <w:trPr>
          <w:cantSplit/>
        </w:trPr>
        <w:tc>
          <w:tcPr>
            <w:tcW w:w="9360" w:type="dxa"/>
            <w:tcBorders>
              <w:left w:val="single" w:sz="18" w:space="0" w:color="EF4444"/>
            </w:tcBorders>
            <w:shd w:val="clear" w:color="auto" w:fill="FEF3F2"/>
            <w:tcMar>
              <w:top w:w="110" w:type="dxa"/>
              <w:left w:w="160" w:type="dxa"/>
              <w:bottom w:w="110" w:type="dxa"/>
              <w:right w:w="140" w:type="dxa"/>
            </w:tcMar>
          </w:tcPr>
          <w:p w14:paraId="3F1274E2" w14:textId="77777777" w:rsidR="00446C17" w:rsidRDefault="00000000">
            <w:pPr>
              <w:spacing w:after="60"/>
            </w:pPr>
            <w:r>
              <w:rPr>
                <w:b/>
                <w:bCs/>
                <w:color w:val="3A2206"/>
              </w:rPr>
              <w:lastRenderedPageBreak/>
              <w:t>⚠️  Action irréversible</w:t>
            </w:r>
          </w:p>
          <w:p w14:paraId="421ACE4E" w14:textId="77777777" w:rsidR="00446C17" w:rsidRDefault="00000000">
            <w:pPr>
              <w:spacing w:after="40" w:line="268" w:lineRule="auto"/>
            </w:pPr>
            <w:r>
              <w:t>La suppression d'un tenant retire l'organisation de la plateforme. Selon l'option choisie, sa base de données peut être purgée. Assurez-vous d'avoir une sauvegarde valide et la confirmation du client avant toute suppression. En cas de doute, préférez la désactivation.</w:t>
            </w:r>
          </w:p>
        </w:tc>
      </w:tr>
    </w:tbl>
    <w:p w14:paraId="790BE1FE" w14:textId="77777777" w:rsidR="00446C17" w:rsidRDefault="00000000">
      <w:r>
        <w:br w:type="page"/>
      </w:r>
    </w:p>
    <w:p w14:paraId="57E9CA67" w14:textId="77777777" w:rsidR="00446C17" w:rsidRDefault="00000000">
      <w:pPr>
        <w:pStyle w:val="Titre1"/>
      </w:pPr>
      <w:bookmarkStart w:id="14" w:name="_Toc235786805"/>
      <w:r>
        <w:lastRenderedPageBreak/>
        <w:t>Comptes et utilisateurs</w:t>
      </w:r>
      <w:bookmarkEnd w:id="14"/>
    </w:p>
    <w:p w14:paraId="3F06B872" w14:textId="77777777" w:rsidR="00446C17" w:rsidRDefault="00000000">
      <w:pPr>
        <w:pStyle w:val="Titre2"/>
      </w:pPr>
      <w:bookmarkStart w:id="15" w:name="_Toc235786806"/>
      <w:r>
        <w:t xml:space="preserve">Comptes SuperAdmin</w:t>
      </w:r>
      <w:bookmarkEnd w:id="15"/>
    </w:p>
    <w:p w14:paraId="7FDEBDE2" w14:textId="77777777" w:rsidR="00446C17" w:rsidRDefault="00000000">
      <w:pPr>
        <w:spacing w:after="120" w:line="278" w:lineRule="auto"/>
      </w:pPr>
      <w:r>
        <w:t xml:space="preserve">Vous pouvez gérer la liste des </w:t>
      </w:r>
      <w:r>
        <w:rPr>
          <w:b/>
          <w:bCs/>
        </w:rPr>
        <w:t xml:space="preserve">comptes super-administrateurs</w:t>
      </w:r>
      <w:r>
        <w:t xml:space="preserve"> (en ajouter, en retirer) et modifier votre propre profil et mot de passe. Limitez ce cercle au strict nécessaire.</w:t>
      </w:r>
    </w:p>
    <w:p w14:paraId="1F278A74" w14:textId="77777777" w:rsidR="00446C17" w:rsidRDefault="00000000">
      <w:pPr>
        <w:pStyle w:val="Titre2"/>
      </w:pPr>
      <w:bookmarkStart w:id="16" w:name="_Toc235786807"/>
      <w:r>
        <w:t>Utilisateurs d'une organisation</w:t>
      </w:r>
      <w:bookmarkEnd w:id="16"/>
    </w:p>
    <w:p w14:paraId="4AF747A7" w14:textId="77777777" w:rsidR="00446C17" w:rsidRDefault="00000000">
      <w:pPr>
        <w:spacing w:after="120" w:line="278" w:lineRule="auto"/>
      </w:pPr>
      <w:r>
        <w:t xml:space="preserve">Pour un tenant donné, la console permet de consulter et gérer ses </w:t>
      </w:r>
      <w:r>
        <w:rPr>
          <w:b/>
          <w:bCs/>
        </w:rPr>
        <w:t>utilisateurs</w:t>
      </w:r>
      <w:r>
        <w:t xml:space="preserve"> (création, attribution de rôle, suppression). Au quotidien, cette gestion est toutefois assurée par le Gestionnaire/Admin de l'organisation lui-même.</w:t>
      </w:r>
    </w:p>
    <w:p w14:paraId="0B849E66" w14:textId="77777777" w:rsidR="00446C17" w:rsidRDefault="00000000">
      <w:pPr>
        <w:pStyle w:val="Titre3"/>
      </w:pPr>
      <w:bookmarkStart w:id="17" w:name="_Toc235786808"/>
      <w:r>
        <w:t>Comptes locaux et synchronisation</w:t>
      </w:r>
      <w:bookmarkEnd w:id="17"/>
    </w:p>
    <w:p w14:paraId="79BD6287" w14:textId="77777777" w:rsidR="00446C17" w:rsidRDefault="00000000">
      <w:pPr>
        <w:spacing w:after="120" w:line="278" w:lineRule="auto"/>
      </w:pPr>
      <w:r>
        <w:t>Selon la configuration, des comptes locaux et une synchronisation des comptes peuvent être gérés depuis la console. Reportez-vous aux écrans correspondants pour les détails propres à votre installation.</w:t>
      </w:r>
    </w:p>
    <w:p w14:paraId="7179CD13" w14:textId="77777777" w:rsidR="00446C17" w:rsidRDefault="00000000">
      <w:r>
        <w:br w:type="page"/>
      </w:r>
    </w:p>
    <w:p w14:paraId="68BD51CE" w14:textId="77777777" w:rsidR="00446C17" w:rsidRDefault="00000000">
      <w:pPr>
        <w:pStyle w:val="Titre1"/>
      </w:pPr>
      <w:bookmarkStart w:id="18" w:name="_Toc235786809"/>
      <w:r>
        <w:lastRenderedPageBreak/>
        <w:t>Sauvegardes et maintenance des bases</w:t>
      </w:r>
      <w:bookmarkEnd w:id="18"/>
    </w:p>
    <w:p w14:paraId="41F82813" w14:textId="77777777" w:rsidR="00446C17" w:rsidRDefault="00000000">
      <w:pPr>
        <w:spacing w:after="120" w:line="278" w:lineRule="auto"/>
      </w:pPr>
      <w:r>
        <w:t>La console offre des outils de protection et de maintenance des données, par organisation.</w:t>
      </w:r>
    </w:p>
    <w:p w14:paraId="68262B61" w14:textId="77777777" w:rsidR="00446C17" w:rsidRDefault="00000000">
      <w:pPr>
        <w:pStyle w:val="Titre2"/>
      </w:pPr>
      <w:bookmarkStart w:id="19" w:name="_Toc235786810"/>
      <w:r>
        <w:t>Sauvegardes</w:t>
      </w:r>
      <w:bookmarkEnd w:id="19"/>
    </w:p>
    <w:p w14:paraId="1B5B1736" w14:textId="77777777" w:rsidR="00446C17" w:rsidRDefault="00000000">
      <w:pPr>
        <w:pStyle w:val="Paragraphedeliste"/>
        <w:numPr>
          <w:ilvl w:val="0"/>
          <w:numId w:val="2"/>
        </w:numPr>
        <w:spacing w:after="60" w:line="268" w:lineRule="auto"/>
      </w:pPr>
      <w:r>
        <w:rPr>
          <w:b/>
          <w:bCs/>
        </w:rPr>
        <w:t>Sauvegarder maintenant</w:t>
      </w:r>
      <w:r>
        <w:t xml:space="preserve"> : déclenche une sauvegarde immédiate de la base d'un tenant.</w:t>
      </w:r>
    </w:p>
    <w:p w14:paraId="10962679" w14:textId="77777777" w:rsidR="00446C17" w:rsidRDefault="00000000">
      <w:pPr>
        <w:pStyle w:val="Paragraphedeliste"/>
        <w:numPr>
          <w:ilvl w:val="0"/>
          <w:numId w:val="2"/>
        </w:numPr>
        <w:spacing w:after="60" w:line="268" w:lineRule="auto"/>
      </w:pPr>
      <w:r>
        <w:rPr>
          <w:b/>
          <w:bCs/>
        </w:rPr>
        <w:t>Lister les sauvegardes</w:t>
      </w:r>
      <w:r>
        <w:t xml:space="preserve"> : consulte les sauvegardes disponibles.</w:t>
      </w:r>
    </w:p>
    <w:p>
      <w:pPr>
        <w:pStyle w:val="Titre3"/>
        <w:keepNext/>
      </w:pPr>
      <w:bookmarkStart w:id="3101" w:name="_Toc2026102311"/>
      <w:r>
        <w:t xml:space="preserve">Sauvegardes automatiques</w:t>
      </w:r>
      <w:bookmarkEnd w:id="3101"/>
    </w:p>
    <w:p>
      <w:pPr>
        <w:spacing w:after="120" w:line="278" w:lineRule="auto"/>
      </w:pPr>
      <w:r>
        <w:t xml:space="preserve">Chaque organisation a sa politique : fiche du tenant (✏️) → </w:t>
      </w:r>
      <w:r>
        <w:rPr>
          <w:b/>
          <w:bCs/>
        </w:rPr>
        <w:t xml:space="preserve">Sauvegardes</w:t>
      </w:r>
      <w:r>
        <w:t xml:space="preserve"> — activation, intervalle en minutes, nombre de sauvegardes conservées, dossier, compression. Une sauvegarde comprend la base (instantané SQLite ou script SQL PostgreSQL / MariaDB, restaurable sans pg_dump) </w:t>
      </w:r>
      <w:r>
        <w:rPr>
          <w:b/>
          <w:bCs/>
        </w:rPr>
        <w:t xml:space="preserve">et</w:t>
      </w:r>
      <w:r>
        <w:t xml:space="preserve"> les fichiers de l'organisation (</w:t>
      </w:r>
      <w:r>
        <w:rPr>
          <w:rFonts w:ascii="Consolas" w:eastAsia="Consolas" w:hAnsi="Consolas" w:cs="Consolas"/>
          <w:color w:val="1D4ED8"/>
          <w:sz w:val="19"/>
          <w:szCs w:val="19"/>
        </w:rPr>
        <w:t xml:space="preserve">…-fichiers.tar.gz</w:t>
      </w:r>
      <w:r>
        <w:t xml:space="preserve">) ; la rotation supprime base et fichiers ensemble.</w:t>
      </w:r>
    </w:p>
    <w:p>
      <w:pPr>
        <w:pStyle w:val="Paragraphedeliste"/>
        <w:numPr>
          <w:ilvl w:val="0"/>
          <w:numId w:val="2"/>
        </w:numPr>
        <w:spacing w:after="60" w:line="268" w:lineRule="auto"/>
      </w:pPr>
      <w:r>
        <w:t xml:space="preserve">Larka lance lui-même les sauvegardes </w:t>
      </w:r>
      <w:r>
        <w:rPr>
          <w:b/>
          <w:bCs/>
        </w:rPr>
        <w:t xml:space="preserve">dues</w:t>
      </w:r>
      <w:r>
        <w:t xml:space="preserve">, toutes les 10 minutes : tâche cron en production (posée par deploy/install.sh), minuterie systemd avec le démarrage automatique, </w:t>
      </w:r>
      <w:r>
        <w:rPr>
          <w:rFonts w:ascii="Consolas" w:eastAsia="Consolas" w:hAnsi="Consolas" w:cs="Consolas"/>
          <w:color w:val="1D4ED8"/>
          <w:sz w:val="19"/>
          <w:szCs w:val="19"/>
        </w:rPr>
        <w:t xml:space="preserve">./start.sh</w:t>
      </w:r>
      <w:r>
        <w:t xml:space="preserve"> ou le lanceur Windows pendant que Larka tourne.</w:t>
      </w:r>
    </w:p>
    <w:p>
      <w:pPr>
        <w:pStyle w:val="Paragraphedeliste"/>
        <w:numPr>
          <w:ilvl w:val="0"/>
          <w:numId w:val="2"/>
        </w:numPr>
        <w:spacing w:after="60" w:line="268" w:lineRule="auto"/>
      </w:pPr>
      <w:r>
        <w:t xml:space="preserve">La carte de chaque organisation affiche l'intervalle, la dernière et la prochaine sauvegarde, et le dernier échec. Un bandeau prévient si des sauvegardes sont activées alors que le planificateur ne tourne pas.</w:t>
      </w:r>
    </w:p>
    <w:p>
      <w:pPr>
        <w:pStyle w:val="Paragraphedeliste"/>
        <w:numPr>
          <w:ilvl w:val="0"/>
          <w:numId w:val="2"/>
        </w:numPr>
        <w:spacing w:after="60" w:line="268" w:lineRule="auto"/>
      </w:pPr>
      <w:r>
        <w:t xml:space="preserve">Après un échec, Larka réessaie au plus tôt une heure plus tard, sans s'acharner ; l'échec est noté au journal.</w:t>
      </w:r>
    </w:p>
    <w:p>
      <w:pPr>
        <w:pStyle w:val="Paragraphedeliste"/>
        <w:numPr>
          <w:ilvl w:val="0"/>
          <w:numId w:val="2"/>
        </w:numPr>
        <w:spacing w:after="60" w:line="268" w:lineRule="auto"/>
      </w:pPr>
      <w:r>
        <w:t xml:space="preserve">Sur le serveur : </w:t>
      </w:r>
      <w:r>
        <w:rPr>
          <w:rFonts w:ascii="Consolas" w:eastAsia="Consolas" w:hAnsi="Consolas" w:cs="Consolas"/>
          <w:color w:val="1D4ED8"/>
          <w:sz w:val="19"/>
          <w:szCs w:val="19"/>
        </w:rPr>
        <w:t xml:space="preserve">php api/outils/sauvegarde-auto.php --etat</w:t>
      </w:r>
      <w:r>
        <w:t xml:space="preserve"> (état), </w:t>
      </w:r>
      <w:r>
        <w:rPr>
          <w:rFonts w:ascii="Consolas" w:eastAsia="Consolas" w:hAnsi="Consolas" w:cs="Consolas"/>
          <w:color w:val="1D4ED8"/>
          <w:sz w:val="19"/>
          <w:szCs w:val="19"/>
        </w:rPr>
        <w:t xml:space="preserve">--forcer</w:t>
      </w:r>
      <w:r>
        <w:t xml:space="preserve"> (tout, maintenant).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cantSplit/>
        </w:trPr>
        <w:tc>
          <w:tcPr>
            <w:tcW w:w="9360" w:type="dxa"/>
            <w:tcBorders>
              <w:left w:val="single" w:sz="18" w:space="0" w:color="3B82F6"/>
            </w:tcBorders>
            <w:shd w:val="clear" w:color="auto" w:fill="F1F5F9"/>
            <w:tcMar>
              <w:top w:w="110" w:type="dxa"/>
              <w:left w:w="160" w:type="dxa"/>
              <w:bottom w:w="110" w:type="dxa"/>
              <w:right w:w="140" w:type="dxa"/>
            </w:tcMar>
          </w:tcPr>
          <w:p>
            <w:pPr>
              <w:spacing w:after="60"/>
            </w:pPr>
            <w:r>
              <w:rPr>
                <w:b/>
                <w:bCs/>
                <w:color w:val="0A1F4D"/>
              </w:rPr>
              <w:t xml:space="preserve">ℹ️  Ce qu'il faut garder à part</w:t>
            </w:r>
          </w:p>
          <w:p>
            <w:pPr>
              <w:spacing w:after="40" w:line="268" w:lineRule="auto"/>
            </w:pPr>
            <w:r>
              <w:t xml:space="preserve">Les sauvegardes ne contiennent pas les secrets du serveur : </w:t>
            </w:r>
            <w:r>
              <w:rPr>
                <w:b/>
                <w:bCs/>
              </w:rPr>
              <w:t xml:space="preserve">.env</w:t>
            </w:r>
            <w:r>
              <w:t xml:space="preserve"> et </w:t>
            </w:r>
            <w:r>
              <w:rPr>
                <w:b/>
                <w:bCs/>
              </w:rPr>
              <w:t xml:space="preserve">config.key</w:t>
            </w:r>
            <w:r>
              <w:t xml:space="preserve"> (clé qui chiffre les secrets de config.json et les mots de passe des bases des organisations). Conservez-en une copie en lieu sûr : sans config.key, une restauration sur un autre serveur ne retrouverait pas ces mots de passe.</w:t>
            </w:r>
          </w:p>
        </w:tc>
      </w:tr>
    </w:tbl>
    <w:p>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6C17" w14:paraId="446704E1" w14:textId="77777777">
        <w:tblPrEx>
          <w:tblCellMar>
            <w:top w:w="0" w:type="dxa"/>
            <w:bottom w:w="0" w:type="dxa"/>
          </w:tblCellMar>
        </w:tblPrEx>
        <w:trPr>
          <w:cantSplit/>
        </w:trPr>
        <w:tc>
          <w:tcPr>
            <w:tcW w:w="9360" w:type="dxa"/>
            <w:tcBorders>
              <w:left w:val="single" w:sz="18" w:space="0" w:color="10B981"/>
            </w:tcBorders>
            <w:shd w:val="clear" w:color="auto" w:fill="ECFDF5"/>
            <w:tcMar>
              <w:top w:w="110" w:type="dxa"/>
              <w:left w:w="160" w:type="dxa"/>
              <w:bottom w:w="110" w:type="dxa"/>
              <w:right w:w="140" w:type="dxa"/>
            </w:tcMar>
          </w:tcPr>
          <w:p w14:paraId="41203F2C" w14:textId="77777777" w:rsidR="00446C17" w:rsidRDefault="00000000">
            <w:pPr>
              <w:spacing w:after="60"/>
            </w:pPr>
            <w:r>
              <w:rPr>
                <w:b/>
                <w:bCs/>
                <w:color w:val="3A2206"/>
              </w:rPr>
              <w:t>💡  Bonnes pratiques de sauvegarde</w:t>
            </w:r>
          </w:p>
          <w:p w14:paraId="0D244B3C" w14:textId="77777777" w:rsidR="00446C17" w:rsidRDefault="00000000">
            <w:pPr>
              <w:spacing w:after="40" w:line="268" w:lineRule="auto"/>
            </w:pPr>
            <w:r>
              <w:t>Conservez des copies hors du serveur, vérifiez régulièrement qu'une restauration fonctionne, et déclenchez une sauvegarde manuelle avant toute opération sensible (import, purge, suppression).</w:t>
            </w:r>
          </w:p>
        </w:tc>
      </w:tr>
    </w:tbl>
    <w:p w14:paraId="3F32FB8A" w14:textId="77777777" w:rsidR="00446C17" w:rsidRDefault="00000000">
      <w:pPr>
        <w:pStyle w:val="Titre2"/>
      </w:pPr>
      <w:bookmarkStart w:id="20" w:name="_Toc235786811"/>
      <w:r>
        <w:t>Import / export de base</w:t>
      </w:r>
      <w:bookmarkEnd w:id="20"/>
    </w:p>
    <w:p w14:paraId="21E8A1C5" w14:textId="77777777" w:rsidR="00446C17" w:rsidRDefault="00000000">
      <w:pPr>
        <w:pStyle w:val="Paragraphedeliste"/>
        <w:numPr>
          <w:ilvl w:val="0"/>
          <w:numId w:val="2"/>
        </w:numPr>
        <w:spacing w:after="60" w:line="268" w:lineRule="auto"/>
      </w:pPr>
      <w:r>
        <w:rPr>
          <w:b/>
          <w:bCs/>
        </w:rPr>
        <w:t>Exporter</w:t>
      </w:r>
      <w:r>
        <w:t xml:space="preserve"> : récupère la base d'un tenant (migration, archivage, analyse).</w:t>
      </w:r>
    </w:p>
    <w:p w14:paraId="7492C4BA" w14:textId="77777777" w:rsidR="00446C17" w:rsidRDefault="00000000">
      <w:pPr>
        <w:pStyle w:val="Paragraphedeliste"/>
        <w:numPr>
          <w:ilvl w:val="0"/>
          <w:numId w:val="2"/>
        </w:numPr>
        <w:spacing w:after="60" w:line="268" w:lineRule="auto"/>
      </w:pPr>
      <w:r>
        <w:rPr>
          <w:b/>
          <w:bCs/>
        </w:rPr>
        <w:t>Importer</w:t>
      </w:r>
      <w:r>
        <w:t xml:space="preserve"> : charge une base dans un tenant.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6C17" w14:paraId="50C7894C" w14:textId="77777777">
        <w:tblPrEx>
          <w:tblCellMar>
            <w:top w:w="0" w:type="dxa"/>
            <w:bottom w:w="0" w:type="dxa"/>
          </w:tblCellMar>
        </w:tblPrEx>
        <w:trPr>
          <w:cantSplit/>
        </w:trPr>
        <w:tc>
          <w:tcPr>
            <w:tcW w:w="9360" w:type="dxa"/>
            <w:tcBorders>
              <w:left w:val="single" w:sz="18" w:space="0" w:color="EF4444"/>
            </w:tcBorders>
            <w:shd w:val="clear" w:color="auto" w:fill="FEF3F2"/>
            <w:tcMar>
              <w:top w:w="110" w:type="dxa"/>
              <w:left w:w="160" w:type="dxa"/>
              <w:bottom w:w="110" w:type="dxa"/>
              <w:right w:w="140" w:type="dxa"/>
            </w:tcMar>
          </w:tcPr>
          <w:p w14:paraId="3D91FC52" w14:textId="77777777" w:rsidR="00446C17" w:rsidRDefault="00000000">
            <w:pPr>
              <w:spacing w:after="60"/>
            </w:pPr>
            <w:r>
              <w:rPr>
                <w:b/>
                <w:bCs/>
                <w:color w:val="3A2206"/>
              </w:rPr>
              <w:t>⚠️  Attention</w:t>
            </w:r>
          </w:p>
          <w:p w14:paraId="2489AD3B" w14:textId="77777777" w:rsidR="00446C17" w:rsidRDefault="00000000">
            <w:pPr>
              <w:spacing w:after="40" w:line="268" w:lineRule="auto"/>
            </w:pPr>
            <w:r>
              <w:t>L'import remplace des données. Vérifiez la cible (le bon tenant) et disposez d'une sauvegarde avant d'importer.</w:t>
            </w:r>
          </w:p>
        </w:tc>
      </w:tr>
    </w:tbl>
    <w:p w14:paraId="11EB12C9" w14:textId="77777777" w:rsidR="00446C17" w:rsidRDefault="00000000">
      <w:pPr>
        <w:pStyle w:val="Titre2"/>
      </w:pPr>
      <w:bookmarkStart w:id="21" w:name="_Toc235786812"/>
      <w:r>
        <w:t>Purge de base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6C17" w14:paraId="01736C0E" w14:textId="77777777">
        <w:tblPrEx>
          <w:tblCellMar>
            <w:top w:w="0" w:type="dxa"/>
            <w:bottom w:w="0" w:type="dxa"/>
          </w:tblCellMar>
        </w:tblPrEx>
        <w:trPr>
          <w:cantSplit/>
        </w:trPr>
        <w:tc>
          <w:tcPr>
            <w:tcW w:w="9360" w:type="dxa"/>
            <w:tcBorders>
              <w:left w:val="single" w:sz="18" w:space="0" w:color="EF4444"/>
            </w:tcBorders>
            <w:shd w:val="clear" w:color="auto" w:fill="FEF3F2"/>
            <w:tcMar>
              <w:top w:w="110" w:type="dxa"/>
              <w:left w:w="160" w:type="dxa"/>
              <w:bottom w:w="110" w:type="dxa"/>
              <w:right w:w="140" w:type="dxa"/>
            </w:tcMar>
          </w:tcPr>
          <w:p w14:paraId="023C6B43" w14:textId="77777777" w:rsidR="00446C17" w:rsidRDefault="00000000">
            <w:pPr>
              <w:spacing w:after="60"/>
            </w:pPr>
            <w:r>
              <w:rPr>
                <w:b/>
                <w:bCs/>
                <w:color w:val="3A2206"/>
              </w:rPr>
              <w:t>⚠️  Opération destructrice</w:t>
            </w:r>
          </w:p>
          <w:p w14:paraId="62EB8C54" w14:textId="77777777" w:rsidR="00446C17" w:rsidRDefault="00000000">
            <w:pPr>
              <w:spacing w:after="40" w:line="268" w:lineRule="auto"/>
            </w:pPr>
            <w:r>
              <w:t>La purge vide la base d'un tenant. Elle est irréversible. Exigez une confirmation explicite et une sauvegarde récente avant de l'utiliser.</w:t>
            </w:r>
          </w:p>
        </w:tc>
      </w:tr>
    </w:tbl>
    <w:p w14:paraId="44051107" w14:textId="77777777" w:rsidR="00446C17" w:rsidRDefault="00000000">
      <w:r>
        <w:br w:type="page"/>
      </w:r>
    </w:p>
    <w:p>
      <w:pPr>
        <w:pStyle w:val="Titre2"/>
        <w:keepNext/>
      </w:pPr>
      <w:bookmarkStart w:id="1037" w:name="_Toc90001037"/>
      <w:r>
        <w:t xml:space="preserve">Mises à jour de la plateforme</w:t>
      </w:r>
      <w:bookmarkEnd w:id="1037"/>
    </w:p>
    <w:p>
      <w:pPr>
        <w:spacing w:after="120" w:line="278" w:lineRule="auto"/>
      </w:pPr>
      <w:r>
        <w:t xml:space="preserve">Larka vérifie automatiquement (toutes les 12 heures par défaut) si une nouvelle version a été publiée. Lorsqu'une version plus récente existe, un </w:t>
      </w:r>
      <w:r>
        <w:rPr>
          <w:b/>
          <w:bCs/>
        </w:rPr>
        <w:t xml:space="preserve">bandeau</w:t>
      </w:r>
      <w:r>
        <w:t xml:space="preserve"> s'affiche dans la console : « Larka Vx.y.z est disponible ».</w:t>
      </w:r>
    </w:p>
    <w:p>
      <w:pPr>
        <w:pStyle w:val="Paragraphedeliste"/>
        <w:numPr>
          <w:ilvl w:val="0"/>
          <w:numId w:val="2"/>
        </w:numPr>
        <w:spacing w:after="60" w:line="268" w:lineRule="auto"/>
      </w:pPr>
      <w:r>
        <w:rPr>
          <w:b/>
          <w:bCs/>
        </w:rPr>
        <w:t xml:space="preserve">Voir la mise à jour</w:t>
      </w:r>
      <w:r>
        <w:t xml:space="preserve"> (ou le bouton </w:t>
      </w:r>
      <w:r>
        <w:rPr>
          <w:b/>
          <w:bCs/>
        </w:rPr>
        <w:t xml:space="preserve">⬆️ Mises à jour</w:t>
      </w:r>
      <w:r>
        <w:t xml:space="preserve"> de la page Multi-Tenant) ouvre une fenêtre avec les nouveautés et les contrôles effectués : empreinte SHA-256 du paquet et, si une clé publique est configurée, signature de l'éditeur.</w:t>
      </w:r>
    </w:p>
    <w:p>
      <w:pPr>
        <w:pStyle w:val="Paragraphedeliste"/>
        <w:numPr>
          <w:ilvl w:val="0"/>
          <w:numId w:val="2"/>
        </w:numPr>
        <w:spacing w:after="60" w:line="268" w:lineRule="auto"/>
      </w:pPr>
      <w:r>
        <w:t xml:space="preserve">Rien ne s'installe sans vous : cochez la case de confirmation, puis cliquez sur </w:t>
      </w:r>
      <w:r>
        <w:rPr>
          <w:b/>
          <w:bCs/>
        </w:rPr>
        <w:t xml:space="preserve">Installer maintenant</w:t>
      </w:r>
      <w:r>
        <w:t xml:space="preserve">.</w:t>
      </w:r>
    </w:p>
    <w:p>
      <w:pPr>
        <w:pStyle w:val="Paragraphedeliste"/>
        <w:numPr>
          <w:ilvl w:val="0"/>
          <w:numId w:val="2"/>
        </w:numPr>
        <w:spacing w:after="60" w:line="268" w:lineRule="auto"/>
      </w:pPr>
      <w:r>
        <w:rPr>
          <w:b/>
          <w:bCs/>
        </w:rPr>
        <w:t xml:space="preserve">🖥️ Config serveur → Version et mises à jour</w:t>
      </w:r>
      <w:r>
        <w:t xml:space="preserve"> affiche la version installée et propose </w:t>
      </w:r>
      <w:r>
        <w:rPr>
          <w:b/>
          <w:bCs/>
        </w:rPr>
        <w:t xml:space="preserve">Vérifier maintenant</w:t>
      </w:r>
      <w:r>
        <w:t xml:space="preserve"> et </w:t>
      </w:r>
      <w:r>
        <w:rPr>
          <w:b/>
          <w:bCs/>
        </w:rPr>
        <w:t xml:space="preserve">Historique / restaurer</w:t>
      </w:r>
      <w:r>
        <w:t xml:space="preserve">. La version figure aussi en bas de la page de connexion.</w:t>
      </w:r>
    </w:p>
    <w:p>
      <w:pPr>
        <w:pStyle w:val="Paragraphedeliste"/>
        <w:numPr>
          <w:ilvl w:val="0"/>
          <w:numId w:val="2"/>
        </w:numPr>
        <w:spacing w:after="60" w:line="268" w:lineRule="auto"/>
      </w:pPr>
      <w:r>
        <w:t xml:space="preserve">La source des versions (dépôt GitHub ou manifeste), le canal (beta ou stable), la fréquence et la clé publique se règlent dans la section </w:t>
      </w:r>
      <w:r>
        <w:rPr>
          <w:rFonts w:ascii="Consolas" w:eastAsia="Consolas" w:hAnsi="Consolas" w:cs="Consolas"/>
          <w:color w:val="B45309"/>
          <w:sz w:val="19"/>
          <w:szCs w:val="19"/>
        </w:rPr>
        <w:t xml:space="preserve">mises_a_jour</w:t>
      </w:r>
      <w:r>
        <w:t xml:space="preserve"> de </w:t>
      </w:r>
      <w:r>
        <w:rPr>
          <w:rFonts w:ascii="Consolas" w:eastAsia="Consolas" w:hAnsi="Consolas" w:cs="Consolas"/>
          <w:color w:val="B45309"/>
          <w:sz w:val="19"/>
          <w:szCs w:val="19"/>
        </w:rPr>
        <w:t xml:space="preserve">config.json</w:t>
      </w:r>
      <w:r>
        <w:t xml:space="preserve">.</w:t>
      </w:r>
    </w:p>
    <w:p>
      <w:pPr>
        <w:spacing w:after="120" w:line="278" w:lineRule="auto"/>
      </w:pPr>
      <w:r>
        <w:t xml:space="preserve">Avant tout téléchargement, puis de nouveau avant d'écrire le moindre fichier, Larka confronte le serveur aux </w:t>
      </w:r>
      <w:r>
        <w:rPr>
          <w:b/>
          <w:bCs/>
        </w:rPr>
        <w:t xml:space="preserve">prérequis de la nouvelle version</w:t>
      </w:r>
      <w:r>
        <w:t xml:space="preserve"> (version de PHP, extensions, SQLite, PostgreSQL) : ils sont écrits dans son version.json. Une version incompatible n'est pas installée, et la fenêtre dit quoi mettre à jour. Sur le serveur : </w:t>
      </w:r>
      <w:r>
        <w:rPr>
          <w:rFonts w:ascii="Consolas" w:eastAsia="Consolas" w:hAnsi="Consolas" w:cs="Consolas"/>
          <w:color w:val="1D4ED8"/>
          <w:sz w:val="19"/>
          <w:szCs w:val="19"/>
        </w:rPr>
        <w:t xml:space="preserve">php api/outils/prerequis.php</w:t>
      </w:r>
      <w:r>
        <w:t xml:space="pre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cantSplit/>
        </w:trPr>
        <w:tc>
          <w:tcPr>
            <w:tcW w:w="9360" w:type="dxa"/>
            <w:tcBorders>
              <w:left w:val="single" w:sz="18" w:space="0" w:color="F59E0B"/>
            </w:tcBorders>
            <w:shd w:val="clear" w:color="auto" w:fill="F1F5F9"/>
            <w:tcMar>
              <w:top w:w="110" w:type="dxa"/>
              <w:left w:w="160" w:type="dxa"/>
              <w:bottom w:w="110" w:type="dxa"/>
              <w:right w:w="140" w:type="dxa"/>
            </w:tcMar>
          </w:tcPr>
          <w:p>
            <w:pPr>
              <w:spacing w:after="60"/>
            </w:pPr>
            <w:r>
              <w:rPr>
                <w:b/>
                <w:bCs/>
                <w:color w:val="3A2206"/>
              </w:rPr>
              <w:t xml:space="preserve">ℹ️  Une décision qui vous revient</w:t>
            </w:r>
          </w:p>
          <w:p>
            <w:pPr>
              <w:spacing w:after="40" w:line="268" w:lineRule="auto"/>
            </w:pPr>
            <w:r>
              <w:t xml:space="preserve">Le code est </w:t>
            </w:r>
            <w:r>
              <w:rPr>
                <w:b/>
                <w:bCs/>
              </w:rPr>
              <w:t xml:space="preserve">commun à toutes les organisations</w:t>
            </w:r>
            <w:r>
              <w:t xml:space="preserve"> hébergées sur le serveur. En multi-tenant, seul le Super Administrateur peut installer une mise à jour : les gestionnaires des organisations ne voient pas le bandeau. En mono-tenant, l'Admin et le Gestionnaire de l'organisation y ont aussi accès.</w:t>
            </w:r>
          </w:p>
        </w:tc>
      </w:tr>
    </w:tbl>
    <w:p>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cantSplit/>
        </w:trPr>
        <w:tc>
          <w:tcPr>
            <w:tcW w:w="9360" w:type="dxa"/>
            <w:tcBorders>
              <w:left w:val="single" w:sz="18" w:space="0" w:color="10B981"/>
            </w:tcBorders>
            <w:shd w:val="clear" w:color="auto" w:fill="F1F5F9"/>
            <w:tcMar>
              <w:top w:w="110" w:type="dxa"/>
              <w:left w:w="160" w:type="dxa"/>
              <w:bottom w:w="110" w:type="dxa"/>
              <w:right w:w="140" w:type="dxa"/>
            </w:tcMar>
          </w:tcPr>
          <w:p>
            <w:pPr>
              <w:spacing w:after="60"/>
            </w:pPr>
            <w:r>
              <w:rPr>
                <w:b/>
                <w:bCs/>
                <w:color w:val="3A2206"/>
              </w:rPr>
              <w:t xml:space="preserve">ℹ️  Aucune donnée supprimée</w:t>
            </w:r>
          </w:p>
          <w:p>
            <w:pPr>
              <w:spacing w:after="40" w:line="268" w:lineRule="auto"/>
            </w:pPr>
            <w:r>
              <w:t xml:space="preserve">Seuls les fichiers de l'application sont remplacés. Les bases, les documents et plans (</w:t>
            </w:r>
            <w:r>
              <w:rPr>
                <w:rFonts w:ascii="Consolas" w:eastAsia="Consolas" w:hAnsi="Consolas" w:cs="Consolas"/>
                <w:color w:val="B45309"/>
                <w:sz w:val="19"/>
                <w:szCs w:val="19"/>
              </w:rPr>
              <w:t xml:space="preserve">data/</w:t>
            </w:r>
            <w:r>
              <w:t xml:space="preserve">), </w:t>
            </w:r>
            <w:r>
              <w:rPr>
                <w:rFonts w:ascii="Consolas" w:eastAsia="Consolas" w:hAnsi="Consolas" w:cs="Consolas"/>
                <w:color w:val="B45309"/>
                <w:sz w:val="19"/>
                <w:szCs w:val="19"/>
              </w:rPr>
              <w:t xml:space="preserve">config.json</w:t>
            </w:r>
            <w:r>
              <w:t xml:space="preserve">, </w:t>
            </w:r>
            <w:r>
              <w:rPr>
                <w:rFonts w:ascii="Consolas" w:eastAsia="Consolas" w:hAnsi="Consolas" w:cs="Consolas"/>
                <w:color w:val="B45309"/>
                <w:sz w:val="19"/>
                <w:szCs w:val="19"/>
              </w:rPr>
              <w:t xml:space="preserve">.env</w:t>
            </w:r>
            <w:r>
              <w:t xml:space="preserve"> et les réglages des modules ne sont jamais modifiés, et aucun fichier n'est supprimé.</w:t>
            </w:r>
          </w:p>
          <w:p>
            <w:pPr>
              <w:spacing w:after="40" w:line="268" w:lineRule="auto"/>
            </w:pPr>
            <w:r>
              <w:t xml:space="preserve">Une sauvegarde est faite juste avant l'installation ; en cas d'erreur, la version précédente est remise automatiquement. </w:t>
            </w:r>
            <w:r>
              <w:rPr>
                <w:b/>
                <w:bCs/>
              </w:rPr>
              <w:t xml:space="preserve">Historique / restaurer</w:t>
            </w:r>
            <w:r>
              <w:t xml:space="preserve"> permet de revenir à une version antérieure.</w:t>
            </w:r>
          </w:p>
        </w:tc>
      </w:tr>
    </w:tbl>
    <w:p>
      <w:pPr>
        <w:spacing w:after="60"/>
      </w:pPr>
    </w:p>
    <w:p>
      <w:pPr>
        <w:pStyle w:val="Titre1"/>
        <w:pageBreakBefore/>
      </w:pPr>
      <w:bookmarkStart w:id="3102" w:name="_Toc2026102312"/>
      <w:r>
        <w:t xml:space="preserve">Conformité RGPD</w:t>
      </w:r>
      <w:bookmarkEnd w:id="3102"/>
    </w:p>
    <w:p>
      <w:pPr>
        <w:spacing w:after="120" w:line="278" w:lineRule="auto"/>
      </w:pPr>
      <w:r>
        <w:t xml:space="preserve">La politique de protection des données personnelles est </w:t>
      </w:r>
      <w:r>
        <w:rPr>
          <w:b/>
          <w:bCs/>
        </w:rPr>
        <w:t xml:space="preserve">commune</w:t>
      </w:r>
      <w:r>
        <w:t xml:space="preserve"> à toutes les organisations : le modèle Larka décrit ce que fait le logiciel et s'adapte de lui-même à l'installation (assistant IA local ou externe, connexion Microsoft / Google, notifications, durée des journaux et des sessions). Chaque organisation peut la </w:t>
      </w:r>
      <w:r>
        <w:rPr>
          <w:b/>
          <w:bCs/>
        </w:rPr>
        <w:t xml:space="preserve">personnaliser</w:t>
      </w:r>
      <w:r>
        <w:t xml:space="preserve">, et toute personnalisation se voit.</w:t>
      </w:r>
    </w:p>
    <w:p>
      <w:pPr>
        <w:spacing w:after="120" w:line="278" w:lineRule="auto"/>
      </w:pPr>
      <w:r>
        <w:t xml:space="preserve">Les utilisateurs l'ouvrent depuis l'écran de connexion (lien </w:t>
      </w:r>
      <w:r>
        <w:rPr>
          <w:b/>
          <w:bCs/>
        </w:rPr>
        <w:t xml:space="preserve">Protection des données</w:t>
      </w:r>
      <w:r>
        <w:t xml:space="preserve">), le menu de l'application et l'assistant IA. Avant connexion, c'est la politique de l'organisation à laquelle appartient l'adresse du site (domaines web) qui s'affiche — jamais celle d'une autre ; à défaut, le modèle commun.</w:t>
      </w:r>
    </w:p>
    <w:p>
      <w:pPr>
        <w:pStyle w:val="Titre2"/>
        <w:keepNext/>
      </w:pPr>
      <w:bookmarkStart w:id="3103" w:name="_Toc2026102313"/>
      <w:r>
        <w:t xml:space="preserve">Le module « Conformité RGPD »</w:t>
      </w:r>
      <w:bookmarkEnd w:id="3103"/>
    </w:p>
    <w:p>
      <w:pPr>
        <w:spacing w:after="120" w:line="278" w:lineRule="auto"/>
      </w:pPr>
      <w:r>
        <w:t xml:space="preserve">Menu de la console → </w:t>
      </w:r>
      <w:r>
        <w:rPr>
          <w:b/>
          <w:bCs/>
        </w:rPr>
        <w:t xml:space="preserve">🛡️ Conformité RGPD</w:t>
      </w:r>
      <w:r>
        <w:t xml:space="preserve">. L'écran rappelle ce que le modèle a détecté sur l'installation, puis liste les organisations avec leur état : </w:t>
      </w:r>
      <w:r>
        <w:rPr>
          <w:b/>
          <w:bCs/>
        </w:rPr>
        <w:t xml:space="preserve">Modèle commun</w:t>
      </w:r>
      <w:r>
        <w:t xml:space="preserve">, ou </w:t>
      </w:r>
      <w:r>
        <w:rPr>
          <w:b/>
          <w:bCs/>
        </w:rPr>
        <w:t xml:space="preserve">✎ Personnalisée</w:t>
      </w:r>
      <w:r>
        <w:t xml:space="preserve"> (nombre de sections réécrites et ajoutées, date, auteur), et les coordonnées à compléter.</w:t>
      </w:r>
    </w:p>
    <w:p>
      <w:pPr>
        <w:pStyle w:val="Paragraphedeliste"/>
        <w:numPr>
          <w:ilvl w:val="0"/>
          <w:numId w:val="2"/>
        </w:numPr>
        <w:spacing w:after="60" w:line="268" w:lineRule="auto"/>
      </w:pPr>
      <w:r>
        <w:rPr>
          <w:b/>
          <w:bCs/>
        </w:rPr>
        <w:t xml:space="preserve">✏️ Personnaliser</w:t>
      </w:r>
      <w:r>
        <w:t xml:space="preserve"> : coordonnées (organisation, adresse, contact pour les données personnelles, délégué à la protection des données), sections du modèle à réécrire (case à cocher par section), sections ajoutées (six au plus).</w:t>
      </w:r>
    </w:p>
    <w:p>
      <w:pPr>
        <w:pStyle w:val="Paragraphedeliste"/>
        <w:numPr>
          <w:ilvl w:val="0"/>
          <w:numId w:val="2"/>
        </w:numPr>
        <w:spacing w:after="60" w:line="268" w:lineRule="auto"/>
      </w:pPr>
      <w:r>
        <w:t xml:space="preserve">Variables remplacées à l'affichage : {organisation}, {contact}, {dpo}, {journaux_jours}, {session_heures}, {fournisseur_ia}, {fournisseurs_sso}. Texte simple : ligne vide entre paragraphes, « - » pour une liste.</w:t>
      </w:r>
    </w:p>
    <w:p>
      <w:pPr>
        <w:pStyle w:val="Paragraphedeliste"/>
        <w:numPr>
          <w:ilvl w:val="0"/>
          <w:numId w:val="2"/>
        </w:numPr>
        <w:spacing w:after="60" w:line="268" w:lineRule="auto"/>
      </w:pPr>
      <w:r>
        <w:rPr>
          <w:b/>
          <w:bCs/>
        </w:rPr>
        <w:t xml:space="preserve">👁 Aperçu</w:t>
      </w:r>
      <w:r>
        <w:t xml:space="preserve"> montre la politique telle que la verront les utilisateurs, avant même d'enregistrer.</w:t>
      </w:r>
    </w:p>
    <w:p>
      <w:pPr>
        <w:pStyle w:val="Paragraphedeliste"/>
        <w:numPr>
          <w:ilvl w:val="0"/>
          <w:numId w:val="2"/>
        </w:numPr>
        <w:spacing w:after="60" w:line="268" w:lineRule="auto"/>
      </w:pPr>
      <w:r>
        <w:rPr>
          <w:b/>
          <w:bCs/>
        </w:rPr>
        <w:t xml:space="preserve">↺ Modèle commun</w:t>
      </w:r>
      <w:r>
        <w:t xml:space="preserve"> efface la personnalisation d'une organisation (sections et coordonnées).</w:t>
      </w:r>
    </w:p>
    <w:p>
      <w:pPr>
        <w:pStyle w:val="Paragraphedeliste"/>
        <w:numPr>
          <w:ilvl w:val="0"/>
          <w:numId w:val="2"/>
        </w:numPr>
        <w:spacing w:after="60" w:line="268" w:lineRule="auto"/>
      </w:pPr>
      <w:r>
        <w:rPr>
          <w:b/>
          <w:bCs/>
        </w:rPr>
        <w:t xml:space="preserve">Modifier le modèle commun</w:t>
      </w:r>
      <w:r>
        <w:t xml:space="preserve"> (multi-tenant) : retouches valables pour toutes les organisations qui ne réécrivent pas la section, sans mention « personnalisé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cantSplit/>
        </w:trPr>
        <w:tc>
          <w:tcPr>
            <w:tcW w:w="9360" w:type="dxa"/>
            <w:tcBorders>
              <w:left w:val="single" w:sz="18" w:space="0" w:color="3B82F6"/>
            </w:tcBorders>
            <w:shd w:val="clear" w:color="auto" w:fill="F1F5F9"/>
            <w:tcMar>
              <w:top w:w="110" w:type="dxa"/>
              <w:left w:w="160" w:type="dxa"/>
              <w:bottom w:w="110" w:type="dxa"/>
              <w:right w:w="140" w:type="dxa"/>
            </w:tcMar>
          </w:tcPr>
          <w:p>
            <w:pPr>
              <w:spacing w:after="60"/>
            </w:pPr>
            <w:r>
              <w:rPr>
                <w:b/>
                <w:bCs/>
                <w:color w:val="0A1F4D"/>
              </w:rPr>
              <w:t xml:space="preserve">ℹ️  Une personnalisation est toujours signalée</w:t>
            </w:r>
          </w:p>
          <w:p>
            <w:pPr>
              <w:spacing w:after="40" w:line="268" w:lineRule="auto"/>
            </w:pPr>
            <w:r>
              <w:t xml:space="preserve">Dès qu'une section est réécrite ou ajoutée, la politique affiche un bandeau daté « Cette politique a été personnalisée par… », et chaque section concernée porte la mention </w:t>
            </w:r>
            <w:r>
              <w:rPr>
                <w:b/>
                <w:bCs/>
              </w:rPr>
              <w:t xml:space="preserve">Personnalisé par l'entreprise</w:t>
            </w:r>
            <w:r>
              <w:t xml:space="preserve">. Les seules coordonnées ne comptent pas comme une personnalisation : le modèle les attend. Une section recopiée telle quelle n'est pas comptée non plus.</w:t>
            </w:r>
          </w:p>
        </w:tc>
      </w:tr>
    </w:tbl>
    <w:p>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cantSplit/>
        </w:trPr>
        <w:tc>
          <w:tcPr>
            <w:tcW w:w="9360" w:type="dxa"/>
            <w:tcBorders>
              <w:left w:val="single" w:sz="18" w:space="0" w:color="10B981"/>
            </w:tcBorders>
            <w:shd w:val="clear" w:color="auto" w:fill="F1F5F9"/>
            <w:tcMar>
              <w:top w:w="110" w:type="dxa"/>
              <w:left w:w="160" w:type="dxa"/>
              <w:bottom w:w="110" w:type="dxa"/>
              <w:right w:w="140" w:type="dxa"/>
            </w:tcMar>
          </w:tcPr>
          <w:p>
            <w:pPr>
              <w:spacing w:after="60"/>
            </w:pPr>
            <w:r>
              <w:rPr>
                <w:b/>
                <w:bCs/>
                <w:color w:val="0A1F4D"/>
              </w:rPr>
              <w:t xml:space="preserve">💡  À faire valider</w:t>
            </w:r>
          </w:p>
          <w:p>
            <w:pPr>
              <w:spacing w:after="40" w:line="268" w:lineRule="auto"/>
            </w:pPr>
            <w:r>
              <w:t xml:space="preserve">Le modèle est fourni à titre indicatif. La base légale et les durées de conservation propres à chaque organisation sont à faire valider par son délégué à la protection des données (DPO).</w:t>
            </w:r>
          </w:p>
        </w:tc>
      </w:tr>
    </w:tbl>
    <w:p>
      <w:pPr>
        <w:spacing w:after="60"/>
      </w:pPr>
    </w:p>
    <w:p w14:paraId="116B1F60" w14:textId="77777777" w:rsidR="00446C17" w:rsidRDefault="00000000">
      <w:pPr>
        <w:pStyle w:val="Titre1"/>
      </w:pPr>
      <w:bookmarkStart w:id="22" w:name="_Toc235786813"/>
      <w:r>
        <w:lastRenderedPageBreak/>
        <w:t>Supervision et sécurité</w:t>
      </w:r>
      <w:bookmarkEnd w:id="22"/>
    </w:p>
    <w:p w14:paraId="559F5F0B" w14:textId="77777777" w:rsidR="00446C17" w:rsidRDefault="00000000">
      <w:pPr>
        <w:pStyle w:val="Titre2"/>
      </w:pPr>
      <w:bookmarkStart w:id="23" w:name="_Toc235786814"/>
      <w:r>
        <w:t>Tableau de supervision</w:t>
      </w:r>
      <w:bookmarkEnd w:id="23"/>
    </w:p>
    <w:p w14:paraId="5E0E1989" w14:textId="77777777" w:rsidR="00446C17" w:rsidRDefault="00000000">
      <w:pPr>
        <w:spacing w:after="120" w:line="278" w:lineRule="auto"/>
      </w:pPr>
      <w:r>
        <w:t xml:space="preserve">La rubrique de </w:t>
      </w:r>
      <w:r>
        <w:rPr>
          <w:b/>
          <w:bCs/>
          <w:color w:val="3A2206"/>
        </w:rPr>
        <w:t>supervision</w:t>
      </w:r>
      <w:r>
        <w:t xml:space="preserve"> (monitoring) donne une vue d'ensemble de l'état de la plateforme et des organisations : activité, indicateurs techniques, points d'attention.</w:t>
      </w:r>
    </w:p>
    <w:p>
      <w:pPr>
        <w:pStyle w:val="Titre2"/>
        <w:keepNext/>
      </w:pPr>
      <w:bookmarkStart w:id="1031" w:name="_Toc90001031"/>
      <w:r>
        <w:t xml:space="preserve">Journal d'audit</w:t>
      </w:r>
      <w:bookmarkEnd w:id="1031"/>
    </w:p>
    <w:p>
      <w:pPr>
        <w:spacing w:after="120" w:line="278" w:lineRule="auto"/>
      </w:pPr>
      <w:r>
        <w:t xml:space="preserve">Le </w:t>
      </w:r>
      <w:r>
        <w:rPr>
          <w:b/>
          <w:bCs/>
        </w:rPr>
        <w:t xml:space="preserve">journal d'audit</w:t>
      </w:r>
      <w:r>
        <w:t xml:space="preserve"> enregistre tout ce qui se passe dans une organisation : connexions, pages consultées, créations, modifications et suppressions de données, erreurs, opérations de sécurité. C'est la trace de ce que </w:t>
      </w:r>
      <w:r>
        <w:rPr>
          <w:b/>
          <w:bCs/>
        </w:rPr>
        <w:t xml:space="preserve">tout le monde</w:t>
      </w:r>
      <w:r>
        <w:t xml:space="preserve"> a fait, administrateurs de l'organisation compris : c'est pourquoi il est rangé dans la Super Administration, et non dans le menu de ceux qu'il permet de contrôler.</w:t>
      </w:r>
    </w:p>
    <w:p>
      <w:pPr>
        <w:pStyle w:val="Titre3"/>
        <w:keepNext/>
      </w:pPr>
      <w:bookmarkStart w:id="1032" w:name="_Toc90001032"/>
      <w:r>
        <w:t xml:space="preserve">Ouvrir le journal</w:t>
      </w:r>
      <w:bookmarkEnd w:id="1032"/>
    </w:p>
    <w:p>
      <w:pPr>
        <w:pStyle w:val="Paragraphedeliste"/>
        <w:numPr>
          <w:ilvl w:val="0"/>
          <w:numId w:val="2"/>
        </w:numPr>
        <w:spacing w:after="60" w:line="268" w:lineRule="auto"/>
      </w:pPr>
      <w:r>
        <w:t xml:space="preserve">Dans le menu de la console, cliquez sur </w:t>
      </w:r>
      <w:r>
        <w:rPr>
          <w:b/>
          <w:bCs/>
        </w:rPr>
        <w:t xml:space="preserve">📜 Journal d'audit</w:t>
      </w:r>
      <w:r>
        <w:t xml:space="preserve">.</w:t>
      </w:r>
    </w:p>
    <w:p>
      <w:pPr>
        <w:pStyle w:val="Paragraphedeliste"/>
        <w:numPr>
          <w:ilvl w:val="0"/>
          <w:numId w:val="2"/>
        </w:numPr>
        <w:spacing w:after="60" w:line="268" w:lineRule="auto"/>
      </w:pPr>
      <w:r>
        <w:t xml:space="preserve">Le journal affiché est celui de l'</w:t>
      </w:r>
      <w:r>
        <w:rPr>
          <w:b/>
          <w:bCs/>
        </w:rPr>
        <w:t xml:space="preserve">organisation courante</w:t>
      </w:r>
      <w:r>
        <w:t xml:space="preserve"> : celle de l'adresse par laquelle vous avez ouvert la console, ou celle dans laquelle vous avez basculé (voir « Basculer dans une organisation »).</w:t>
      </w:r>
    </w:p>
    <w:p>
      <w:pPr>
        <w:pStyle w:val="Paragraphedeliste"/>
        <w:numPr>
          <w:ilvl w:val="0"/>
          <w:numId w:val="2"/>
        </w:numPr>
        <w:spacing w:after="60" w:line="268" w:lineRule="auto"/>
      </w:pPr>
      <w:r>
        <w:t xml:space="preserve">Si le module </w:t>
      </w:r>
      <w:r>
        <w:rPr>
          <w:b/>
          <w:bCs/>
        </w:rPr>
        <w:t xml:space="preserve">Journal d'activité</w:t>
      </w:r>
      <w:r>
        <w:t xml:space="preserve"> a été désactivé pour cette organisation (voir « Activer / désactiver des modules »), l'écran l'indique et rien n'est affiché.</w:t>
      </w:r>
    </w:p>
    <w:p>
      <w:pPr>
        <w:pStyle w:val="Titre3"/>
        <w:keepNext/>
      </w:pPr>
      <w:bookmarkStart w:id="1033" w:name="_Toc90001033"/>
      <w:r>
        <w:t xml:space="preserve">La synthèse sur 7 jours</w:t>
      </w:r>
      <w:bookmarkEnd w:id="1033"/>
    </w:p>
    <w:p>
      <w:pPr>
        <w:spacing w:after="120" w:line="278" w:lineRule="auto"/>
      </w:pPr>
      <w:r>
        <w:t xml:space="preserve">En haut de l'écran, cinq tuiles résument la dernière semaine et permettent de repérer l'anormal d'un coup d'œil :</w:t>
      </w:r>
    </w:p>
    <w:p>
      <w:pPr>
        <w:pStyle w:val="Paragraphedeliste"/>
        <w:numPr>
          <w:ilvl w:val="0"/>
          <w:numId w:val="2"/>
        </w:numPr>
        <w:spacing w:after="60" w:line="268" w:lineRule="auto"/>
      </w:pPr>
      <w:r>
        <w:rPr>
          <w:b/>
          <w:bCs/>
        </w:rPr>
        <w:t xml:space="preserve">Sur 7 jours</w:t>
      </w:r>
      <w:r>
        <w:t xml:space="preserve"> : nombre d'entrées par niveau (info, audit, warning, error…) ;</w:t>
      </w:r>
    </w:p>
    <w:p>
      <w:pPr>
        <w:pStyle w:val="Paragraphedeliste"/>
        <w:numPr>
          <w:ilvl w:val="0"/>
          <w:numId w:val="2"/>
        </w:numPr>
        <w:spacing w:after="60" w:line="268" w:lineRule="auto"/>
      </w:pPr>
      <w:r>
        <w:rPr>
          <w:b/>
          <w:bCs/>
        </w:rPr>
        <w:t xml:space="preserve">Canaux</w:t>
      </w:r>
      <w:r>
        <w:t xml:space="preserve"> : les sources les plus actives (api, navigation, securite…) ;</w:t>
      </w:r>
    </w:p>
    <w:p>
      <w:pPr>
        <w:pStyle w:val="Paragraphedeliste"/>
        <w:numPr>
          <w:ilvl w:val="0"/>
          <w:numId w:val="2"/>
        </w:numPr>
        <w:spacing w:after="60" w:line="268" w:lineRule="auto"/>
      </w:pPr>
      <w:r>
        <w:rPr>
          <w:b/>
          <w:bCs/>
        </w:rPr>
        <w:t xml:space="preserve">Erreurs fréquentes</w:t>
      </w:r>
      <w:r>
        <w:t xml:space="preserve"> : les messages d'erreur qui reviennent le plus ;</w:t>
      </w:r>
    </w:p>
    <w:p>
      <w:pPr>
        <w:pStyle w:val="Paragraphedeliste"/>
        <w:numPr>
          <w:ilvl w:val="0"/>
          <w:numId w:val="2"/>
        </w:numPr>
        <w:spacing w:after="60" w:line="268" w:lineRule="auto"/>
      </w:pPr>
      <w:r>
        <w:rPr>
          <w:b/>
          <w:bCs/>
        </w:rPr>
        <w:t xml:space="preserve">Routes lentes (&gt;2s)</w:t>
      </w:r>
      <w:r>
        <w:t xml:space="preserve"> : les requêtes du serveur les plus longues, avec leur pire durée ;</w:t>
      </w:r>
    </w:p>
    <w:p>
      <w:pPr>
        <w:pStyle w:val="Paragraphedeliste"/>
        <w:numPr>
          <w:ilvl w:val="0"/>
          <w:numId w:val="2"/>
        </w:numPr>
        <w:spacing w:after="60" w:line="268" w:lineRule="auto"/>
      </w:pPr>
      <w:r>
        <w:rPr>
          <w:b/>
          <w:bCs/>
        </w:rPr>
        <w:t xml:space="preserve">Utilisateurs actifs</w:t>
      </w:r>
      <w:r>
        <w:t xml:space="preserve"> : les identifiants qui ont généré le plus d'activité.</w:t>
      </w:r>
    </w:p>
    <w:p>
      <w:pPr>
        <w:pStyle w:val="Titre3"/>
        <w:keepNext/>
      </w:pPr>
      <w:bookmarkStart w:id="1034" w:name="_Toc90001034"/>
      <w:r>
        <w:t xml:space="preserve">Filtrer et rechercher</w:t>
      </w:r>
      <w:bookmarkEnd w:id="1034"/>
    </w:p>
    <w:p>
      <w:pPr>
        <w:spacing w:after="120" w:line="278" w:lineRule="auto"/>
      </w:pPr>
      <w:r>
        <w:t xml:space="preserve">Sous la synthèse, la liste des entrées (100 par page, boutons </w:t>
      </w:r>
      <w:r>
        <w:rPr>
          <w:b/>
          <w:bCs/>
        </w:rPr>
        <w:t xml:space="preserve">← Précédent</w:t>
      </w:r>
      <w:r>
        <w:t xml:space="preserve"> / </w:t>
      </w:r>
      <w:r>
        <w:rPr>
          <w:b/>
          <w:bCs/>
        </w:rPr>
        <w:t xml:space="preserve">Suivant →</w:t>
      </w:r>
      <w:r>
        <w:t xml:space="preserve">) se filtre par :</w:t>
      </w:r>
    </w:p>
    <w:p>
      <w:pPr>
        <w:pStyle w:val="Paragraphedeliste"/>
        <w:numPr>
          <w:ilvl w:val="0"/>
          <w:numId w:val="2"/>
        </w:numPr>
        <w:spacing w:after="60" w:line="268" w:lineRule="auto"/>
      </w:pPr>
      <w:r>
        <w:rPr>
          <w:b/>
          <w:bCs/>
        </w:rPr>
        <w:t xml:space="preserve">Niveau minimum</w:t>
      </w:r>
      <w:r>
        <w:t xml:space="preserve"> : tous, info et +, audit et +, warning et +, erreurs seules ;</w:t>
      </w:r>
    </w:p>
    <w:p>
      <w:pPr>
        <w:pStyle w:val="Paragraphedeliste"/>
        <w:numPr>
          <w:ilvl w:val="0"/>
          <w:numId w:val="2"/>
        </w:numPr>
        <w:spacing w:after="60" w:line="268" w:lineRule="auto"/>
      </w:pPr>
      <w:r>
        <w:rPr>
          <w:b/>
          <w:bCs/>
        </w:rPr>
        <w:t xml:space="preserve">Canal</w:t>
      </w:r>
      <w:r>
        <w:t xml:space="preserve"> : api (requêtes), navigation (pages), interaction (clics, saisies — désactivé par défaut), donnees, audit, php, client (erreurs du navigateur), securite, systeme, journal ;</w:t>
      </w:r>
    </w:p>
    <w:p>
      <w:pPr>
        <w:pStyle w:val="Paragraphedeliste"/>
        <w:numPr>
          <w:ilvl w:val="0"/>
          <w:numId w:val="2"/>
        </w:numPr>
        <w:spacing w:after="60" w:line="268" w:lineRule="auto"/>
      </w:pPr>
      <w:r>
        <w:rPr>
          <w:b/>
          <w:bCs/>
        </w:rPr>
        <w:t xml:space="preserve">Utilisateur</w:t>
      </w:r>
      <w:r>
        <w:t xml:space="preserve"> : l'identifiant de connexion ;</w:t>
      </w:r>
    </w:p>
    <w:p>
      <w:pPr>
        <w:pStyle w:val="Paragraphedeliste"/>
        <w:numPr>
          <w:ilvl w:val="0"/>
          <w:numId w:val="2"/>
        </w:numPr>
        <w:spacing w:after="60" w:line="268" w:lineRule="auto"/>
      </w:pPr>
      <w:r>
        <w:rPr>
          <w:b/>
          <w:bCs/>
        </w:rPr>
        <w:t xml:space="preserve">Recherche</w:t>
      </w:r>
      <w:r>
        <w:t xml:space="preserve"> : texte libre dans le message, le contexte ou une valeur modifiée ;</w:t>
      </w:r>
    </w:p>
    <w:p>
      <w:pPr>
        <w:pStyle w:val="Paragraphedeliste"/>
        <w:numPr>
          <w:ilvl w:val="0"/>
          <w:numId w:val="2"/>
        </w:numPr>
        <w:spacing w:after="60" w:line="268" w:lineRule="auto"/>
      </w:pPr>
      <w:r>
        <w:rPr>
          <w:b/>
          <w:bCs/>
        </w:rPr>
        <w:t xml:space="preserve">Depuis</w:t>
      </w:r>
      <w:r>
        <w:t xml:space="preserve"> : une date de début.</w:t>
      </w:r>
    </w:p>
    <w:p>
      <w:pPr>
        <w:spacing w:after="120" w:line="278" w:lineRule="auto"/>
      </w:pPr>
      <w:r>
        <w:t xml:space="preserve">Cliquez sur </w:t>
      </w:r>
      <w:r>
        <w:rPr>
          <w:b/>
          <w:bCs/>
        </w:rPr>
        <w:t xml:space="preserve">🔍 Filtrer</w:t>
      </w:r>
      <w:r>
        <w:t xml:space="preserve"> (ou appuyez sur Entrée) pour appliquer, sur </w:t>
      </w:r>
      <w:r>
        <w:rPr>
          <w:b/>
          <w:bCs/>
        </w:rPr>
        <w:t xml:space="preserve">↺</w:t>
      </w:r>
      <w:r>
        <w:t xml:space="preserve"> pour tout réinitialiser. Chaque ligne indique la date, le niveau, le canal, le message, l'utilisateur et la durée de la requête.</w:t>
      </w:r>
    </w:p>
    <w:tbl>
      <w:tblPr>
        <w:tblW w:w="9360" w:type="dxa"/>
        <w:tblLook w:val="0000"/>
      </w:tblPr>
      <w:tblGrid>
        <w:gridCol w:w="2000"/>
        <w:gridCol w:w="7360"/>
      </w:tblGrid>
      <w:tr>
        <w:trPr>
          <w:tblHeader/>
        </w:trPr>
        <w:tc>
          <w:tcPr>
            <w:tcW w:w="2000" w:type="dxa"/>
            <w:tcBorders>
              <w:top w:val="single" w:sz="1" w:space="0" w:color="D5DCE6"/>
              <w:left w:val="single" w:sz="1" w:space="0" w:color="D5DCE6"/>
              <w:bottom w:val="single" w:sz="1" w:space="0" w:color="D5DCE6"/>
              <w:right w:val="single" w:sz="1" w:space="0" w:color="D5DCE6"/>
            </w:tcBorders>
            <w:shd w:val="clear" w:color="auto" w:fill="3A2206"/>
            <w:tcMar>
              <w:top w:w="70" w:type="dxa"/>
              <w:left w:w="110" w:type="dxa"/>
              <w:bottom w:w="70" w:type="dxa"/>
              <w:right w:w="110" w:type="dxa"/>
            </w:tcMar>
            <w:vAlign w:val="center"/>
          </w:tcPr>
          <w:p>
            <w:pPr>
              <w:spacing w:after="0" w:line="252" w:lineRule="auto"/>
            </w:pPr>
            <w:r>
              <w:rPr>
                <w:b/>
                <w:bCs/>
                <w:color w:val="FFFFFF"/>
              </w:rPr>
              <w:t xml:space="preserve">Niveau</w:t>
            </w:r>
          </w:p>
        </w:tc>
        <w:tc>
          <w:tcPr>
            <w:tcW w:w="7360" w:type="dxa"/>
            <w:tcBorders>
              <w:top w:val="single" w:sz="1" w:space="0" w:color="D5DCE6"/>
              <w:left w:val="single" w:sz="1" w:space="0" w:color="D5DCE6"/>
              <w:bottom w:val="single" w:sz="1" w:space="0" w:color="D5DCE6"/>
              <w:right w:val="single" w:sz="1" w:space="0" w:color="D5DCE6"/>
            </w:tcBorders>
            <w:shd w:val="clear" w:color="auto" w:fill="3A2206"/>
            <w:tcMar>
              <w:top w:w="70" w:type="dxa"/>
              <w:left w:w="110" w:type="dxa"/>
              <w:bottom w:w="70" w:type="dxa"/>
              <w:right w:w="110" w:type="dxa"/>
            </w:tcMar>
            <w:vAlign w:val="center"/>
          </w:tcPr>
          <w:p>
            <w:pPr>
              <w:spacing w:after="0" w:line="252" w:lineRule="auto"/>
            </w:pPr>
            <w:r>
              <w:rPr>
                <w:b/>
                <w:bCs/>
                <w:color w:val="FFFFFF"/>
              </w:rPr>
              <w:t xml:space="preserve">Signification</w:t>
            </w:r>
          </w:p>
        </w:tc>
      </w:tr>
      <w:tr>
        <w:trPr>
          <w:cantSplit/>
        </w:trPr>
        <w:tc>
          <w:tcPr>
            <w:tcW w:w="20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rPr>
                <w:b/>
                <w:bCs/>
              </w:rPr>
              <w:t xml:space="preserve">debug</w:t>
            </w:r>
          </w:p>
        </w:tc>
        <w:tc>
          <w:tcPr>
            <w:tcW w:w="73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Détail technique, utile au diagnostic uniquement.</w:t>
            </w:r>
          </w:p>
        </w:tc>
      </w:tr>
      <w:tr>
        <w:trPr>
          <w:cantSplit/>
        </w:trPr>
        <w:tc>
          <w:tcPr>
            <w:tcW w:w="20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rPr>
                <w:b/>
                <w:bCs/>
              </w:rPr>
              <w:t xml:space="preserve">info</w:t>
            </w:r>
          </w:p>
        </w:tc>
        <w:tc>
          <w:tcPr>
            <w:tcW w:w="73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Événement normal : connexion, page consultée, export…</w:t>
            </w:r>
          </w:p>
        </w:tc>
      </w:tr>
      <w:tr>
        <w:trPr>
          <w:cantSplit/>
        </w:trPr>
        <w:tc>
          <w:tcPr>
            <w:tcW w:w="20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rPr>
                <w:b/>
                <w:bCs/>
              </w:rPr>
              <w:t xml:space="preserve">audit</w:t>
            </w:r>
            <w:r>
              <w:t xml:space="preserve"> ✎</w:t>
            </w:r>
          </w:p>
        </w:tc>
        <w:tc>
          <w:tcPr>
            <w:tcW w:w="73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Écriture de données (création, modification, suppression) avec le détail avant/après. Toujours enregistré, quel que soit le niveau réglé.</w:t>
            </w:r>
          </w:p>
        </w:tc>
      </w:tr>
      <w:tr>
        <w:trPr>
          <w:cantSplit/>
        </w:trPr>
        <w:tc>
          <w:tcPr>
            <w:tcW w:w="20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rPr>
                <w:b/>
                <w:bCs/>
              </w:rPr>
              <w:t xml:space="preserve">warning</w:t>
            </w:r>
            <w:r>
              <w:t xml:space="preserve"> !</w:t>
            </w:r>
          </w:p>
        </w:tc>
        <w:tc>
          <w:tcPr>
            <w:tcW w:w="73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Anomalie non bloquante : échec de connexion, accès refusé, blocage anti-bruteforce…</w:t>
            </w:r>
          </w:p>
        </w:tc>
      </w:tr>
      <w:tr>
        <w:trPr>
          <w:cantSplit/>
        </w:trPr>
        <w:tc>
          <w:tcPr>
            <w:tcW w:w="20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rPr>
                <w:b/>
                <w:bCs/>
              </w:rPr>
              <w:t xml:space="preserve">error</w:t>
            </w:r>
            <w:r>
              <w:t xml:space="preserve"> ✕</w:t>
            </w:r>
          </w:p>
        </w:tc>
        <w:tc>
          <w:tcPr>
            <w:tcW w:w="73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Erreur : une opération a échoué.</w:t>
            </w:r>
          </w:p>
        </w:tc>
      </w:tr>
      <w:tr>
        <w:trPr>
          <w:cantSplit/>
        </w:trPr>
        <w:tc>
          <w:tcPr>
            <w:tcW w:w="200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rPr>
                <w:b/>
                <w:bCs/>
              </w:rPr>
              <w:t xml:space="preserve">critique</w:t>
            </w:r>
            <w:r>
              <w:t xml:space="preserve"> ‼</w:t>
            </w:r>
          </w:p>
        </w:tc>
        <w:tc>
          <w:tcPr>
            <w:tcW w:w="7360" w:type="dxa"/>
            <w:tcBorders>
              <w:top w:val="single" w:sz="1" w:space="0" w:color="D5DCE6"/>
              <w:left w:val="single" w:sz="1" w:space="0" w:color="D5DCE6"/>
              <w:bottom w:val="single" w:sz="1" w:space="0" w:color="D5DCE6"/>
              <w:right w:val="single" w:sz="1" w:space="0" w:color="D5DCE6"/>
            </w:tcBorders>
            <w:tcMar>
              <w:top w:w="70" w:type="dxa"/>
              <w:left w:w="110" w:type="dxa"/>
              <w:bottom w:w="70" w:type="dxa"/>
              <w:right w:w="110" w:type="dxa"/>
            </w:tcMar>
            <w:vAlign w:val="center"/>
          </w:tcPr>
          <w:p>
            <w:pPr>
              <w:spacing w:after="0" w:line="252" w:lineRule="auto"/>
            </w:pPr>
            <w:r>
              <w:t xml:space="preserve">Incident grave : panne ou exception non rattrapée.</w:t>
            </w:r>
          </w:p>
        </w:tc>
      </w:tr>
    </w:tbl>
    <w:p>
      <w:pPr>
        <w:spacing w:after="80"/>
      </w:pPr>
    </w:p>
    <w:p>
      <w:pPr>
        <w:pStyle w:val="Titre3"/>
        <w:keepNext/>
      </w:pPr>
      <w:bookmarkStart w:id="1035" w:name="_Toc90001035"/>
      <w:r>
        <w:t xml:space="preserve">Le détail d'une entrée</w:t>
      </w:r>
      <w:bookmarkEnd w:id="1035"/>
    </w:p>
    <w:p>
      <w:pPr>
        <w:spacing w:after="120" w:line="278" w:lineRule="auto"/>
      </w:pPr>
      <w:r>
        <w:t xml:space="preserve">Le bouton </w:t>
      </w:r>
      <w:r>
        <w:rPr>
          <w:b/>
          <w:bCs/>
        </w:rPr>
        <w:t xml:space="preserve">Détail</w:t>
      </w:r>
      <w:r>
        <w:t xml:space="preserve"> d'une ligne ouvre une fiche complète :</w:t>
      </w:r>
    </w:p>
    <w:p>
      <w:pPr>
        <w:pStyle w:val="Paragraphedeliste"/>
        <w:numPr>
          <w:ilvl w:val="0"/>
          <w:numId w:val="2"/>
        </w:numPr>
        <w:spacing w:after="60" w:line="268" w:lineRule="auto"/>
      </w:pPr>
      <w:r>
        <w:t xml:space="preserve">date, canal, action, utilisateur et rôle, </w:t>
      </w:r>
      <w:r>
        <w:rPr>
          <w:b/>
          <w:bCs/>
        </w:rPr>
        <w:t xml:space="preserve">adresse IP</w:t>
      </w:r>
      <w:r>
        <w:t xml:space="preserve">, requête (méthode et route), code HTTP, durée, navigateur ;</w:t>
      </w:r>
    </w:p>
    <w:p>
      <w:pPr>
        <w:pStyle w:val="Paragraphedeliste"/>
        <w:numPr>
          <w:ilvl w:val="0"/>
          <w:numId w:val="2"/>
        </w:numPr>
        <w:spacing w:after="60" w:line="268" w:lineRule="auto"/>
      </w:pPr>
      <w:r>
        <w:t xml:space="preserve">l'</w:t>
      </w:r>
      <w:r>
        <w:rPr>
          <w:b/>
          <w:bCs/>
        </w:rPr>
        <w:t xml:space="preserve">élément concerné</w:t>
      </w:r>
      <w:r>
        <w:t xml:space="preserve"> (type et numéro, par exemple une intervention ou un bien) ;</w:t>
      </w:r>
    </w:p>
    <w:p>
      <w:pPr>
        <w:pStyle w:val="Paragraphedeliste"/>
        <w:numPr>
          <w:ilvl w:val="0"/>
          <w:numId w:val="2"/>
        </w:numPr>
        <w:spacing w:after="60" w:line="268" w:lineRule="auto"/>
      </w:pPr>
      <w:r>
        <w:t xml:space="preserve">pour une modification, les blocs </w:t>
      </w:r>
      <w:r>
        <w:rPr>
          <w:b/>
          <w:bCs/>
        </w:rPr>
        <w:t xml:space="preserve">Avant</w:t>
      </w:r>
      <w:r>
        <w:t xml:space="preserve"> et </w:t>
      </w:r>
      <w:r>
        <w:rPr>
          <w:b/>
          <w:bCs/>
        </w:rPr>
        <w:t xml:space="preserve">Après</w:t>
      </w:r>
      <w:r>
        <w:t xml:space="preserve"> : seuls les champs réellement modifiés y figurent ;</w:t>
      </w:r>
    </w:p>
    <w:p>
      <w:pPr>
        <w:pStyle w:val="Paragraphedeliste"/>
        <w:numPr>
          <w:ilvl w:val="0"/>
          <w:numId w:val="2"/>
        </w:numPr>
        <w:spacing w:after="60" w:line="268" w:lineRule="auto"/>
      </w:pPr>
      <w:r>
        <w:t xml:space="preserve">le </w:t>
      </w:r>
      <w:r>
        <w:rPr>
          <w:b/>
          <w:bCs/>
        </w:rPr>
        <w:t xml:space="preserve">contexte</w:t>
      </w:r>
      <w:r>
        <w:t xml:space="preserve"> technique et, sous « </w:t>
      </w:r>
      <w:r>
        <w:rPr>
          <w:b/>
          <w:bCs/>
        </w:rPr>
        <w:t xml:space="preserve">Même requête</w:t>
      </w:r>
      <w:r>
        <w:t xml:space="preserve"> », toutes les entrées produites par la même action : c'est ce qui permet de reconstituer précisément ce qui s'est passé lors d'un incident.</w:t>
      </w:r>
    </w:p>
    <w:p>
      <w:pPr>
        <w:pStyle w:val="Titre3"/>
        <w:keepNext/>
      </w:pPr>
      <w:bookmarkStart w:id="1036" w:name="_Toc90001036"/>
      <w:r>
        <w:t xml:space="preserve">Conservation et confidentialité</w:t>
      </w:r>
      <w:bookmarkEnd w:id="1036"/>
    </w:p>
    <w:p>
      <w:pPr>
        <w:pStyle w:val="Paragraphedeliste"/>
        <w:numPr>
          <w:ilvl w:val="0"/>
          <w:numId w:val="2"/>
        </w:numPr>
        <w:spacing w:after="60" w:line="268" w:lineRule="auto"/>
      </w:pPr>
      <w:r>
        <w:t xml:space="preserve">Les entrées plus anciennes que la </w:t>
      </w:r>
      <w:r>
        <w:rPr>
          <w:b/>
          <w:bCs/>
        </w:rPr>
        <w:t xml:space="preserve">durée de rotation</w:t>
      </w:r>
      <w:r>
        <w:t xml:space="preserve"> sont supprimées automatiquement, une fois par jour. Cette durée (14 jours par défaut) et le </w:t>
      </w:r>
      <w:r>
        <w:rPr>
          <w:b/>
          <w:bCs/>
        </w:rPr>
        <w:t xml:space="preserve">niveau minimum</w:t>
      </w:r>
      <w:r>
        <w:t xml:space="preserve"> enregistré se règlent dans </w:t>
      </w:r>
      <w:r>
        <w:rPr>
          <w:b/>
          <w:bCs/>
        </w:rPr>
        <w:t xml:space="preserve">🖥️ Config serveur → Logs</w:t>
      </w:r>
      <w:r>
        <w:t xml:space="preserve"> ; les entrées « audit » sont enregistrées quel que soit ce niveau.</w:t>
      </w:r>
    </w:p>
    <w:p>
      <w:pPr>
        <w:pStyle w:val="Paragraphedeliste"/>
        <w:numPr>
          <w:ilvl w:val="0"/>
          <w:numId w:val="2"/>
        </w:numPr>
        <w:spacing w:after="60" w:line="268" w:lineRule="auto"/>
      </w:pPr>
      <w:r>
        <w:t xml:space="preserve">Chaque entrée est aussi écrite dans un fichier (</w:t>
      </w:r>
      <w:r>
        <w:rPr>
          <w:rFonts w:ascii="Consolas" w:eastAsia="Consolas" w:hAnsi="Consolas" w:cs="Consolas"/>
          <w:color w:val="B45309"/>
          <w:sz w:val="19"/>
          <w:szCs w:val="19"/>
        </w:rPr>
        <w:t xml:space="preserve">data/logs</w:t>
      </w:r>
      <w:r>
        <w:t xml:space="preserve">), qui sert de filet si la base de données est indisponible.</w:t>
      </w:r>
    </w:p>
    <w:p>
      <w:pPr>
        <w:pStyle w:val="Paragraphedeliste"/>
        <w:numPr>
          <w:ilvl w:val="0"/>
          <w:numId w:val="2"/>
        </w:numPr>
        <w:spacing w:after="60" w:line="268" w:lineRule="auto"/>
      </w:pPr>
      <w:r>
        <w:t xml:space="preserve">Les valeurs sensibles (mots de passe, jetons, clés, cookies…) ne sont </w:t>
      </w:r>
      <w:r>
        <w:rPr>
          <w:b/>
          <w:bCs/>
        </w:rPr>
        <w:t xml:space="preserve">jamais</w:t>
      </w:r>
      <w:r>
        <w:t xml:space="preserve"> écrites en clair : elles sont masquées avant enregistrement.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trPr>
          <w:cantSplit/>
        </w:trPr>
        <w:tc>
          <w:tcPr>
            <w:tcW w:w="9360" w:type="dxa"/>
            <w:tcBorders>
              <w:left w:val="single" w:sz="18" w:space="0" w:color="EF4444"/>
            </w:tcBorders>
            <w:shd w:val="clear" w:color="auto" w:fill="F1F5F9"/>
            <w:tcMar>
              <w:top w:w="110" w:type="dxa"/>
              <w:left w:w="160" w:type="dxa"/>
              <w:bottom w:w="110" w:type="dxa"/>
              <w:right w:w="140" w:type="dxa"/>
            </w:tcMar>
          </w:tcPr>
          <w:p>
            <w:pPr>
              <w:spacing w:after="60"/>
            </w:pPr>
            <w:r>
              <w:rPr>
                <w:b/>
                <w:bCs/>
                <w:color w:val="3A2206"/>
              </w:rPr>
              <w:t xml:space="preserve">⚠️  Des données personnelles</w:t>
            </w:r>
          </w:p>
          <w:p>
            <w:pPr>
              <w:spacing w:after="40" w:line="268" w:lineRule="auto"/>
            </w:pPr>
            <w:r>
              <w:t xml:space="preserve">Le journal contient des identifiants, des adresses IP et le détail des modifications. Consultez-le pour un besoin précis (incident, contrôle, demande d'un responsable) et ne diffusez pas son contenu. Pensez à mentionner cette journalisation et sa durée de conservation dans l'information donnée aux utilisateurs (RGPD).</w:t>
            </w:r>
          </w:p>
        </w:tc>
      </w:tr>
    </w:tbl>
    <w:p>
      <w:pPr>
        <w:spacing w:after="60"/>
      </w:pPr>
    </w:p>
    <w:p w14:paraId="5DF6963A" w14:textId="77777777" w:rsidR="00446C17" w:rsidRDefault="00000000">
      <w:pPr>
        <w:pStyle w:val="Titre2"/>
      </w:pPr>
      <w:bookmarkStart w:id="24" w:name="_Toc235786815"/>
      <w:r>
        <w:t>Journal de sécurité</w:t>
      </w:r>
      <w:bookmarkEnd w:id="24"/>
    </w:p>
    <w:p w14:paraId="57EE19C4" w14:textId="77777777" w:rsidR="00446C17" w:rsidRDefault="00000000">
      <w:pPr>
        <w:spacing w:after="120" w:line="278" w:lineRule="auto"/>
      </w:pPr>
      <w:r>
        <w:t xml:space="preserve">La plateforme journalise les événements sensibles : connexions réussies et échouées, blocages anti-bruteforce, refus d'accès, opérations super-admin (création de tenant, bascule…), tentatives avec mot de passe par défaut, et modifications de configuration. Ces événements se retrouvent dans le </w:t>
      </w:r>
      <w:r>
        <w:rPr>
          <w:b/>
          <w:bCs/>
        </w:rPr>
        <w:t xml:space="preserve">📜 Journal d'audit</w:t>
      </w:r>
      <w:r>
        <w:t xml:space="preserve"> : filtrez sur le canal </w:t>
      </w:r>
      <w:r>
        <w:rPr>
          <w:b/>
          <w:bCs/>
        </w:rPr>
        <w:t xml:space="preserve">securite</w:t>
      </w:r>
      <w:r>
        <w:t xml:space="preserve"> et le niveau </w:t>
      </w:r>
      <w:r>
        <w:rPr>
          <w:b/>
          <w:bCs/>
        </w:rPr>
        <w:t xml:space="preserve">warning et +</w:t>
      </w:r>
      <w:r>
        <w:t xml:space="preserve"> pour les isoler. Ce journal est précieux pour le suivi et l'analyse en cas d'incident.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6C17" w14:paraId="2EE6EDC6" w14:textId="77777777">
        <w:tblPrEx>
          <w:tblCellMar>
            <w:top w:w="0" w:type="dxa"/>
            <w:bottom w:w="0" w:type="dxa"/>
          </w:tblCellMar>
        </w:tblPrEx>
        <w:trPr>
          <w:cantSplit/>
        </w:trPr>
        <w:tc>
          <w:tcPr>
            <w:tcW w:w="9360" w:type="dxa"/>
            <w:tcBorders>
              <w:left w:val="single" w:sz="18" w:space="0" w:color="F59E0B"/>
            </w:tcBorders>
            <w:shd w:val="clear" w:color="auto" w:fill="F1F5F9"/>
            <w:tcMar>
              <w:top w:w="110" w:type="dxa"/>
              <w:left w:w="160" w:type="dxa"/>
              <w:bottom w:w="110" w:type="dxa"/>
              <w:right w:w="140" w:type="dxa"/>
            </w:tcMar>
          </w:tcPr>
          <w:p w14:paraId="645F6737" w14:textId="77777777" w:rsidR="00446C17" w:rsidRDefault="00000000">
            <w:pPr>
              <w:spacing w:after="60"/>
            </w:pPr>
            <w:r>
              <w:rPr>
                <w:b/>
                <w:bCs/>
                <w:color w:val="3A2206"/>
              </w:rPr>
              <w:t>ℹ️  Confidentialité des secrets</w:t>
            </w:r>
          </w:p>
          <w:p w14:paraId="3B07A237" w14:textId="77777777" w:rsidR="00446C17" w:rsidRDefault="00000000">
            <w:pPr>
              <w:spacing w:after="40" w:line="268" w:lineRule="auto"/>
            </w:pPr>
            <w:r>
              <w:t>Les mots de passe de base de données et les secrets de connexion (OAuth, etc.) sont stockés chiffrés. Ne les diffusez pas et ne les exportez pas en clair.</w:t>
            </w:r>
          </w:p>
        </w:tc>
      </w:tr>
    </w:tbl>
    <w:p>
      <w:pPr>
        <w:pStyle w:val="Titre2"/>
        <w:keepNext/>
      </w:pPr>
      <w:bookmarkStart w:id="3104" w:name="_Toc2026102314"/>
      <w:r>
        <w:t xml:space="preserve">Secrets et mots de passe</w:t>
      </w:r>
      <w:bookmarkEnd w:id="3104"/>
    </w:p>
    <w:p>
      <w:pPr>
        <w:pStyle w:val="Paragraphedeliste"/>
        <w:numPr>
          <w:ilvl w:val="0"/>
          <w:numId w:val="2"/>
        </w:numPr>
        <w:spacing w:after="60" w:line="268" w:lineRule="auto"/>
      </w:pPr>
      <w:r>
        <w:t xml:space="preserve">Les mots de passe des </w:t>
      </w:r>
      <w:r>
        <w:rPr>
          <w:b/>
          <w:bCs/>
        </w:rPr>
        <w:t xml:space="preserve">bases des organisations</w:t>
      </w:r>
      <w:r>
        <w:t xml:space="preserve"> sont chiffrés dans le registre Super Admin (AES-256-GCM, clé config.key) : une copie de data/ ou d'une sauvegarde ne les révèle pas. Les mots de passe enregistrés par une version antérieure sont chiffrés automatiquement.</w:t>
      </w:r>
    </w:p>
    <w:p>
      <w:pPr>
        <w:pStyle w:val="Paragraphedeliste"/>
        <w:numPr>
          <w:ilvl w:val="0"/>
          <w:numId w:val="2"/>
        </w:numPr>
        <w:spacing w:after="60" w:line="268" w:lineRule="auto"/>
      </w:pPr>
      <w:r>
        <w:t xml:space="preserve">Plusieurs serveurs partagent le même registre ? Copiez </w:t>
      </w:r>
      <w:r>
        <w:rPr>
          <w:b/>
          <w:bCs/>
        </w:rPr>
        <w:t xml:space="preserve">la même config.key</w:t>
      </w:r>
      <w:r>
        <w:t xml:space="preserve"> sur chacun.</w:t>
      </w:r>
    </w:p>
    <w:p>
      <w:pPr>
        <w:pStyle w:val="Paragraphedeliste"/>
        <w:numPr>
          <w:ilvl w:val="0"/>
          <w:numId w:val="2"/>
        </w:numPr>
        <w:spacing w:after="60" w:line="268" w:lineRule="auto"/>
      </w:pPr>
      <w:r>
        <w:t xml:space="preserve">Ces mots de passe ne sont jamais renvoyés à l'écran ; l'installation de production ne les affiche plus (ils sont rangés dans .env, lisible du seul serveur).</w:t>
      </w:r>
    </w:p>
    <w:p>
      <w:pPr>
        <w:pStyle w:val="Paragraphedeliste"/>
        <w:numPr>
          <w:ilvl w:val="0"/>
          <w:numId w:val="2"/>
        </w:numPr>
        <w:spacing w:after="60" w:line="268" w:lineRule="auto"/>
      </w:pPr>
      <w:r>
        <w:t xml:space="preserve">Les journaux ne gardent pas les adresses complètes des requêtes : elles peuvent porter un jeton à usage unique (retour de connexion Microsoft / Google).</w:t>
      </w:r>
    </w:p>
    <w:p w14:paraId="6C3C9DF1" w14:textId="77777777" w:rsidR="00446C17" w:rsidRDefault="00000000">
      <w:r>
        <w:br w:type="page"/>
      </w:r>
    </w:p>
    <w:p w14:paraId="6C841EA9" w14:textId="77777777" w:rsidR="00446C17" w:rsidRDefault="00000000">
      <w:pPr>
        <w:pStyle w:val="Titre1"/>
      </w:pPr>
      <w:bookmarkStart w:id="25" w:name="_Toc235786816"/>
      <w:r>
        <w:lastRenderedPageBreak/>
        <w:t>Votre profil et vos préférences</w:t>
      </w:r>
      <w:bookmarkEnd w:id="25"/>
    </w:p>
    <w:p w14:paraId="239919D4" w14:textId="77777777" w:rsidR="00446C17" w:rsidRDefault="00000000">
      <w:pPr>
        <w:pStyle w:val="Titre2"/>
      </w:pPr>
      <w:bookmarkStart w:id="26" w:name="_Toc235786817"/>
      <w:r>
        <w:t>Modifier votre profil</w:t>
      </w:r>
      <w:bookmarkEnd w:id="26"/>
    </w:p>
    <w:p w14:paraId="4380AB2A" w14:textId="77777777" w:rsidR="00446C17" w:rsidRDefault="00000000">
      <w:pPr>
        <w:spacing w:after="120" w:line="278" w:lineRule="auto"/>
      </w:pPr>
      <w:r>
        <w:t xml:space="preserve">Depuis votre profil (en haut à droite), vous pouvez mettre à jour vos informations personnelles (nom, e-mail, service…) et, pour un compte Larka, changer votre mot de passe.</w:t>
      </w:r>
    </w:p>
    <w:p w14:paraId="3A33393C" w14:textId="77777777" w:rsidR="00446C17" w:rsidRDefault="00000000">
      <w:pPr>
        <w:pStyle w:val="Titre3"/>
      </w:pPr>
      <w:bookmarkStart w:id="27" w:name="_Toc235786818"/>
      <w:r>
        <w:t>Changer de mot de passe</w:t>
      </w:r>
      <w:bookmarkEnd w:id="27"/>
    </w:p>
    <w:p w14:paraId="5A277781" w14:textId="77777777" w:rsidR="00446C17" w:rsidRDefault="00000000">
      <w:pPr>
        <w:pStyle w:val="Paragraphedeliste"/>
        <w:numPr>
          <w:ilvl w:val="0"/>
          <w:numId w:val="4"/>
        </w:numPr>
        <w:spacing w:after="80" w:line="268" w:lineRule="auto"/>
      </w:pPr>
      <w:r>
        <w:t>Ouvrez votre profil.</w:t>
      </w:r>
    </w:p>
    <w:p w14:paraId="37207F5C" w14:textId="77777777" w:rsidR="00446C17" w:rsidRDefault="00000000">
      <w:pPr>
        <w:pStyle w:val="Paragraphedeliste"/>
        <w:numPr>
          <w:ilvl w:val="0"/>
          <w:numId w:val="4"/>
        </w:numPr>
        <w:spacing w:after="80" w:line="268" w:lineRule="auto"/>
      </w:pPr>
      <w:r>
        <w:t xml:space="preserve">Choisissez </w:t>
      </w:r>
      <w:r>
        <w:rPr>
          <w:b/>
          <w:bCs/>
          <w:color w:val="3A2206"/>
        </w:rPr>
        <w:t>Changer le mot de passe</w:t>
      </w:r>
      <w:r>
        <w:t>.</w:t>
      </w:r>
    </w:p>
    <w:p w14:paraId="74C2AAAF" w14:textId="77777777" w:rsidR="00446C17" w:rsidRDefault="00000000">
      <w:pPr>
        <w:pStyle w:val="Paragraphedeliste"/>
        <w:numPr>
          <w:ilvl w:val="0"/>
          <w:numId w:val="4"/>
        </w:numPr>
        <w:spacing w:after="80" w:line="268" w:lineRule="auto"/>
      </w:pPr>
      <w:r>
        <w:t>Saisissez votre mot de passe actuel, puis le nouveau (deux fois), et validez.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6C17" w14:paraId="186AE81C" w14:textId="77777777">
        <w:tblPrEx>
          <w:tblCellMar>
            <w:top w:w="0" w:type="dxa"/>
            <w:bottom w:w="0" w:type="dxa"/>
          </w:tblCellMar>
        </w:tblPrEx>
        <w:trPr>
          <w:cantSplit/>
        </w:trPr>
        <w:tc>
          <w:tcPr>
            <w:tcW w:w="9360" w:type="dxa"/>
            <w:tcBorders>
              <w:left w:val="single" w:sz="18" w:space="0" w:color="EF4444"/>
            </w:tcBorders>
            <w:shd w:val="clear" w:color="auto" w:fill="FEF3F2"/>
            <w:tcMar>
              <w:top w:w="110" w:type="dxa"/>
              <w:left w:w="160" w:type="dxa"/>
              <w:bottom w:w="110" w:type="dxa"/>
              <w:right w:w="140" w:type="dxa"/>
            </w:tcMar>
          </w:tcPr>
          <w:p w14:paraId="6B1AF99A" w14:textId="77777777" w:rsidR="00446C17" w:rsidRDefault="00000000">
            <w:pPr>
              <w:spacing w:after="60"/>
            </w:pPr>
            <w:r>
              <w:rPr>
                <w:b/>
                <w:bCs/>
                <w:color w:val="3A2206"/>
              </w:rPr>
              <w:t>⚠️  Attention</w:t>
            </w:r>
          </w:p>
          <w:p w14:paraId="04E676DE" w14:textId="77777777" w:rsidR="00446C17" w:rsidRDefault="00000000">
            <w:pPr>
              <w:spacing w:after="40" w:line="268" w:lineRule="auto"/>
            </w:pPr>
            <w:r>
              <w:t>Choisissez un mot de passe robuste (long, mêlant lettres, chiffres et symboles) et ne le réutilisez pas d'un autre service.</w:t>
            </w:r>
          </w:p>
        </w:tc>
      </w:tr>
    </w:tbl>
    <w:p w14:paraId="58573C42" w14:textId="77777777" w:rsidR="00446C17" w:rsidRDefault="00000000">
      <w:pPr>
        <w:pStyle w:val="Titre2"/>
      </w:pPr>
      <w:bookmarkStart w:id="28" w:name="_Toc235786819"/>
      <w:r>
        <w:t>Personnaliser l'affichage</w:t>
      </w:r>
      <w:bookmarkEnd w:id="28"/>
    </w:p>
    <w:p w14:paraId="25AF91C3" w14:textId="77777777" w:rsidR="00446C17" w:rsidRDefault="00000000">
      <w:pPr>
        <w:spacing w:after="120" w:line="278" w:lineRule="auto"/>
      </w:pPr>
      <w:r>
        <w:t>Selon votre rôle, vous pouvez ajuster l'apparence et l'organisation de l'application : ordre et visibilité des rubriques du menu, position de la barre de navigation, préférences de présentation. Ces réglages sont propres à votre compte et n'affectent pas les autres utilisateurs.</w:t>
      </w:r>
    </w:p>
    <w:p>
      <w:pPr>
        <w:spacing w:after="120" w:line="278" w:lineRule="auto"/>
      </w:pPr>
      <w:r>
        <w:rPr>
          <w:b/>
          <w:bCs/>
        </w:rPr>
        <w:t xml:space="preserve">Langue</w:t>
      </w:r>
      <w:r>
        <w:t xml:space="preserve"> : bouton </w:t>
      </w:r>
      <w:r>
        <w:rPr>
          <w:b/>
          <w:bCs/>
        </w:rPr>
        <w:t xml:space="preserve">Interface</w:t>
      </w:r>
      <w:r>
        <w:t xml:space="preserve"> → Langue. L'anglais est livré avec Larka et proposé à tous ; le choix ne concerne que vous.</w:t>
      </w:r>
    </w:p>
    <w:p w14:paraId="5B779AE3" w14:textId="77777777" w:rsidR="00446C17" w:rsidRDefault="00000000">
      <w:r>
        <w:br w:type="page"/>
      </w:r>
    </w:p>
    <w:p w14:paraId="167DE762" w14:textId="77777777" w:rsidR="00446C17" w:rsidRDefault="00000000">
      <w:pPr>
        <w:pStyle w:val="Titre1"/>
      </w:pPr>
      <w:bookmarkStart w:id="29" w:name="_Toc235786820"/>
      <w:r>
        <w:lastRenderedPageBreak/>
        <w:t>Aide et questions fréquentes</w:t>
      </w:r>
      <w:bookmarkEnd w:id="29"/>
    </w:p>
    <w:p>
      <w:pPr>
        <w:pStyle w:val="Titre2"/>
        <w:keepNext/>
      </w:pPr>
      <w:bookmarkStart w:id="3105" w:name="_Toc2026102315"/>
      <w:r>
        <w:t xml:space="preserve">L'écran Aide</w:t>
      </w:r>
      <w:bookmarkEnd w:id="3105"/>
    </w:p>
    <w:p>
      <w:pPr>
        <w:spacing w:after="120" w:line="278" w:lineRule="auto"/>
      </w:pPr>
      <w:r>
        <w:t xml:space="preserve">L'entrée </w:t>
      </w:r>
      <w:r>
        <w:rPr>
          <w:b/>
          <w:bCs/>
        </w:rPr>
        <w:t xml:space="preserve">Aide</w:t>
      </w:r>
      <w:r>
        <w:t xml:space="preserve"> (bas du menu) réunit les fiches du Super Admin — organisations, comptes, sauvegardes, mises à jour, conformité RGPD, journal — et celles de </w:t>
      </w:r>
      <w:r>
        <w:rPr>
          <w:b/>
          <w:bCs/>
        </w:rPr>
        <w:t xml:space="preserve">cette installation</w:t>
      </w:r>
      <w:r>
        <w:t xml:space="preserve"> : démarrer et arrêter, diagnostic avec les </w:t>
      </w:r>
      <w:r>
        <w:rPr>
          <w:b/>
          <w:bCs/>
        </w:rPr>
        <w:t xml:space="preserve">prérequis</w:t>
      </w:r>
      <w:r>
        <w:t xml:space="preserve"> vérifiés en direct, sauvegardes, journaux, avec les commandes et les chemins propres au mode détecté (Windows, ./start.sh, service systemd, production Nginx). Une </w:t>
      </w:r>
      <w:r>
        <w:rPr>
          <w:b/>
          <w:bCs/>
        </w:rPr>
        <w:t xml:space="preserve">barre de recherche</w:t>
      </w:r>
      <w:r>
        <w:t xml:space="preserve"> trouve la bonne fiche à partir de quelques mots, même mal orthographiés ; rien n'est à télécharger.</w:t>
      </w:r>
    </w:p>
    <w:p>
      <w:pPr>
        <w:spacing w:after="120" w:line="278" w:lineRule="auto"/>
      </w:pPr>
      <w:r>
        <w:t xml:space="preserve">Les questions courantes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446C17" w14:paraId="6179BBA6" w14:textId="77777777">
        <w:tblPrEx>
          <w:tblCellMar>
            <w:top w:w="0" w:type="dxa"/>
            <w:bottom w:w="0" w:type="dxa"/>
          </w:tblCellMar>
        </w:tblPrEx>
        <w:trPr>
          <w:tblHeader/>
        </w:trPr>
        <w:tc>
          <w:tcPr>
            <w:tcW w:w="3800" w:type="dxa"/>
            <w:tcBorders>
              <w:top w:val="single" w:sz="1" w:space="0" w:color="D5DCE6"/>
              <w:left w:val="single" w:sz="1" w:space="0" w:color="D5DCE6"/>
              <w:bottom w:val="single" w:sz="1" w:space="0" w:color="D5DCE6"/>
              <w:right w:val="single" w:sz="1" w:space="0" w:color="D5DCE6"/>
            </w:tcBorders>
            <w:shd w:val="clear" w:color="auto" w:fill="3A2206"/>
            <w:tcMar>
              <w:top w:w="70" w:type="dxa"/>
              <w:left w:w="110" w:type="dxa"/>
              <w:bottom w:w="70" w:type="dxa"/>
              <w:right w:w="110" w:type="dxa"/>
            </w:tcMar>
            <w:vAlign w:val="center"/>
          </w:tcPr>
          <w:p w14:paraId="77226A2C" w14:textId="77777777" w:rsidR="00446C17" w:rsidRDefault="00000000">
            <w:pPr>
              <w:spacing w:line="252" w:lineRule="auto"/>
            </w:pPr>
            <w:r>
              <w:rPr>
                <w:b/>
                <w:bCs/>
                <w:color w:val="FFFFFF"/>
              </w:rPr>
              <w:t>Situation</w:t>
            </w:r>
          </w:p>
        </w:tc>
        <w:tc>
          <w:tcPr>
            <w:tcW w:w="5560" w:type="dxa"/>
            <w:tcBorders>
              <w:top w:val="single" w:sz="1" w:space="0" w:color="D5DCE6"/>
              <w:left w:val="single" w:sz="1" w:space="0" w:color="D5DCE6"/>
              <w:bottom w:val="single" w:sz="1" w:space="0" w:color="D5DCE6"/>
              <w:right w:val="single" w:sz="1" w:space="0" w:color="D5DCE6"/>
            </w:tcBorders>
            <w:shd w:val="clear" w:color="auto" w:fill="3A2206"/>
            <w:tcMar>
              <w:top w:w="70" w:type="dxa"/>
              <w:left w:w="110" w:type="dxa"/>
              <w:bottom w:w="70" w:type="dxa"/>
              <w:right w:w="110" w:type="dxa"/>
            </w:tcMar>
            <w:vAlign w:val="center"/>
          </w:tcPr>
          <w:p w14:paraId="7E501670" w14:textId="77777777" w:rsidR="00446C17" w:rsidRDefault="00000000">
            <w:pPr>
              <w:spacing w:line="252" w:lineRule="auto"/>
            </w:pPr>
            <w:r>
              <w:rPr>
                <w:b/>
                <w:bCs/>
                <w:color w:val="FFFFFF"/>
              </w:rPr>
              <w:t>Que faire</w:t>
            </w:r>
          </w:p>
        </w:tc>
      </w:tr>
      <w:tr w:rsidR="00446C17" w14:paraId="7E6BA987"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1620BDFA" w14:textId="77777777" w:rsidR="00446C17" w:rsidRDefault="00000000">
            <w:pPr>
              <w:spacing w:line="252" w:lineRule="auto"/>
            </w:pPr>
            <w:r>
              <w:t>L'application ne se charge pas / s'affiche mal après une mise à jour</w:t>
            </w:r>
          </w:p>
        </w:tc>
        <w:tc>
          <w:tcPr>
            <w:tcW w:w="55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0124DE2A" w14:textId="77777777" w:rsidR="00446C17" w:rsidRDefault="00000000">
            <w:pPr>
              <w:spacing w:line="252" w:lineRule="auto"/>
            </w:pPr>
            <w:r>
              <w:t xml:space="preserve">Forcez le rechargement complet de la page (Ctrl+Maj+R sur ordinateur). Cela récupère la dernière version.</w:t>
            </w:r>
          </w:p>
        </w:tc>
      </w:tr>
      <w:tr w:rsidR="00446C17" w14:paraId="52BD0C56"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035389B2" w14:textId="77777777" w:rsidR="00446C17" w:rsidRDefault="00000000">
            <w:pPr>
              <w:spacing w:line="252" w:lineRule="auto"/>
            </w:pPr>
            <w:r>
              <w:t>Je n'arrive pas à me connecter</w:t>
            </w:r>
          </w:p>
        </w:tc>
        <w:tc>
          <w:tcPr>
            <w:tcW w:w="556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36D63507" w14:textId="77777777" w:rsidR="00446C17" w:rsidRDefault="00000000">
            <w:pPr>
              <w:spacing w:line="252" w:lineRule="auto"/>
            </w:pPr>
            <w:r>
              <w:t>Vérifiez l'identifiant et le mot de passe ; après plusieurs essais, attendez quelques minutes (blocage temporaire). En cas de doute, utilisez « Mot de passe oublié » ou contactez votre administrateur.</w:t>
            </w:r>
          </w:p>
        </w:tc>
      </w:tr>
      <w:tr w:rsidR="00446C17" w14:paraId="603D73BF"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398F11F7" w14:textId="77777777" w:rsidR="00446C17" w:rsidRDefault="00000000">
            <w:pPr>
              <w:spacing w:line="252" w:lineRule="auto"/>
            </w:pPr>
            <w:r>
              <w:t>Je ne vois pas une rubrique attendue</w:t>
            </w:r>
          </w:p>
        </w:tc>
        <w:tc>
          <w:tcPr>
            <w:tcW w:w="55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40B0F896" w14:textId="77777777" w:rsidR="00446C17" w:rsidRDefault="00000000">
            <w:pPr>
              <w:spacing w:line="252" w:lineRule="auto"/>
            </w:pPr>
            <w:r>
              <w:t>Son accès dépend de votre rôle et des modules activés pour votre organisation. Certaines rubriques peuvent aussi être masquées dans vos préférences d'affichage.</w:t>
            </w:r>
          </w:p>
        </w:tc>
      </w:tr>
      <w:tr w:rsidR="00446C17" w14:paraId="4094C556"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308E5DC0" w14:textId="77777777" w:rsidR="00446C17" w:rsidRDefault="00000000">
            <w:pPr>
              <w:spacing w:line="252" w:lineRule="auto"/>
            </w:pPr>
            <w:r>
              <w:t>Les notifications ne s'affichent pas</w:t>
            </w:r>
          </w:p>
        </w:tc>
        <w:tc>
          <w:tcPr>
            <w:tcW w:w="556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60AF4FC9" w14:textId="77777777" w:rsidR="00446C17" w:rsidRDefault="00000000">
            <w:pPr>
              <w:spacing w:line="252" w:lineRule="auto"/>
            </w:pPr>
            <w:r>
              <w:t>Vérifiez que vous avez autorisé les notifications dans votre navigateur/appareil, et que l'application est installée si vous êtes sur mobile.</w:t>
            </w:r>
          </w:p>
        </w:tc>
      </w:tr>
      <w:tr w:rsidR="00446C17" w14:paraId="1706FBD7"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26633CA0" w14:textId="77777777" w:rsidR="00446C17" w:rsidRDefault="00000000">
            <w:pPr>
              <w:spacing w:line="252" w:lineRule="auto"/>
            </w:pPr>
            <w:r>
              <w:t>Un utilisateur arrive sur la mauvaise organisation</w:t>
            </w:r>
          </w:p>
        </w:tc>
        <w:tc>
          <w:tcPr>
            <w:tcW w:w="55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48198B6F" w14:textId="77777777" w:rsidR="00446C17" w:rsidRDefault="00000000">
            <w:pPr>
              <w:spacing w:line="252" w:lineRule="auto"/>
            </w:pPr>
            <w:r>
              <w:t>Vérifiez les domaines web et e-mail déclarés pour les tenants concernés : ce sont eux qui aiguillent l'utilisateur. Un domaine mal renseigné ou en double est la cause la plus fréquente.</w:t>
            </w:r>
          </w:p>
        </w:tc>
      </w:tr>
      <w:tr w:rsidR="00446C17" w14:paraId="56D5C53F"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01F82AC5" w14:textId="77777777" w:rsidR="00446C17" w:rsidRDefault="00000000">
            <w:pPr>
              <w:spacing w:line="252" w:lineRule="auto"/>
            </w:pPr>
            <w:r>
              <w:t>Je ne parviens pas à créer un tenant</w:t>
            </w:r>
          </w:p>
        </w:tc>
        <w:tc>
          <w:tcPr>
            <w:tcW w:w="556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288D7BDE" w14:textId="77777777" w:rsidR="00446C17" w:rsidRDefault="00000000">
            <w:pPr>
              <w:spacing w:line="252" w:lineRule="auto"/>
            </w:pPr>
            <w:r>
              <w:t>Testez d'abord la connexion à sa base. Une base injoignable ou des identifiants erronés bloquent la création.</w:t>
            </w:r>
          </w:p>
        </w:tc>
      </w:tr>
      <w:tr w:rsidR="00446C17" w14:paraId="1E916D2C"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61FCEB4F" w14:textId="77777777" w:rsidR="00446C17" w:rsidRDefault="00000000">
            <w:pPr>
              <w:spacing w:line="252" w:lineRule="auto"/>
            </w:pPr>
            <w:r>
              <w:t>J'ai basculé dans un tenant et je ne reviens plus à la console</w:t>
            </w:r>
          </w:p>
        </w:tc>
        <w:tc>
          <w:tcPr>
            <w:tcW w:w="55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14:paraId="3EDC2558" w14:textId="77777777" w:rsidR="00446C17" w:rsidRDefault="00000000">
            <w:pPr>
              <w:spacing w:line="252" w:lineRule="auto"/>
            </w:pPr>
            <w:r>
              <w:t>Utilisez la fonction de retour / déconnexion de la bascule, puis rouvrez l'adresse de la console (?superadmin).</w:t>
            </w:r>
          </w:p>
        </w:tc>
      </w:tr>
      <w:tr w:rsidR="00446C17" w14:paraId="2B5254BE" w14:textId="77777777">
        <w:tblPrEx>
          <w:tblCellMar>
            <w:top w:w="0" w:type="dxa"/>
            <w:bottom w:w="0" w:type="dxa"/>
          </w:tblCellMar>
        </w:tblPrEx>
        <w:tc>
          <w:tcPr>
            <w:tcW w:w="380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4C160068" w14:textId="77777777" w:rsidR="00446C17" w:rsidRDefault="00000000">
            <w:pPr>
              <w:spacing w:line="252" w:lineRule="auto"/>
            </w:pPr>
            <w:r>
              <w:t>Comment révoquer l'accès d'une organisation sans la supprimer ?</w:t>
            </w:r>
          </w:p>
        </w:tc>
        <w:tc>
          <w:tcPr>
            <w:tcW w:w="556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14:paraId="031A844E" w14:textId="77777777" w:rsidR="00446C17" w:rsidRDefault="00000000">
            <w:pPr>
              <w:spacing w:line="252" w:lineRule="auto"/>
            </w:pPr>
            <w:r>
              <w:t>Désactivez le tenant : ses utilisateurs ne pourront plus se connecter, mais ses données sont conservées.</w:t>
            </w:r>
          </w:p>
        </w:tc>
      </w:tr>
      <w:tr w:rsidR="00446C17" w14:paraId="2B5254BE" w14:textId="77777777">
        <w:tc>
          <w:tcPr>
            <w:tcW w:w="38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pPr>
              <w:spacing w:line="252" w:lineRule="auto"/>
            </w:pPr>
            <w:r>
              <w:t xml:space="preserve">Une mise à jour est refusée : version incompatible</w:t>
            </w:r>
          </w:p>
        </w:tc>
        <w:tc>
          <w:tcPr>
            <w:tcW w:w="55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pPr>
              <w:spacing w:line="252" w:lineRule="auto"/>
            </w:pPr>
            <w:r>
              <w:t xml:space="preserve">Le message cite le prérequis manquant (PHP, extension, PostgreSQL). Mettez-le à jour, puis relancez.</w:t>
            </w:r>
          </w:p>
        </w:tc>
      </w:tr>
      <w:tr w:rsidR="00446C17" w14:paraId="2B5254BE" w14:textId="77777777">
        <w:tc>
          <w:tcPr>
            <w:tcW w:w="380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pPr>
              <w:spacing w:line="252" w:lineRule="auto"/>
            </w:pPr>
            <w:r>
              <w:t xml:space="preserve">Le bandeau « planificateur » s'affiche : les sauvegardes ne partent pas</w:t>
            </w:r>
          </w:p>
        </w:tc>
        <w:tc>
          <w:tcPr>
            <w:tcW w:w="5560" w:type="dxa"/>
            <w:tcBorders>
              <w:top w:val="single" w:sz="1" w:space="0" w:color="D5DCE6"/>
              <w:left w:val="single" w:sz="1" w:space="0" w:color="D5DCE6"/>
              <w:bottom w:val="single" w:sz="1" w:space="0" w:color="D5DCE6"/>
              <w:right w:val="single" w:sz="1" w:space="0" w:color="D5DCE6"/>
            </w:tcBorders>
            <w:shd w:val="clear" w:color="auto" w:fill="F1F5F9"/>
            <w:tcMar>
              <w:top w:w="70" w:type="dxa"/>
              <w:left w:w="110" w:type="dxa"/>
              <w:bottom w:w="70" w:type="dxa"/>
              <w:right w:w="110" w:type="dxa"/>
            </w:tcMar>
            <w:vAlign w:val="center"/>
          </w:tcPr>
          <w:p>
            <w:pPr>
              <w:spacing w:line="252" w:lineRule="auto"/>
            </w:pPr>
            <w:r>
              <w:t xml:space="preserve">Larka n'est lancé par aucun déclencheur : activez la tâche cron (production), le démarrage automatique (./start.sh autostart on) ou laissez Larka.cmd ouvert. L'écran </w:t>
            </w:r>
            <w:r>
              <w:rPr>
                <w:b/>
                <w:bCs/>
              </w:rPr>
              <w:t xml:space="preserve">Aide</w:t>
            </w:r>
            <w:r>
              <w:t xml:space="preserve"> donne la procédure de cette installation.</w:t>
            </w:r>
          </w:p>
        </w:tc>
      </w:tr>
      <w:tr w:rsidR="00446C17" w14:paraId="2B5254BE" w14:textId="77777777">
        <w:tc>
          <w:tcPr>
            <w:tcW w:w="380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pPr>
              <w:spacing w:line="252" w:lineRule="auto"/>
            </w:pPr>
            <w:r>
              <w:t xml:space="preserve">Une organisation ne s'enregistre pas : « Domaine e-mail requis »</w:t>
            </w:r>
          </w:p>
        </w:tc>
        <w:tc>
          <w:tcPr>
            <w:tcW w:w="5560" w:type="dxa"/>
            <w:tcBorders>
              <w:top w:val="single" w:sz="1" w:space="0" w:color="D5DCE6"/>
              <w:left w:val="single" w:sz="1" w:space="0" w:color="D5DCE6"/>
              <w:bottom w:val="single" w:sz="1" w:space="0" w:color="D5DCE6"/>
              <w:right w:val="single" w:sz="1" w:space="0" w:color="D5DCE6"/>
            </w:tcBorders>
            <w:shd w:val="clear" w:color="auto" w:fill="FFFFFF"/>
            <w:tcMar>
              <w:top w:w="70" w:type="dxa"/>
              <w:left w:w="110" w:type="dxa"/>
              <w:bottom w:w="70" w:type="dxa"/>
              <w:right w:w="110" w:type="dxa"/>
            </w:tcMar>
            <w:vAlign w:val="center"/>
          </w:tcPr>
          <w:p>
            <w:pPr>
              <w:spacing w:line="252" w:lineRule="auto"/>
            </w:pPr>
            <w:r>
              <w:t xml:space="preserve">Indiquez au moins un domaine e-mail (ex. mairie-exemple.fr), ou « * » pour accepter toutes les adresses.</w:t>
            </w:r>
          </w:p>
        </w:tc>
      </w:tr>
    </w:tbl>
    <w:p w14:paraId="1089BD8B" w14:textId="77777777" w:rsidR="00446C17" w:rsidRDefault="00446C17">
      <w:pPr>
        <w:spacing w:after="80"/>
      </w:pPr>
    </w:p>
    <w:p w14:paraId="0F3930AD" w14:textId="77777777" w:rsidR="00446C17" w:rsidRDefault="00000000">
      <w:pPr>
        <w:spacing w:after="120" w:line="278" w:lineRule="auto"/>
      </w:pPr>
      <w:r>
        <w:t xml:space="preserve">Pour toute difficulté non résolue, rapprochez-vous de l'administrateur Larka de votre organisation.</w:t>
      </w:r>
    </w:p>
    <w:sectPr w:rsidR="00446C1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E7FFD" w14:textId="77777777" w:rsidR="006824C7" w:rsidRDefault="006824C7">
      <w:r>
        <w:separator/>
      </w:r>
    </w:p>
  </w:endnote>
  <w:endnote w:type="continuationSeparator" w:id="0">
    <w:p w14:paraId="6F86D05B" w14:textId="77777777" w:rsidR="006824C7" w:rsidRDefault="00682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1162" w14:textId="77777777" w:rsidR="00446C17" w:rsidRDefault="00000000">
    <w:pPr>
      <w:pBdr>
        <w:top w:val="single" w:sz="4" w:space="4" w:color="D5DCE6"/>
      </w:pBdr>
      <w:tabs>
        <w:tab w:val="right" w:pos="9360"/>
      </w:tabs>
    </w:pPr>
    <w:proofErr w:type="spellStart"/>
    <w:r>
      <w:rPr>
        <w:color w:val="6B7280"/>
        <w:sz w:val="17"/>
        <w:szCs w:val="17"/>
      </w:rPr>
      <w:t>Larka</w:t>
    </w:r>
    <w:proofErr w:type="spellEnd"/>
    <w:r>
      <w:rPr>
        <w:color w:val="6B7280"/>
        <w:sz w:val="17"/>
        <w:szCs w:val="17"/>
      </w:rPr>
      <w:t xml:space="preserve"> · manuels v2.2</w:t>
    </w:r>
    <w:r>
      <w:rPr>
        <w:color w:val="6B7280"/>
        <w:sz w:val="17"/>
        <w:szCs w:val="17"/>
      </w:rPr>
      <w:tab/>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2E3DC7">
      <w:rPr>
        <w:noProof/>
        <w:color w:val="6B7280"/>
        <w:sz w:val="17"/>
        <w:szCs w:val="17"/>
      </w:rPr>
      <w:t>1</w:t>
    </w:r>
    <w:r>
      <w:rPr>
        <w:color w:val="6B7280"/>
        <w:sz w:val="17"/>
        <w:szCs w:val="17"/>
      </w:rPr>
      <w:fldChar w:fldCharType="end"/>
    </w:r>
    <w:r>
      <w:rPr>
        <w:color w:val="6B7280"/>
        <w:sz w:val="17"/>
        <w:szCs w:val="17"/>
      </w:rPr>
      <w:t xml:space="preserve"> / </w:t>
    </w:r>
    <w:r>
      <w:rPr>
        <w:color w:val="6B7280"/>
        <w:sz w:val="17"/>
        <w:szCs w:val="17"/>
      </w:rPr>
      <w:fldChar w:fldCharType="begin"/>
    </w:r>
    <w:r>
      <w:rPr>
        <w:color w:val="6B7280"/>
        <w:sz w:val="17"/>
        <w:szCs w:val="17"/>
      </w:rPr>
      <w:instrText>NUMPAGES</w:instrText>
    </w:r>
    <w:r>
      <w:rPr>
        <w:color w:val="6B7280"/>
        <w:sz w:val="17"/>
        <w:szCs w:val="17"/>
      </w:rPr>
      <w:fldChar w:fldCharType="separate"/>
    </w:r>
    <w:r w:rsidR="002E3DC7">
      <w:rPr>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F655B" w14:textId="77777777" w:rsidR="006824C7" w:rsidRDefault="006824C7">
      <w:r>
        <w:separator/>
      </w:r>
    </w:p>
  </w:footnote>
  <w:footnote w:type="continuationSeparator" w:id="0">
    <w:p w14:paraId="492FD5F5" w14:textId="77777777" w:rsidR="006824C7" w:rsidRDefault="00682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237CF" w14:textId="77777777" w:rsidR="00446C17" w:rsidRDefault="00000000">
    <w:pPr>
      <w:pBdr>
        <w:bottom w:val="single" w:sz="4" w:space="4" w:color="D5DCE6"/>
      </w:pBdr>
      <w:tabs>
        <w:tab w:val="right" w:pos="9360"/>
      </w:tabs>
    </w:pPr>
    <w:r>
      <w:rPr>
        <w:color w:val="6B7280"/>
        <w:sz w:val="17"/>
        <w:szCs w:val="17"/>
      </w:rPr>
      <w:t xml:space="preserve">Manuel </w:t>
    </w:r>
    <w:proofErr w:type="spellStart"/>
    <w:r>
      <w:rPr>
        <w:color w:val="6B7280"/>
        <w:sz w:val="17"/>
        <w:szCs w:val="17"/>
      </w:rPr>
      <w:t>Larka</w:t>
    </w:r>
    <w:proofErr w:type="spellEnd"/>
    <w:r>
      <w:rPr>
        <w:color w:val="6B7280"/>
        <w:sz w:val="17"/>
        <w:szCs w:val="17"/>
      </w:rPr>
      <w:t xml:space="preserve"> — </w:t>
    </w:r>
    <w:proofErr w:type="spellStart"/>
    <w:r>
      <w:rPr>
        <w:color w:val="6B7280"/>
        <w:sz w:val="17"/>
        <w:szCs w:val="17"/>
      </w:rPr>
      <w:t>SuperAdmin</w:t>
    </w:r>
    <w:proofErr w:type="spellEnd"/>
    <w:r>
      <w:rPr>
        <w:color w:val="6B7280"/>
        <w:sz w:val="17"/>
        <w:szCs w:val="17"/>
      </w:rPr>
      <w:tab/>
      <w:t>Guide utilisateur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50EE"/>
    <w:multiLevelType w:val="hybridMultilevel"/>
    <w:tmpl w:val="E55C8B10"/>
    <w:lvl w:ilvl="0" w:tplc="4692BA94">
      <w:start w:val="1"/>
      <w:numFmt w:val="bullet"/>
      <w:lvlText w:val="•"/>
      <w:lvlJc w:val="left"/>
      <w:pPr>
        <w:ind w:left="520" w:hanging="260"/>
      </w:pPr>
    </w:lvl>
    <w:lvl w:ilvl="1" w:tplc="46549086">
      <w:start w:val="1"/>
      <w:numFmt w:val="bullet"/>
      <w:lvlText w:val="–"/>
      <w:lvlJc w:val="left"/>
      <w:pPr>
        <w:ind w:left="980" w:hanging="260"/>
      </w:pPr>
    </w:lvl>
    <w:lvl w:ilvl="2" w:tplc="E02C71C6">
      <w:numFmt w:val="decimal"/>
      <w:lvlText w:val=""/>
      <w:lvlJc w:val="left"/>
    </w:lvl>
    <w:lvl w:ilvl="3" w:tplc="2C6221C0">
      <w:numFmt w:val="decimal"/>
      <w:lvlText w:val=""/>
      <w:lvlJc w:val="left"/>
    </w:lvl>
    <w:lvl w:ilvl="4" w:tplc="19E82538">
      <w:numFmt w:val="decimal"/>
      <w:lvlText w:val=""/>
      <w:lvlJc w:val="left"/>
    </w:lvl>
    <w:lvl w:ilvl="5" w:tplc="4006B45A">
      <w:numFmt w:val="decimal"/>
      <w:lvlText w:val=""/>
      <w:lvlJc w:val="left"/>
    </w:lvl>
    <w:lvl w:ilvl="6" w:tplc="97EA7D40">
      <w:numFmt w:val="decimal"/>
      <w:lvlText w:val=""/>
      <w:lvlJc w:val="left"/>
    </w:lvl>
    <w:lvl w:ilvl="7" w:tplc="72CC8BB6">
      <w:numFmt w:val="decimal"/>
      <w:lvlText w:val=""/>
      <w:lvlJc w:val="left"/>
    </w:lvl>
    <w:lvl w:ilvl="8" w:tplc="4D96ED4C">
      <w:numFmt w:val="decimal"/>
      <w:lvlText w:val=""/>
      <w:lvlJc w:val="left"/>
    </w:lvl>
  </w:abstractNum>
  <w:abstractNum w:abstractNumId="1" w15:restartNumberingAfterBreak="0">
    <w:nsid w:val="07631305"/>
    <w:multiLevelType w:val="hybridMultilevel"/>
    <w:tmpl w:val="A56A70B2"/>
    <w:lvl w:ilvl="0" w:tplc="BB46E14E">
      <w:start w:val="1"/>
      <w:numFmt w:val="decimal"/>
      <w:lvlText w:val="%1."/>
      <w:lvlJc w:val="left"/>
      <w:pPr>
        <w:ind w:left="520" w:hanging="300"/>
      </w:pPr>
    </w:lvl>
    <w:lvl w:ilvl="1" w:tplc="232A714C">
      <w:numFmt w:val="decimal"/>
      <w:lvlText w:val=""/>
      <w:lvlJc w:val="left"/>
    </w:lvl>
    <w:lvl w:ilvl="2" w:tplc="CFBC12EA">
      <w:numFmt w:val="decimal"/>
      <w:lvlText w:val=""/>
      <w:lvlJc w:val="left"/>
    </w:lvl>
    <w:lvl w:ilvl="3" w:tplc="E1701460">
      <w:numFmt w:val="decimal"/>
      <w:lvlText w:val=""/>
      <w:lvlJc w:val="left"/>
    </w:lvl>
    <w:lvl w:ilvl="4" w:tplc="0FFA6558">
      <w:numFmt w:val="decimal"/>
      <w:lvlText w:val=""/>
      <w:lvlJc w:val="left"/>
    </w:lvl>
    <w:lvl w:ilvl="5" w:tplc="50E4A9E8">
      <w:numFmt w:val="decimal"/>
      <w:lvlText w:val=""/>
      <w:lvlJc w:val="left"/>
    </w:lvl>
    <w:lvl w:ilvl="6" w:tplc="AB4E7FE0">
      <w:numFmt w:val="decimal"/>
      <w:lvlText w:val=""/>
      <w:lvlJc w:val="left"/>
    </w:lvl>
    <w:lvl w:ilvl="7" w:tplc="41A01850">
      <w:numFmt w:val="decimal"/>
      <w:lvlText w:val=""/>
      <w:lvlJc w:val="left"/>
    </w:lvl>
    <w:lvl w:ilvl="8" w:tplc="208E56E6">
      <w:numFmt w:val="decimal"/>
      <w:lvlText w:val=""/>
      <w:lvlJc w:val="left"/>
    </w:lvl>
  </w:abstractNum>
  <w:abstractNum w:abstractNumId="2" w15:restartNumberingAfterBreak="0">
    <w:nsid w:val="0E61523A"/>
    <w:multiLevelType w:val="hybridMultilevel"/>
    <w:tmpl w:val="A448F528"/>
    <w:lvl w:ilvl="0" w:tplc="A044BC0E">
      <w:start w:val="1"/>
      <w:numFmt w:val="decimal"/>
      <w:lvlText w:val="%1."/>
      <w:lvlJc w:val="left"/>
      <w:pPr>
        <w:ind w:left="520" w:hanging="300"/>
      </w:pPr>
    </w:lvl>
    <w:lvl w:ilvl="1" w:tplc="E2903A92">
      <w:numFmt w:val="decimal"/>
      <w:lvlText w:val=""/>
      <w:lvlJc w:val="left"/>
    </w:lvl>
    <w:lvl w:ilvl="2" w:tplc="7E06163E">
      <w:numFmt w:val="decimal"/>
      <w:lvlText w:val=""/>
      <w:lvlJc w:val="left"/>
    </w:lvl>
    <w:lvl w:ilvl="3" w:tplc="922C2136">
      <w:numFmt w:val="decimal"/>
      <w:lvlText w:val=""/>
      <w:lvlJc w:val="left"/>
    </w:lvl>
    <w:lvl w:ilvl="4" w:tplc="998CF7B2">
      <w:numFmt w:val="decimal"/>
      <w:lvlText w:val=""/>
      <w:lvlJc w:val="left"/>
    </w:lvl>
    <w:lvl w:ilvl="5" w:tplc="0D1AEB56">
      <w:numFmt w:val="decimal"/>
      <w:lvlText w:val=""/>
      <w:lvlJc w:val="left"/>
    </w:lvl>
    <w:lvl w:ilvl="6" w:tplc="C08C2B48">
      <w:numFmt w:val="decimal"/>
      <w:lvlText w:val=""/>
      <w:lvlJc w:val="left"/>
    </w:lvl>
    <w:lvl w:ilvl="7" w:tplc="DAEAFCBA">
      <w:numFmt w:val="decimal"/>
      <w:lvlText w:val=""/>
      <w:lvlJc w:val="left"/>
    </w:lvl>
    <w:lvl w:ilvl="8" w:tplc="1AA22C3E">
      <w:numFmt w:val="decimal"/>
      <w:lvlText w:val=""/>
      <w:lvlJc w:val="left"/>
    </w:lvl>
  </w:abstractNum>
  <w:abstractNum w:abstractNumId="3" w15:restartNumberingAfterBreak="0">
    <w:nsid w:val="18842B68"/>
    <w:multiLevelType w:val="hybridMultilevel"/>
    <w:tmpl w:val="C1A0C1CA"/>
    <w:lvl w:ilvl="0" w:tplc="FF3409CA">
      <w:start w:val="1"/>
      <w:numFmt w:val="decimal"/>
      <w:lvlText w:val="%1."/>
      <w:lvlJc w:val="left"/>
      <w:pPr>
        <w:ind w:left="520" w:hanging="300"/>
      </w:pPr>
    </w:lvl>
    <w:lvl w:ilvl="1" w:tplc="0852AD32">
      <w:numFmt w:val="decimal"/>
      <w:lvlText w:val=""/>
      <w:lvlJc w:val="left"/>
    </w:lvl>
    <w:lvl w:ilvl="2" w:tplc="DC08D476">
      <w:numFmt w:val="decimal"/>
      <w:lvlText w:val=""/>
      <w:lvlJc w:val="left"/>
    </w:lvl>
    <w:lvl w:ilvl="3" w:tplc="5CE07FA4">
      <w:numFmt w:val="decimal"/>
      <w:lvlText w:val=""/>
      <w:lvlJc w:val="left"/>
    </w:lvl>
    <w:lvl w:ilvl="4" w:tplc="3BEC3A9A">
      <w:numFmt w:val="decimal"/>
      <w:lvlText w:val=""/>
      <w:lvlJc w:val="left"/>
    </w:lvl>
    <w:lvl w:ilvl="5" w:tplc="75F6F460">
      <w:numFmt w:val="decimal"/>
      <w:lvlText w:val=""/>
      <w:lvlJc w:val="left"/>
    </w:lvl>
    <w:lvl w:ilvl="6" w:tplc="C9461972">
      <w:numFmt w:val="decimal"/>
      <w:lvlText w:val=""/>
      <w:lvlJc w:val="left"/>
    </w:lvl>
    <w:lvl w:ilvl="7" w:tplc="74649ED4">
      <w:numFmt w:val="decimal"/>
      <w:lvlText w:val=""/>
      <w:lvlJc w:val="left"/>
    </w:lvl>
    <w:lvl w:ilvl="8" w:tplc="CE9814A4">
      <w:numFmt w:val="decimal"/>
      <w:lvlText w:val=""/>
      <w:lvlJc w:val="left"/>
    </w:lvl>
  </w:abstractNum>
  <w:abstractNum w:abstractNumId="4" w15:restartNumberingAfterBreak="0">
    <w:nsid w:val="218526DB"/>
    <w:multiLevelType w:val="hybridMultilevel"/>
    <w:tmpl w:val="A54E1EA2"/>
    <w:lvl w:ilvl="0" w:tplc="93AC9EC6">
      <w:start w:val="1"/>
      <w:numFmt w:val="decimal"/>
      <w:lvlText w:val="%1."/>
      <w:lvlJc w:val="left"/>
      <w:pPr>
        <w:ind w:left="520" w:hanging="300"/>
      </w:pPr>
    </w:lvl>
    <w:lvl w:ilvl="1" w:tplc="89341330">
      <w:numFmt w:val="decimal"/>
      <w:lvlText w:val=""/>
      <w:lvlJc w:val="left"/>
    </w:lvl>
    <w:lvl w:ilvl="2" w:tplc="6196570C">
      <w:numFmt w:val="decimal"/>
      <w:lvlText w:val=""/>
      <w:lvlJc w:val="left"/>
    </w:lvl>
    <w:lvl w:ilvl="3" w:tplc="CE7AC970">
      <w:numFmt w:val="decimal"/>
      <w:lvlText w:val=""/>
      <w:lvlJc w:val="left"/>
    </w:lvl>
    <w:lvl w:ilvl="4" w:tplc="60AE67DC">
      <w:numFmt w:val="decimal"/>
      <w:lvlText w:val=""/>
      <w:lvlJc w:val="left"/>
    </w:lvl>
    <w:lvl w:ilvl="5" w:tplc="E5768EC6">
      <w:numFmt w:val="decimal"/>
      <w:lvlText w:val=""/>
      <w:lvlJc w:val="left"/>
    </w:lvl>
    <w:lvl w:ilvl="6" w:tplc="E20EAF30">
      <w:numFmt w:val="decimal"/>
      <w:lvlText w:val=""/>
      <w:lvlJc w:val="left"/>
    </w:lvl>
    <w:lvl w:ilvl="7" w:tplc="3858188E">
      <w:numFmt w:val="decimal"/>
      <w:lvlText w:val=""/>
      <w:lvlJc w:val="left"/>
    </w:lvl>
    <w:lvl w:ilvl="8" w:tplc="473634CA">
      <w:numFmt w:val="decimal"/>
      <w:lvlText w:val=""/>
      <w:lvlJc w:val="left"/>
    </w:lvl>
  </w:abstractNum>
  <w:abstractNum w:abstractNumId="5" w15:restartNumberingAfterBreak="0">
    <w:nsid w:val="220D0F92"/>
    <w:multiLevelType w:val="hybridMultilevel"/>
    <w:tmpl w:val="24F2B0F8"/>
    <w:lvl w:ilvl="0" w:tplc="8A92782A">
      <w:start w:val="1"/>
      <w:numFmt w:val="decimal"/>
      <w:lvlText w:val="%1."/>
      <w:lvlJc w:val="left"/>
      <w:pPr>
        <w:ind w:left="520" w:hanging="300"/>
      </w:pPr>
    </w:lvl>
    <w:lvl w:ilvl="1" w:tplc="7DB4EEE4">
      <w:numFmt w:val="decimal"/>
      <w:lvlText w:val=""/>
      <w:lvlJc w:val="left"/>
    </w:lvl>
    <w:lvl w:ilvl="2" w:tplc="48E25A4A">
      <w:numFmt w:val="decimal"/>
      <w:lvlText w:val=""/>
      <w:lvlJc w:val="left"/>
    </w:lvl>
    <w:lvl w:ilvl="3" w:tplc="3DC8AF60">
      <w:numFmt w:val="decimal"/>
      <w:lvlText w:val=""/>
      <w:lvlJc w:val="left"/>
    </w:lvl>
    <w:lvl w:ilvl="4" w:tplc="9C785434">
      <w:numFmt w:val="decimal"/>
      <w:lvlText w:val=""/>
      <w:lvlJc w:val="left"/>
    </w:lvl>
    <w:lvl w:ilvl="5" w:tplc="A8B00C44">
      <w:numFmt w:val="decimal"/>
      <w:lvlText w:val=""/>
      <w:lvlJc w:val="left"/>
    </w:lvl>
    <w:lvl w:ilvl="6" w:tplc="0A944D3C">
      <w:numFmt w:val="decimal"/>
      <w:lvlText w:val=""/>
      <w:lvlJc w:val="left"/>
    </w:lvl>
    <w:lvl w:ilvl="7" w:tplc="72F8090E">
      <w:numFmt w:val="decimal"/>
      <w:lvlText w:val=""/>
      <w:lvlJc w:val="left"/>
    </w:lvl>
    <w:lvl w:ilvl="8" w:tplc="9D86CA42">
      <w:numFmt w:val="decimal"/>
      <w:lvlText w:val=""/>
      <w:lvlJc w:val="left"/>
    </w:lvl>
  </w:abstractNum>
  <w:abstractNum w:abstractNumId="6" w15:restartNumberingAfterBreak="0">
    <w:nsid w:val="28F863C4"/>
    <w:multiLevelType w:val="hybridMultilevel"/>
    <w:tmpl w:val="5BEE1744"/>
    <w:lvl w:ilvl="0" w:tplc="D8DAB634">
      <w:start w:val="1"/>
      <w:numFmt w:val="decimal"/>
      <w:lvlText w:val="%1."/>
      <w:lvlJc w:val="left"/>
      <w:pPr>
        <w:ind w:left="520" w:hanging="300"/>
      </w:pPr>
    </w:lvl>
    <w:lvl w:ilvl="1" w:tplc="98B6EAF0">
      <w:numFmt w:val="decimal"/>
      <w:lvlText w:val=""/>
      <w:lvlJc w:val="left"/>
    </w:lvl>
    <w:lvl w:ilvl="2" w:tplc="BF1C486A">
      <w:numFmt w:val="decimal"/>
      <w:lvlText w:val=""/>
      <w:lvlJc w:val="left"/>
    </w:lvl>
    <w:lvl w:ilvl="3" w:tplc="9CAE58F0">
      <w:numFmt w:val="decimal"/>
      <w:lvlText w:val=""/>
      <w:lvlJc w:val="left"/>
    </w:lvl>
    <w:lvl w:ilvl="4" w:tplc="69B6D57C">
      <w:numFmt w:val="decimal"/>
      <w:lvlText w:val=""/>
      <w:lvlJc w:val="left"/>
    </w:lvl>
    <w:lvl w:ilvl="5" w:tplc="8F808EC6">
      <w:numFmt w:val="decimal"/>
      <w:lvlText w:val=""/>
      <w:lvlJc w:val="left"/>
    </w:lvl>
    <w:lvl w:ilvl="6" w:tplc="B2A87204">
      <w:numFmt w:val="decimal"/>
      <w:lvlText w:val=""/>
      <w:lvlJc w:val="left"/>
    </w:lvl>
    <w:lvl w:ilvl="7" w:tplc="8DE86824">
      <w:numFmt w:val="decimal"/>
      <w:lvlText w:val=""/>
      <w:lvlJc w:val="left"/>
    </w:lvl>
    <w:lvl w:ilvl="8" w:tplc="C180E8C0">
      <w:numFmt w:val="decimal"/>
      <w:lvlText w:val=""/>
      <w:lvlJc w:val="left"/>
    </w:lvl>
  </w:abstractNum>
  <w:abstractNum w:abstractNumId="7" w15:restartNumberingAfterBreak="0">
    <w:nsid w:val="29696B89"/>
    <w:multiLevelType w:val="hybridMultilevel"/>
    <w:tmpl w:val="4552E14A"/>
    <w:lvl w:ilvl="0" w:tplc="68D8BD50">
      <w:start w:val="1"/>
      <w:numFmt w:val="decimal"/>
      <w:lvlText w:val="%1."/>
      <w:lvlJc w:val="left"/>
      <w:pPr>
        <w:ind w:left="520" w:hanging="300"/>
      </w:pPr>
    </w:lvl>
    <w:lvl w:ilvl="1" w:tplc="2AF422DC">
      <w:numFmt w:val="decimal"/>
      <w:lvlText w:val=""/>
      <w:lvlJc w:val="left"/>
    </w:lvl>
    <w:lvl w:ilvl="2" w:tplc="AD6C8C84">
      <w:numFmt w:val="decimal"/>
      <w:lvlText w:val=""/>
      <w:lvlJc w:val="left"/>
    </w:lvl>
    <w:lvl w:ilvl="3" w:tplc="44A624EA">
      <w:numFmt w:val="decimal"/>
      <w:lvlText w:val=""/>
      <w:lvlJc w:val="left"/>
    </w:lvl>
    <w:lvl w:ilvl="4" w:tplc="9278ABD4">
      <w:numFmt w:val="decimal"/>
      <w:lvlText w:val=""/>
      <w:lvlJc w:val="left"/>
    </w:lvl>
    <w:lvl w:ilvl="5" w:tplc="6BA06132">
      <w:numFmt w:val="decimal"/>
      <w:lvlText w:val=""/>
      <w:lvlJc w:val="left"/>
    </w:lvl>
    <w:lvl w:ilvl="6" w:tplc="1E201E42">
      <w:numFmt w:val="decimal"/>
      <w:lvlText w:val=""/>
      <w:lvlJc w:val="left"/>
    </w:lvl>
    <w:lvl w:ilvl="7" w:tplc="2DCC7870">
      <w:numFmt w:val="decimal"/>
      <w:lvlText w:val=""/>
      <w:lvlJc w:val="left"/>
    </w:lvl>
    <w:lvl w:ilvl="8" w:tplc="D066751E">
      <w:numFmt w:val="decimal"/>
      <w:lvlText w:val=""/>
      <w:lvlJc w:val="left"/>
    </w:lvl>
  </w:abstractNum>
  <w:abstractNum w:abstractNumId="8" w15:restartNumberingAfterBreak="0">
    <w:nsid w:val="2C7E0F59"/>
    <w:multiLevelType w:val="hybridMultilevel"/>
    <w:tmpl w:val="D66EF3BC"/>
    <w:lvl w:ilvl="0" w:tplc="F6E0812A">
      <w:start w:val="1"/>
      <w:numFmt w:val="decimal"/>
      <w:lvlText w:val="%1."/>
      <w:lvlJc w:val="left"/>
      <w:pPr>
        <w:ind w:left="520" w:hanging="300"/>
      </w:pPr>
    </w:lvl>
    <w:lvl w:ilvl="1" w:tplc="8CC4E74C">
      <w:numFmt w:val="decimal"/>
      <w:lvlText w:val=""/>
      <w:lvlJc w:val="left"/>
    </w:lvl>
    <w:lvl w:ilvl="2" w:tplc="E828CCAE">
      <w:numFmt w:val="decimal"/>
      <w:lvlText w:val=""/>
      <w:lvlJc w:val="left"/>
    </w:lvl>
    <w:lvl w:ilvl="3" w:tplc="BB147B7E">
      <w:numFmt w:val="decimal"/>
      <w:lvlText w:val=""/>
      <w:lvlJc w:val="left"/>
    </w:lvl>
    <w:lvl w:ilvl="4" w:tplc="211ED14C">
      <w:numFmt w:val="decimal"/>
      <w:lvlText w:val=""/>
      <w:lvlJc w:val="left"/>
    </w:lvl>
    <w:lvl w:ilvl="5" w:tplc="E1C25A26">
      <w:numFmt w:val="decimal"/>
      <w:lvlText w:val=""/>
      <w:lvlJc w:val="left"/>
    </w:lvl>
    <w:lvl w:ilvl="6" w:tplc="E39EDB72">
      <w:numFmt w:val="decimal"/>
      <w:lvlText w:val=""/>
      <w:lvlJc w:val="left"/>
    </w:lvl>
    <w:lvl w:ilvl="7" w:tplc="4978EB9A">
      <w:numFmt w:val="decimal"/>
      <w:lvlText w:val=""/>
      <w:lvlJc w:val="left"/>
    </w:lvl>
    <w:lvl w:ilvl="8" w:tplc="3602474E">
      <w:numFmt w:val="decimal"/>
      <w:lvlText w:val=""/>
      <w:lvlJc w:val="left"/>
    </w:lvl>
  </w:abstractNum>
  <w:abstractNum w:abstractNumId="9" w15:restartNumberingAfterBreak="0">
    <w:nsid w:val="2DBA01B4"/>
    <w:multiLevelType w:val="hybridMultilevel"/>
    <w:tmpl w:val="258A7F2A"/>
    <w:lvl w:ilvl="0" w:tplc="F8F09C38">
      <w:start w:val="1"/>
      <w:numFmt w:val="decimal"/>
      <w:lvlText w:val="%1."/>
      <w:lvlJc w:val="left"/>
      <w:pPr>
        <w:ind w:left="520" w:hanging="300"/>
      </w:pPr>
    </w:lvl>
    <w:lvl w:ilvl="1" w:tplc="959C1C18">
      <w:numFmt w:val="decimal"/>
      <w:lvlText w:val=""/>
      <w:lvlJc w:val="left"/>
    </w:lvl>
    <w:lvl w:ilvl="2" w:tplc="15549E60">
      <w:numFmt w:val="decimal"/>
      <w:lvlText w:val=""/>
      <w:lvlJc w:val="left"/>
    </w:lvl>
    <w:lvl w:ilvl="3" w:tplc="6F465528">
      <w:numFmt w:val="decimal"/>
      <w:lvlText w:val=""/>
      <w:lvlJc w:val="left"/>
    </w:lvl>
    <w:lvl w:ilvl="4" w:tplc="335A9234">
      <w:numFmt w:val="decimal"/>
      <w:lvlText w:val=""/>
      <w:lvlJc w:val="left"/>
    </w:lvl>
    <w:lvl w:ilvl="5" w:tplc="3FC499E0">
      <w:numFmt w:val="decimal"/>
      <w:lvlText w:val=""/>
      <w:lvlJc w:val="left"/>
    </w:lvl>
    <w:lvl w:ilvl="6" w:tplc="BD14283C">
      <w:numFmt w:val="decimal"/>
      <w:lvlText w:val=""/>
      <w:lvlJc w:val="left"/>
    </w:lvl>
    <w:lvl w:ilvl="7" w:tplc="D088ACD4">
      <w:numFmt w:val="decimal"/>
      <w:lvlText w:val=""/>
      <w:lvlJc w:val="left"/>
    </w:lvl>
    <w:lvl w:ilvl="8" w:tplc="D7C892E2">
      <w:numFmt w:val="decimal"/>
      <w:lvlText w:val=""/>
      <w:lvlJc w:val="left"/>
    </w:lvl>
  </w:abstractNum>
  <w:abstractNum w:abstractNumId="10" w15:restartNumberingAfterBreak="0">
    <w:nsid w:val="3B2941E4"/>
    <w:multiLevelType w:val="hybridMultilevel"/>
    <w:tmpl w:val="0F021D2A"/>
    <w:lvl w:ilvl="0" w:tplc="343C4A7C">
      <w:start w:val="1"/>
      <w:numFmt w:val="decimal"/>
      <w:lvlText w:val="%1."/>
      <w:lvlJc w:val="left"/>
      <w:pPr>
        <w:ind w:left="520" w:hanging="300"/>
      </w:pPr>
    </w:lvl>
    <w:lvl w:ilvl="1" w:tplc="DE3C650C">
      <w:numFmt w:val="decimal"/>
      <w:lvlText w:val=""/>
      <w:lvlJc w:val="left"/>
    </w:lvl>
    <w:lvl w:ilvl="2" w:tplc="1780E8A0">
      <w:numFmt w:val="decimal"/>
      <w:lvlText w:val=""/>
      <w:lvlJc w:val="left"/>
    </w:lvl>
    <w:lvl w:ilvl="3" w:tplc="DD7A4E58">
      <w:numFmt w:val="decimal"/>
      <w:lvlText w:val=""/>
      <w:lvlJc w:val="left"/>
    </w:lvl>
    <w:lvl w:ilvl="4" w:tplc="DCF40D98">
      <w:numFmt w:val="decimal"/>
      <w:lvlText w:val=""/>
      <w:lvlJc w:val="left"/>
    </w:lvl>
    <w:lvl w:ilvl="5" w:tplc="E4B6B760">
      <w:numFmt w:val="decimal"/>
      <w:lvlText w:val=""/>
      <w:lvlJc w:val="left"/>
    </w:lvl>
    <w:lvl w:ilvl="6" w:tplc="53CE9CA0">
      <w:numFmt w:val="decimal"/>
      <w:lvlText w:val=""/>
      <w:lvlJc w:val="left"/>
    </w:lvl>
    <w:lvl w:ilvl="7" w:tplc="2D3EFFC4">
      <w:numFmt w:val="decimal"/>
      <w:lvlText w:val=""/>
      <w:lvlJc w:val="left"/>
    </w:lvl>
    <w:lvl w:ilvl="8" w:tplc="CC9E667A">
      <w:numFmt w:val="decimal"/>
      <w:lvlText w:val=""/>
      <w:lvlJc w:val="left"/>
    </w:lvl>
  </w:abstractNum>
  <w:abstractNum w:abstractNumId="11" w15:restartNumberingAfterBreak="0">
    <w:nsid w:val="3BF14600"/>
    <w:multiLevelType w:val="hybridMultilevel"/>
    <w:tmpl w:val="740C66D2"/>
    <w:lvl w:ilvl="0" w:tplc="EB501344">
      <w:start w:val="1"/>
      <w:numFmt w:val="decimal"/>
      <w:lvlText w:val="%1."/>
      <w:lvlJc w:val="left"/>
      <w:pPr>
        <w:ind w:left="520" w:hanging="300"/>
      </w:pPr>
    </w:lvl>
    <w:lvl w:ilvl="1" w:tplc="6B04D592">
      <w:numFmt w:val="decimal"/>
      <w:lvlText w:val=""/>
      <w:lvlJc w:val="left"/>
    </w:lvl>
    <w:lvl w:ilvl="2" w:tplc="FD843CBC">
      <w:numFmt w:val="decimal"/>
      <w:lvlText w:val=""/>
      <w:lvlJc w:val="left"/>
    </w:lvl>
    <w:lvl w:ilvl="3" w:tplc="67720A12">
      <w:numFmt w:val="decimal"/>
      <w:lvlText w:val=""/>
      <w:lvlJc w:val="left"/>
    </w:lvl>
    <w:lvl w:ilvl="4" w:tplc="C55AC228">
      <w:numFmt w:val="decimal"/>
      <w:lvlText w:val=""/>
      <w:lvlJc w:val="left"/>
    </w:lvl>
    <w:lvl w:ilvl="5" w:tplc="F4DC3E2C">
      <w:numFmt w:val="decimal"/>
      <w:lvlText w:val=""/>
      <w:lvlJc w:val="left"/>
    </w:lvl>
    <w:lvl w:ilvl="6" w:tplc="9D94D6D6">
      <w:numFmt w:val="decimal"/>
      <w:lvlText w:val=""/>
      <w:lvlJc w:val="left"/>
    </w:lvl>
    <w:lvl w:ilvl="7" w:tplc="68E23150">
      <w:numFmt w:val="decimal"/>
      <w:lvlText w:val=""/>
      <w:lvlJc w:val="left"/>
    </w:lvl>
    <w:lvl w:ilvl="8" w:tplc="26FAA106">
      <w:numFmt w:val="decimal"/>
      <w:lvlText w:val=""/>
      <w:lvlJc w:val="left"/>
    </w:lvl>
  </w:abstractNum>
  <w:abstractNum w:abstractNumId="12" w15:restartNumberingAfterBreak="0">
    <w:nsid w:val="3DDD7A13"/>
    <w:multiLevelType w:val="hybridMultilevel"/>
    <w:tmpl w:val="F85EEE48"/>
    <w:lvl w:ilvl="0" w:tplc="F416B7A4">
      <w:start w:val="1"/>
      <w:numFmt w:val="decimal"/>
      <w:lvlText w:val="%1."/>
      <w:lvlJc w:val="left"/>
      <w:pPr>
        <w:ind w:left="520" w:hanging="300"/>
      </w:pPr>
    </w:lvl>
    <w:lvl w:ilvl="1" w:tplc="8E34CA1C">
      <w:numFmt w:val="decimal"/>
      <w:lvlText w:val=""/>
      <w:lvlJc w:val="left"/>
    </w:lvl>
    <w:lvl w:ilvl="2" w:tplc="46A0D800">
      <w:numFmt w:val="decimal"/>
      <w:lvlText w:val=""/>
      <w:lvlJc w:val="left"/>
    </w:lvl>
    <w:lvl w:ilvl="3" w:tplc="F2D0A83C">
      <w:numFmt w:val="decimal"/>
      <w:lvlText w:val=""/>
      <w:lvlJc w:val="left"/>
    </w:lvl>
    <w:lvl w:ilvl="4" w:tplc="A770134E">
      <w:numFmt w:val="decimal"/>
      <w:lvlText w:val=""/>
      <w:lvlJc w:val="left"/>
    </w:lvl>
    <w:lvl w:ilvl="5" w:tplc="13889AC2">
      <w:numFmt w:val="decimal"/>
      <w:lvlText w:val=""/>
      <w:lvlJc w:val="left"/>
    </w:lvl>
    <w:lvl w:ilvl="6" w:tplc="8EC2233E">
      <w:numFmt w:val="decimal"/>
      <w:lvlText w:val=""/>
      <w:lvlJc w:val="left"/>
    </w:lvl>
    <w:lvl w:ilvl="7" w:tplc="81EE20CA">
      <w:numFmt w:val="decimal"/>
      <w:lvlText w:val=""/>
      <w:lvlJc w:val="left"/>
    </w:lvl>
    <w:lvl w:ilvl="8" w:tplc="505C30A8">
      <w:numFmt w:val="decimal"/>
      <w:lvlText w:val=""/>
      <w:lvlJc w:val="left"/>
    </w:lvl>
  </w:abstractNum>
  <w:abstractNum w:abstractNumId="13" w15:restartNumberingAfterBreak="0">
    <w:nsid w:val="4FBD562B"/>
    <w:multiLevelType w:val="hybridMultilevel"/>
    <w:tmpl w:val="058E7C28"/>
    <w:lvl w:ilvl="0" w:tplc="668C8928">
      <w:start w:val="1"/>
      <w:numFmt w:val="decimal"/>
      <w:lvlText w:val="%1."/>
      <w:lvlJc w:val="left"/>
      <w:pPr>
        <w:ind w:left="520" w:hanging="300"/>
      </w:pPr>
    </w:lvl>
    <w:lvl w:ilvl="1" w:tplc="3EEEBEE4">
      <w:numFmt w:val="decimal"/>
      <w:lvlText w:val=""/>
      <w:lvlJc w:val="left"/>
    </w:lvl>
    <w:lvl w:ilvl="2" w:tplc="B746945C">
      <w:numFmt w:val="decimal"/>
      <w:lvlText w:val=""/>
      <w:lvlJc w:val="left"/>
    </w:lvl>
    <w:lvl w:ilvl="3" w:tplc="0B5AEB42">
      <w:numFmt w:val="decimal"/>
      <w:lvlText w:val=""/>
      <w:lvlJc w:val="left"/>
    </w:lvl>
    <w:lvl w:ilvl="4" w:tplc="C7441442">
      <w:numFmt w:val="decimal"/>
      <w:lvlText w:val=""/>
      <w:lvlJc w:val="left"/>
    </w:lvl>
    <w:lvl w:ilvl="5" w:tplc="A224B584">
      <w:numFmt w:val="decimal"/>
      <w:lvlText w:val=""/>
      <w:lvlJc w:val="left"/>
    </w:lvl>
    <w:lvl w:ilvl="6" w:tplc="3F1ECAAC">
      <w:numFmt w:val="decimal"/>
      <w:lvlText w:val=""/>
      <w:lvlJc w:val="left"/>
    </w:lvl>
    <w:lvl w:ilvl="7" w:tplc="B1A471E0">
      <w:numFmt w:val="decimal"/>
      <w:lvlText w:val=""/>
      <w:lvlJc w:val="left"/>
    </w:lvl>
    <w:lvl w:ilvl="8" w:tplc="3E5A6D8E">
      <w:numFmt w:val="decimal"/>
      <w:lvlText w:val=""/>
      <w:lvlJc w:val="left"/>
    </w:lvl>
  </w:abstractNum>
  <w:abstractNum w:abstractNumId="14" w15:restartNumberingAfterBreak="0">
    <w:nsid w:val="5457672F"/>
    <w:multiLevelType w:val="hybridMultilevel"/>
    <w:tmpl w:val="700E40D2"/>
    <w:lvl w:ilvl="0" w:tplc="1A6E39F6">
      <w:start w:val="1"/>
      <w:numFmt w:val="decimal"/>
      <w:lvlText w:val="%1."/>
      <w:lvlJc w:val="left"/>
      <w:pPr>
        <w:ind w:left="520" w:hanging="300"/>
      </w:pPr>
    </w:lvl>
    <w:lvl w:ilvl="1" w:tplc="19C27612">
      <w:numFmt w:val="decimal"/>
      <w:lvlText w:val=""/>
      <w:lvlJc w:val="left"/>
    </w:lvl>
    <w:lvl w:ilvl="2" w:tplc="2320F518">
      <w:numFmt w:val="decimal"/>
      <w:lvlText w:val=""/>
      <w:lvlJc w:val="left"/>
    </w:lvl>
    <w:lvl w:ilvl="3" w:tplc="59B270F4">
      <w:numFmt w:val="decimal"/>
      <w:lvlText w:val=""/>
      <w:lvlJc w:val="left"/>
    </w:lvl>
    <w:lvl w:ilvl="4" w:tplc="A3BE24A2">
      <w:numFmt w:val="decimal"/>
      <w:lvlText w:val=""/>
      <w:lvlJc w:val="left"/>
    </w:lvl>
    <w:lvl w:ilvl="5" w:tplc="BEE02506">
      <w:numFmt w:val="decimal"/>
      <w:lvlText w:val=""/>
      <w:lvlJc w:val="left"/>
    </w:lvl>
    <w:lvl w:ilvl="6" w:tplc="E30A8744">
      <w:numFmt w:val="decimal"/>
      <w:lvlText w:val=""/>
      <w:lvlJc w:val="left"/>
    </w:lvl>
    <w:lvl w:ilvl="7" w:tplc="BABC3894">
      <w:numFmt w:val="decimal"/>
      <w:lvlText w:val=""/>
      <w:lvlJc w:val="left"/>
    </w:lvl>
    <w:lvl w:ilvl="8" w:tplc="1512C0E0">
      <w:numFmt w:val="decimal"/>
      <w:lvlText w:val=""/>
      <w:lvlJc w:val="left"/>
    </w:lvl>
  </w:abstractNum>
  <w:abstractNum w:abstractNumId="15" w15:restartNumberingAfterBreak="0">
    <w:nsid w:val="5F8D673C"/>
    <w:multiLevelType w:val="hybridMultilevel"/>
    <w:tmpl w:val="4ADC5696"/>
    <w:lvl w:ilvl="0" w:tplc="3CBED480">
      <w:start w:val="1"/>
      <w:numFmt w:val="decimal"/>
      <w:lvlText w:val="%1."/>
      <w:lvlJc w:val="left"/>
      <w:pPr>
        <w:ind w:left="520" w:hanging="300"/>
      </w:pPr>
    </w:lvl>
    <w:lvl w:ilvl="1" w:tplc="E30AB0D8">
      <w:numFmt w:val="decimal"/>
      <w:lvlText w:val=""/>
      <w:lvlJc w:val="left"/>
    </w:lvl>
    <w:lvl w:ilvl="2" w:tplc="BB9A75FC">
      <w:numFmt w:val="decimal"/>
      <w:lvlText w:val=""/>
      <w:lvlJc w:val="left"/>
    </w:lvl>
    <w:lvl w:ilvl="3" w:tplc="BA643A9A">
      <w:numFmt w:val="decimal"/>
      <w:lvlText w:val=""/>
      <w:lvlJc w:val="left"/>
    </w:lvl>
    <w:lvl w:ilvl="4" w:tplc="9A16A8CC">
      <w:numFmt w:val="decimal"/>
      <w:lvlText w:val=""/>
      <w:lvlJc w:val="left"/>
    </w:lvl>
    <w:lvl w:ilvl="5" w:tplc="33D25694">
      <w:numFmt w:val="decimal"/>
      <w:lvlText w:val=""/>
      <w:lvlJc w:val="left"/>
    </w:lvl>
    <w:lvl w:ilvl="6" w:tplc="FC1208BE">
      <w:numFmt w:val="decimal"/>
      <w:lvlText w:val=""/>
      <w:lvlJc w:val="left"/>
    </w:lvl>
    <w:lvl w:ilvl="7" w:tplc="B8D2E922">
      <w:numFmt w:val="decimal"/>
      <w:lvlText w:val=""/>
      <w:lvlJc w:val="left"/>
    </w:lvl>
    <w:lvl w:ilvl="8" w:tplc="4D807904">
      <w:numFmt w:val="decimal"/>
      <w:lvlText w:val=""/>
      <w:lvlJc w:val="left"/>
    </w:lvl>
  </w:abstractNum>
  <w:abstractNum w:abstractNumId="16" w15:restartNumberingAfterBreak="0">
    <w:nsid w:val="62B63A2B"/>
    <w:multiLevelType w:val="hybridMultilevel"/>
    <w:tmpl w:val="919C8F8A"/>
    <w:lvl w:ilvl="0" w:tplc="4650D3E8">
      <w:start w:val="1"/>
      <w:numFmt w:val="decimal"/>
      <w:lvlText w:val="%1."/>
      <w:lvlJc w:val="left"/>
      <w:pPr>
        <w:ind w:left="520" w:hanging="300"/>
      </w:pPr>
    </w:lvl>
    <w:lvl w:ilvl="1" w:tplc="F9362642">
      <w:numFmt w:val="decimal"/>
      <w:lvlText w:val=""/>
      <w:lvlJc w:val="left"/>
    </w:lvl>
    <w:lvl w:ilvl="2" w:tplc="03A420DE">
      <w:numFmt w:val="decimal"/>
      <w:lvlText w:val=""/>
      <w:lvlJc w:val="left"/>
    </w:lvl>
    <w:lvl w:ilvl="3" w:tplc="6FB4BFCE">
      <w:numFmt w:val="decimal"/>
      <w:lvlText w:val=""/>
      <w:lvlJc w:val="left"/>
    </w:lvl>
    <w:lvl w:ilvl="4" w:tplc="B92C3F3C">
      <w:numFmt w:val="decimal"/>
      <w:lvlText w:val=""/>
      <w:lvlJc w:val="left"/>
    </w:lvl>
    <w:lvl w:ilvl="5" w:tplc="69463DEE">
      <w:numFmt w:val="decimal"/>
      <w:lvlText w:val=""/>
      <w:lvlJc w:val="left"/>
    </w:lvl>
    <w:lvl w:ilvl="6" w:tplc="5B0C51A4">
      <w:numFmt w:val="decimal"/>
      <w:lvlText w:val=""/>
      <w:lvlJc w:val="left"/>
    </w:lvl>
    <w:lvl w:ilvl="7" w:tplc="565C5844">
      <w:numFmt w:val="decimal"/>
      <w:lvlText w:val=""/>
      <w:lvlJc w:val="left"/>
    </w:lvl>
    <w:lvl w:ilvl="8" w:tplc="BCCA4756">
      <w:numFmt w:val="decimal"/>
      <w:lvlText w:val=""/>
      <w:lvlJc w:val="left"/>
    </w:lvl>
  </w:abstractNum>
  <w:abstractNum w:abstractNumId="17" w15:restartNumberingAfterBreak="0">
    <w:nsid w:val="67BE2CEA"/>
    <w:multiLevelType w:val="hybridMultilevel"/>
    <w:tmpl w:val="AE3EEB96"/>
    <w:lvl w:ilvl="0" w:tplc="5CAEF702">
      <w:start w:val="1"/>
      <w:numFmt w:val="decimal"/>
      <w:lvlText w:val="%1."/>
      <w:lvlJc w:val="left"/>
      <w:pPr>
        <w:ind w:left="520" w:hanging="300"/>
      </w:pPr>
    </w:lvl>
    <w:lvl w:ilvl="1" w:tplc="CCE05692">
      <w:numFmt w:val="decimal"/>
      <w:lvlText w:val=""/>
      <w:lvlJc w:val="left"/>
    </w:lvl>
    <w:lvl w:ilvl="2" w:tplc="88EE756C">
      <w:numFmt w:val="decimal"/>
      <w:lvlText w:val=""/>
      <w:lvlJc w:val="left"/>
    </w:lvl>
    <w:lvl w:ilvl="3" w:tplc="3B2A0692">
      <w:numFmt w:val="decimal"/>
      <w:lvlText w:val=""/>
      <w:lvlJc w:val="left"/>
    </w:lvl>
    <w:lvl w:ilvl="4" w:tplc="4F328490">
      <w:numFmt w:val="decimal"/>
      <w:lvlText w:val=""/>
      <w:lvlJc w:val="left"/>
    </w:lvl>
    <w:lvl w:ilvl="5" w:tplc="1C38086E">
      <w:numFmt w:val="decimal"/>
      <w:lvlText w:val=""/>
      <w:lvlJc w:val="left"/>
    </w:lvl>
    <w:lvl w:ilvl="6" w:tplc="A1F00E58">
      <w:numFmt w:val="decimal"/>
      <w:lvlText w:val=""/>
      <w:lvlJc w:val="left"/>
    </w:lvl>
    <w:lvl w:ilvl="7" w:tplc="93C2E020">
      <w:numFmt w:val="decimal"/>
      <w:lvlText w:val=""/>
      <w:lvlJc w:val="left"/>
    </w:lvl>
    <w:lvl w:ilvl="8" w:tplc="EC088818">
      <w:numFmt w:val="decimal"/>
      <w:lvlText w:val=""/>
      <w:lvlJc w:val="left"/>
    </w:lvl>
  </w:abstractNum>
  <w:abstractNum w:abstractNumId="18" w15:restartNumberingAfterBreak="0">
    <w:nsid w:val="67C241FE"/>
    <w:multiLevelType w:val="hybridMultilevel"/>
    <w:tmpl w:val="D098FF2A"/>
    <w:lvl w:ilvl="0" w:tplc="7CFAFF28">
      <w:start w:val="1"/>
      <w:numFmt w:val="decimal"/>
      <w:lvlText w:val="%1."/>
      <w:lvlJc w:val="left"/>
      <w:pPr>
        <w:ind w:left="520" w:hanging="300"/>
      </w:pPr>
    </w:lvl>
    <w:lvl w:ilvl="1" w:tplc="33327CDE">
      <w:numFmt w:val="decimal"/>
      <w:lvlText w:val=""/>
      <w:lvlJc w:val="left"/>
    </w:lvl>
    <w:lvl w:ilvl="2" w:tplc="DAF2FB7E">
      <w:numFmt w:val="decimal"/>
      <w:lvlText w:val=""/>
      <w:lvlJc w:val="left"/>
    </w:lvl>
    <w:lvl w:ilvl="3" w:tplc="D88278DA">
      <w:numFmt w:val="decimal"/>
      <w:lvlText w:val=""/>
      <w:lvlJc w:val="left"/>
    </w:lvl>
    <w:lvl w:ilvl="4" w:tplc="DCAC6CA2">
      <w:numFmt w:val="decimal"/>
      <w:lvlText w:val=""/>
      <w:lvlJc w:val="left"/>
    </w:lvl>
    <w:lvl w:ilvl="5" w:tplc="F11AF190">
      <w:numFmt w:val="decimal"/>
      <w:lvlText w:val=""/>
      <w:lvlJc w:val="left"/>
    </w:lvl>
    <w:lvl w:ilvl="6" w:tplc="DD0A77F4">
      <w:numFmt w:val="decimal"/>
      <w:lvlText w:val=""/>
      <w:lvlJc w:val="left"/>
    </w:lvl>
    <w:lvl w:ilvl="7" w:tplc="71ECF118">
      <w:numFmt w:val="decimal"/>
      <w:lvlText w:val=""/>
      <w:lvlJc w:val="left"/>
    </w:lvl>
    <w:lvl w:ilvl="8" w:tplc="BAFE2106">
      <w:numFmt w:val="decimal"/>
      <w:lvlText w:val=""/>
      <w:lvlJc w:val="left"/>
    </w:lvl>
  </w:abstractNum>
  <w:abstractNum w:abstractNumId="19" w15:restartNumberingAfterBreak="0">
    <w:nsid w:val="6C2633BB"/>
    <w:multiLevelType w:val="hybridMultilevel"/>
    <w:tmpl w:val="6AD60B40"/>
    <w:lvl w:ilvl="0" w:tplc="EDC43A90">
      <w:start w:val="1"/>
      <w:numFmt w:val="bullet"/>
      <w:lvlText w:val="●"/>
      <w:lvlJc w:val="left"/>
      <w:pPr>
        <w:ind w:left="720" w:hanging="360"/>
      </w:pPr>
    </w:lvl>
    <w:lvl w:ilvl="1" w:tplc="292E406E">
      <w:start w:val="1"/>
      <w:numFmt w:val="bullet"/>
      <w:lvlText w:val="○"/>
      <w:lvlJc w:val="left"/>
      <w:pPr>
        <w:ind w:left="1440" w:hanging="360"/>
      </w:pPr>
    </w:lvl>
    <w:lvl w:ilvl="2" w:tplc="2DD80F00">
      <w:start w:val="1"/>
      <w:numFmt w:val="bullet"/>
      <w:lvlText w:val="■"/>
      <w:lvlJc w:val="left"/>
      <w:pPr>
        <w:ind w:left="2160" w:hanging="360"/>
      </w:pPr>
    </w:lvl>
    <w:lvl w:ilvl="3" w:tplc="D2E098CE">
      <w:start w:val="1"/>
      <w:numFmt w:val="bullet"/>
      <w:lvlText w:val="●"/>
      <w:lvlJc w:val="left"/>
      <w:pPr>
        <w:ind w:left="2880" w:hanging="360"/>
      </w:pPr>
    </w:lvl>
    <w:lvl w:ilvl="4" w:tplc="B9FEBC18">
      <w:start w:val="1"/>
      <w:numFmt w:val="bullet"/>
      <w:lvlText w:val="○"/>
      <w:lvlJc w:val="left"/>
      <w:pPr>
        <w:ind w:left="3600" w:hanging="360"/>
      </w:pPr>
    </w:lvl>
    <w:lvl w:ilvl="5" w:tplc="8CFE70F2">
      <w:start w:val="1"/>
      <w:numFmt w:val="bullet"/>
      <w:lvlText w:val="■"/>
      <w:lvlJc w:val="left"/>
      <w:pPr>
        <w:ind w:left="4320" w:hanging="360"/>
      </w:pPr>
    </w:lvl>
    <w:lvl w:ilvl="6" w:tplc="9566D8B6">
      <w:start w:val="1"/>
      <w:numFmt w:val="bullet"/>
      <w:lvlText w:val="●"/>
      <w:lvlJc w:val="left"/>
      <w:pPr>
        <w:ind w:left="5040" w:hanging="360"/>
      </w:pPr>
    </w:lvl>
    <w:lvl w:ilvl="7" w:tplc="69F8DA42">
      <w:start w:val="1"/>
      <w:numFmt w:val="bullet"/>
      <w:lvlText w:val="●"/>
      <w:lvlJc w:val="left"/>
      <w:pPr>
        <w:ind w:left="5760" w:hanging="360"/>
      </w:pPr>
    </w:lvl>
    <w:lvl w:ilvl="8" w:tplc="ABD46C58">
      <w:start w:val="1"/>
      <w:numFmt w:val="bullet"/>
      <w:lvlText w:val="●"/>
      <w:lvlJc w:val="left"/>
      <w:pPr>
        <w:ind w:left="6480" w:hanging="360"/>
      </w:pPr>
    </w:lvl>
  </w:abstractNum>
  <w:abstractNum w:abstractNumId="20" w15:restartNumberingAfterBreak="0">
    <w:nsid w:val="6DB75883"/>
    <w:multiLevelType w:val="hybridMultilevel"/>
    <w:tmpl w:val="C120805E"/>
    <w:lvl w:ilvl="0" w:tplc="31E69E14">
      <w:start w:val="1"/>
      <w:numFmt w:val="decimal"/>
      <w:lvlText w:val="%1."/>
      <w:lvlJc w:val="left"/>
      <w:pPr>
        <w:ind w:left="520" w:hanging="300"/>
      </w:pPr>
    </w:lvl>
    <w:lvl w:ilvl="1" w:tplc="CC881108">
      <w:numFmt w:val="decimal"/>
      <w:lvlText w:val=""/>
      <w:lvlJc w:val="left"/>
    </w:lvl>
    <w:lvl w:ilvl="2" w:tplc="AE9649F0">
      <w:numFmt w:val="decimal"/>
      <w:lvlText w:val=""/>
      <w:lvlJc w:val="left"/>
    </w:lvl>
    <w:lvl w:ilvl="3" w:tplc="E3E6A094">
      <w:numFmt w:val="decimal"/>
      <w:lvlText w:val=""/>
      <w:lvlJc w:val="left"/>
    </w:lvl>
    <w:lvl w:ilvl="4" w:tplc="BDC6E6F0">
      <w:numFmt w:val="decimal"/>
      <w:lvlText w:val=""/>
      <w:lvlJc w:val="left"/>
    </w:lvl>
    <w:lvl w:ilvl="5" w:tplc="058E71D8">
      <w:numFmt w:val="decimal"/>
      <w:lvlText w:val=""/>
      <w:lvlJc w:val="left"/>
    </w:lvl>
    <w:lvl w:ilvl="6" w:tplc="DBEEC1BA">
      <w:numFmt w:val="decimal"/>
      <w:lvlText w:val=""/>
      <w:lvlJc w:val="left"/>
    </w:lvl>
    <w:lvl w:ilvl="7" w:tplc="82CAE6D6">
      <w:numFmt w:val="decimal"/>
      <w:lvlText w:val=""/>
      <w:lvlJc w:val="left"/>
    </w:lvl>
    <w:lvl w:ilvl="8" w:tplc="42D428CE">
      <w:numFmt w:val="decimal"/>
      <w:lvlText w:val=""/>
      <w:lvlJc w:val="left"/>
    </w:lvl>
  </w:abstractNum>
  <w:abstractNum w:abstractNumId="21" w15:restartNumberingAfterBreak="0">
    <w:nsid w:val="6FCF34A0"/>
    <w:multiLevelType w:val="hybridMultilevel"/>
    <w:tmpl w:val="30D49740"/>
    <w:lvl w:ilvl="0" w:tplc="0ECE40D8">
      <w:start w:val="1"/>
      <w:numFmt w:val="decimal"/>
      <w:lvlText w:val="%1."/>
      <w:lvlJc w:val="left"/>
      <w:pPr>
        <w:ind w:left="520" w:hanging="300"/>
      </w:pPr>
    </w:lvl>
    <w:lvl w:ilvl="1" w:tplc="07C69E84">
      <w:numFmt w:val="decimal"/>
      <w:lvlText w:val=""/>
      <w:lvlJc w:val="left"/>
    </w:lvl>
    <w:lvl w:ilvl="2" w:tplc="C9CC3FE0">
      <w:numFmt w:val="decimal"/>
      <w:lvlText w:val=""/>
      <w:lvlJc w:val="left"/>
    </w:lvl>
    <w:lvl w:ilvl="3" w:tplc="026C4B8A">
      <w:numFmt w:val="decimal"/>
      <w:lvlText w:val=""/>
      <w:lvlJc w:val="left"/>
    </w:lvl>
    <w:lvl w:ilvl="4" w:tplc="506E11D2">
      <w:numFmt w:val="decimal"/>
      <w:lvlText w:val=""/>
      <w:lvlJc w:val="left"/>
    </w:lvl>
    <w:lvl w:ilvl="5" w:tplc="ED14D206">
      <w:numFmt w:val="decimal"/>
      <w:lvlText w:val=""/>
      <w:lvlJc w:val="left"/>
    </w:lvl>
    <w:lvl w:ilvl="6" w:tplc="B79E97DC">
      <w:numFmt w:val="decimal"/>
      <w:lvlText w:val=""/>
      <w:lvlJc w:val="left"/>
    </w:lvl>
    <w:lvl w:ilvl="7" w:tplc="416E7274">
      <w:numFmt w:val="decimal"/>
      <w:lvlText w:val=""/>
      <w:lvlJc w:val="left"/>
    </w:lvl>
    <w:lvl w:ilvl="8" w:tplc="329C0520">
      <w:numFmt w:val="decimal"/>
      <w:lvlText w:val=""/>
      <w:lvlJc w:val="left"/>
    </w:lvl>
  </w:abstractNum>
  <w:abstractNum w:abstractNumId="22" w15:restartNumberingAfterBreak="0">
    <w:nsid w:val="71C30A7F"/>
    <w:multiLevelType w:val="hybridMultilevel"/>
    <w:tmpl w:val="B40E0788"/>
    <w:lvl w:ilvl="0" w:tplc="24D8E8FE">
      <w:start w:val="1"/>
      <w:numFmt w:val="decimal"/>
      <w:lvlText w:val="%1."/>
      <w:lvlJc w:val="left"/>
      <w:pPr>
        <w:ind w:left="520" w:hanging="300"/>
      </w:pPr>
    </w:lvl>
    <w:lvl w:ilvl="1" w:tplc="F53EFD9E">
      <w:numFmt w:val="decimal"/>
      <w:lvlText w:val=""/>
      <w:lvlJc w:val="left"/>
    </w:lvl>
    <w:lvl w:ilvl="2" w:tplc="4A9492FC">
      <w:numFmt w:val="decimal"/>
      <w:lvlText w:val=""/>
      <w:lvlJc w:val="left"/>
    </w:lvl>
    <w:lvl w:ilvl="3" w:tplc="3E687792">
      <w:numFmt w:val="decimal"/>
      <w:lvlText w:val=""/>
      <w:lvlJc w:val="left"/>
    </w:lvl>
    <w:lvl w:ilvl="4" w:tplc="863EA0E0">
      <w:numFmt w:val="decimal"/>
      <w:lvlText w:val=""/>
      <w:lvlJc w:val="left"/>
    </w:lvl>
    <w:lvl w:ilvl="5" w:tplc="47C0EC90">
      <w:numFmt w:val="decimal"/>
      <w:lvlText w:val=""/>
      <w:lvlJc w:val="left"/>
    </w:lvl>
    <w:lvl w:ilvl="6" w:tplc="CF3A8162">
      <w:numFmt w:val="decimal"/>
      <w:lvlText w:val=""/>
      <w:lvlJc w:val="left"/>
    </w:lvl>
    <w:lvl w:ilvl="7" w:tplc="2D50B976">
      <w:numFmt w:val="decimal"/>
      <w:lvlText w:val=""/>
      <w:lvlJc w:val="left"/>
    </w:lvl>
    <w:lvl w:ilvl="8" w:tplc="565218C0">
      <w:numFmt w:val="decimal"/>
      <w:lvlText w:val=""/>
      <w:lvlJc w:val="left"/>
    </w:lvl>
  </w:abstractNum>
  <w:abstractNum w:abstractNumId="23" w15:restartNumberingAfterBreak="0">
    <w:nsid w:val="783B4028"/>
    <w:multiLevelType w:val="hybridMultilevel"/>
    <w:tmpl w:val="E8F6A670"/>
    <w:lvl w:ilvl="0" w:tplc="9766B304">
      <w:start w:val="1"/>
      <w:numFmt w:val="decimal"/>
      <w:lvlText w:val="%1."/>
      <w:lvlJc w:val="left"/>
      <w:pPr>
        <w:ind w:left="520" w:hanging="300"/>
      </w:pPr>
    </w:lvl>
    <w:lvl w:ilvl="1" w:tplc="3EC8D52A">
      <w:numFmt w:val="decimal"/>
      <w:lvlText w:val=""/>
      <w:lvlJc w:val="left"/>
    </w:lvl>
    <w:lvl w:ilvl="2" w:tplc="3912CC54">
      <w:numFmt w:val="decimal"/>
      <w:lvlText w:val=""/>
      <w:lvlJc w:val="left"/>
    </w:lvl>
    <w:lvl w:ilvl="3" w:tplc="47C84A3C">
      <w:numFmt w:val="decimal"/>
      <w:lvlText w:val=""/>
      <w:lvlJc w:val="left"/>
    </w:lvl>
    <w:lvl w:ilvl="4" w:tplc="4BDEF6D0">
      <w:numFmt w:val="decimal"/>
      <w:lvlText w:val=""/>
      <w:lvlJc w:val="left"/>
    </w:lvl>
    <w:lvl w:ilvl="5" w:tplc="114048D6">
      <w:numFmt w:val="decimal"/>
      <w:lvlText w:val=""/>
      <w:lvlJc w:val="left"/>
    </w:lvl>
    <w:lvl w:ilvl="6" w:tplc="BEBCEDD0">
      <w:numFmt w:val="decimal"/>
      <w:lvlText w:val=""/>
      <w:lvlJc w:val="left"/>
    </w:lvl>
    <w:lvl w:ilvl="7" w:tplc="E4FAEC42">
      <w:numFmt w:val="decimal"/>
      <w:lvlText w:val=""/>
      <w:lvlJc w:val="left"/>
    </w:lvl>
    <w:lvl w:ilvl="8" w:tplc="47948408">
      <w:numFmt w:val="decimal"/>
      <w:lvlText w:val=""/>
      <w:lvlJc w:val="left"/>
    </w:lvl>
  </w:abstractNum>
  <w:abstractNum w:abstractNumId="24" w15:restartNumberingAfterBreak="0">
    <w:nsid w:val="7A196318"/>
    <w:multiLevelType w:val="hybridMultilevel"/>
    <w:tmpl w:val="B95230BC"/>
    <w:lvl w:ilvl="0" w:tplc="1892036C">
      <w:start w:val="1"/>
      <w:numFmt w:val="decimal"/>
      <w:lvlText w:val="%1."/>
      <w:lvlJc w:val="left"/>
      <w:pPr>
        <w:ind w:left="520" w:hanging="300"/>
      </w:pPr>
    </w:lvl>
    <w:lvl w:ilvl="1" w:tplc="B97653AA">
      <w:numFmt w:val="decimal"/>
      <w:lvlText w:val=""/>
      <w:lvlJc w:val="left"/>
    </w:lvl>
    <w:lvl w:ilvl="2" w:tplc="2D5C9E0E">
      <w:numFmt w:val="decimal"/>
      <w:lvlText w:val=""/>
      <w:lvlJc w:val="left"/>
    </w:lvl>
    <w:lvl w:ilvl="3" w:tplc="11845F08">
      <w:numFmt w:val="decimal"/>
      <w:lvlText w:val=""/>
      <w:lvlJc w:val="left"/>
    </w:lvl>
    <w:lvl w:ilvl="4" w:tplc="26002B56">
      <w:numFmt w:val="decimal"/>
      <w:lvlText w:val=""/>
      <w:lvlJc w:val="left"/>
    </w:lvl>
    <w:lvl w:ilvl="5" w:tplc="E1EA88C2">
      <w:numFmt w:val="decimal"/>
      <w:lvlText w:val=""/>
      <w:lvlJc w:val="left"/>
    </w:lvl>
    <w:lvl w:ilvl="6" w:tplc="0F2685F6">
      <w:numFmt w:val="decimal"/>
      <w:lvlText w:val=""/>
      <w:lvlJc w:val="left"/>
    </w:lvl>
    <w:lvl w:ilvl="7" w:tplc="9BC6937E">
      <w:numFmt w:val="decimal"/>
      <w:lvlText w:val=""/>
      <w:lvlJc w:val="left"/>
    </w:lvl>
    <w:lvl w:ilvl="8" w:tplc="D17E843E">
      <w:numFmt w:val="decimal"/>
      <w:lvlText w:val=""/>
      <w:lvlJc w:val="left"/>
    </w:lvl>
  </w:abstractNum>
  <w:abstractNum w:abstractNumId="25" w15:restartNumberingAfterBreak="0">
    <w:nsid w:val="7F3031A2"/>
    <w:multiLevelType w:val="hybridMultilevel"/>
    <w:tmpl w:val="8B282210"/>
    <w:lvl w:ilvl="0" w:tplc="2D98A636">
      <w:start w:val="1"/>
      <w:numFmt w:val="decimal"/>
      <w:lvlText w:val="%1."/>
      <w:lvlJc w:val="left"/>
      <w:pPr>
        <w:ind w:left="520" w:hanging="300"/>
      </w:pPr>
    </w:lvl>
    <w:lvl w:ilvl="1" w:tplc="06E4B908">
      <w:numFmt w:val="decimal"/>
      <w:lvlText w:val=""/>
      <w:lvlJc w:val="left"/>
    </w:lvl>
    <w:lvl w:ilvl="2" w:tplc="E7CC34CA">
      <w:numFmt w:val="decimal"/>
      <w:lvlText w:val=""/>
      <w:lvlJc w:val="left"/>
    </w:lvl>
    <w:lvl w:ilvl="3" w:tplc="A6385E74">
      <w:numFmt w:val="decimal"/>
      <w:lvlText w:val=""/>
      <w:lvlJc w:val="left"/>
    </w:lvl>
    <w:lvl w:ilvl="4" w:tplc="FB5817CC">
      <w:numFmt w:val="decimal"/>
      <w:lvlText w:val=""/>
      <w:lvlJc w:val="left"/>
    </w:lvl>
    <w:lvl w:ilvl="5" w:tplc="42DED080">
      <w:numFmt w:val="decimal"/>
      <w:lvlText w:val=""/>
      <w:lvlJc w:val="left"/>
    </w:lvl>
    <w:lvl w:ilvl="6" w:tplc="598CA2F4">
      <w:numFmt w:val="decimal"/>
      <w:lvlText w:val=""/>
      <w:lvlJc w:val="left"/>
    </w:lvl>
    <w:lvl w:ilvl="7" w:tplc="1D6AC916">
      <w:numFmt w:val="decimal"/>
      <w:lvlText w:val=""/>
      <w:lvlJc w:val="left"/>
    </w:lvl>
    <w:lvl w:ilvl="8" w:tplc="EA2AFAA2">
      <w:numFmt w:val="decimal"/>
      <w:lvlText w:val=""/>
      <w:lvlJc w:val="left"/>
    </w:lvl>
  </w:abstractNum>
  <w:num w:numId="1" w16cid:durableId="1436440858">
    <w:abstractNumId w:val="19"/>
    <w:lvlOverride w:ilvl="0">
      <w:startOverride w:val="1"/>
    </w:lvlOverride>
  </w:num>
  <w:num w:numId="2" w16cid:durableId="300230368">
    <w:abstractNumId w:val="0"/>
    <w:lvlOverride w:ilvl="0">
      <w:startOverride w:val="1"/>
    </w:lvlOverride>
  </w:num>
  <w:num w:numId="3" w16cid:durableId="227762264">
    <w:abstractNumId w:val="2"/>
    <w:lvlOverride w:ilvl="0">
      <w:startOverride w:val="1"/>
    </w:lvlOverride>
  </w:num>
  <w:num w:numId="4" w16cid:durableId="503865305">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C17"/>
    <w:rsid w:val="002E3DC7"/>
    <w:rsid w:val="00446C17"/>
    <w:rsid w:val="006824C7"/>
    <w:rsid w:val="009A6B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F740A"/>
  <w15:docId w15:val="{A18BD469-61B0-4683-89DB-DB8D37D4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pBdr>
        <w:bottom w:val="single" w:sz="10" w:space="4" w:color="F59E0B"/>
      </w:pBdr>
      <w:spacing w:before="320" w:after="160"/>
      <w:outlineLvl w:val="0"/>
    </w:pPr>
    <w:rPr>
      <w:b/>
      <w:bCs/>
      <w:color w:val="3A2206"/>
      <w:sz w:val="32"/>
      <w:szCs w:val="32"/>
    </w:rPr>
  </w:style>
  <w:style w:type="paragraph" w:styleId="Titre2">
    <w:name w:val="heading 2"/>
    <w:uiPriority w:val="9"/>
    <w:unhideWhenUsed/>
    <w:qFormat/>
    <w:pPr>
      <w:keepNext/>
      <w:spacing w:before="240" w:after="100"/>
      <w:outlineLvl w:val="1"/>
    </w:pPr>
    <w:rPr>
      <w:b/>
      <w:bCs/>
      <w:color w:val="B45309"/>
      <w:sz w:val="26"/>
      <w:szCs w:val="26"/>
    </w:rPr>
  </w:style>
  <w:style w:type="paragraph" w:styleId="Titre3">
    <w:name w:val="heading 3"/>
    <w:uiPriority w:val="9"/>
    <w:unhideWhenUsed/>
    <w:qFormat/>
    <w:pPr>
      <w:keepNext/>
      <w:spacing w:before="160" w:after="70"/>
      <w:outlineLvl w:val="2"/>
    </w:pPr>
    <w:rPr>
      <w:b/>
      <w:b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E3DC7"/>
    <w:pPr>
      <w:spacing w:after="50"/>
    </w:pPr>
  </w:style>
  <w:style w:type="paragraph" w:styleId="TM2">
    <w:name w:val="toc 2"/>
    <w:basedOn w:val="Normal"/>
    <w:next w:val="Normal"/>
    <w:autoRedefine/>
    <w:uiPriority w:val="39"/>
    <w:unhideWhenUsed/>
    <w:rsid w:val="002E3DC7"/>
    <w:pPr>
      <w:spacing w:after="50"/>
      <w:ind w:left="220"/>
    </w:pPr>
  </w:style>
  <w:style w:type="paragraph" w:styleId="TM3">
    <w:name w:val="toc 3"/>
    <w:basedOn w:val="Normal"/>
    <w:next w:val="Normal"/>
    <w:autoRedefine/>
    <w:uiPriority w:val="39"/>
    <w:unhideWhenUsed/>
    <w:rsid w:val="002E3DC7"/>
    <w:pPr>
      <w:spacing w:after="5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LogoLarka" Type="http://schemas.openxmlformats.org/officeDocument/2006/relationships/image" Target="media/logo_larka.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1987</Words>
  <Characters>10931</Characters>
  <Application>Microsoft Office Word</Application>
  <DocSecurity>0</DocSecurity>
  <Lines>91</Lines>
  <Paragraphs>25</Paragraphs>
  <ScaleCrop>false</ScaleCrop>
  <Company>L'agence de l'eau</Company>
  <LinksUpToDate>false</LinksUpToDate>
  <CharactersWithSpaces>12893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Larka — SuperAdmin</dc:title>
  <dc:creator>Larka</dc:creator>
  <cp:lastModifiedBy>LARCIN Mickael</cp:lastModifiedBy>
  <cp:revision>2</cp:revision>
  <dcterms:created xsi:type="dcterms:W3CDTF">2026-06-10T06:28:00Z</dcterms:created>
  <dcterms:modified xsi:type="dcterms:W3CDTF">2026-07-24T10:00:00Z</dcterms:modified>
</cp:coreProperties>
</file>