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1000" w:after="0"/>
        <w:jc w:val="center"/>
      </w:pPr>
      <w:r>
        <w:drawing>
          <wp:inline distT="0" distB="0" distL="0" distR="0">
            <wp:extent cx="1097280" cy="1097280"/>
            <wp:effectExtent l="0" t="0" r="0" b="0"/>
            <wp:docPr id="9001" name="Logo Larka" descr="Logo Lar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" name="Logo Larka"/>
                    <pic:cNvPicPr/>
                  </pic:nvPicPr>
                  <pic:blipFill>
                    <a:blip r:embed="rIdLogoLarka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 w:after="0"/>
        <w:jc w:val="center"/>
      </w:pPr>
      <w:r>
        <w:rPr>
          <w:b/>
          <w:bCs/>
          <w:color w:val="5A6B82"/>
          <w:sz w:val="30"/>
          <w:szCs w:val="30"/>
        </w:rPr>
        <w:t xml:space="preserve">RÉFÉRENCE TECHNIQUE</w:t>
      </w:r>
    </w:p>
    <w:p>
      <w:pPr>
        <w:spacing w:before="60" w:after="0"/>
        <w:jc w:val="center"/>
      </w:pPr>
      <w:r>
        <w:rPr>
          <w:b/>
          <w:bCs/>
          <w:color w:val="14233B"/>
          <w:sz w:val="64"/>
          <w:szCs w:val="64"/>
        </w:rPr>
        <w:t xml:space="preserve">Format déclaratif Larka</w:t>
      </w:r>
    </w:p>
    <w:p>
      <w:pPr>
        <w:spacing w:before="40" w:after="0"/>
        <w:jc w:val="center"/>
      </w:pPr>
      <w:r>
        <w:rPr>
          <w:i/>
          <w:iCs/>
          <w:color w:val="5A6B82"/>
          <w:sz w:val="24"/>
          <w:szCs w:val="24"/>
        </w:rPr>
        <w:t xml:space="preserve">Créer un module complémentaire — sans une ligne de code</w:t>
      </w:r>
    </w:p>
    <w:p>
      <w:pPr>
        <w:pBdr>
          <w:bottom w:val="single" w:sz="16" w:space="10" w:color="2B7BE6"/>
        </w:pBdr>
        <w:spacing w:before="260" w:after="360"/>
        <w:jc w:val="center"/>
      </w:pPr>
    </w:p>
    <w:tbl>
      <w:tblPr>
        <w:tblW w:w="6600" w:type="dxa"/>
        <w:jc w:val="center"/>
        <w:tblLook w:val="04A0"/>
      </w:tblPr>
      <w:tblGrid>
        <w:gridCol w:w="6600"/>
      </w:tblGrid>
      <w:tr>
        <w:trPr>
          <w:jc w:val="center"/>
        </w:trPr>
        <w:tc>
          <w:tcPr>
            <w:tcW w:w="6600" w:type="dxa"/>
            <w:shd w:val="clear" w:color="auto" w:fill="14233B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Édition auteurs de modules</w:t>
            </w:r>
          </w:p>
          <w:p>
            <w:pPr>
              <w:spacing w:after="0"/>
              <w:jc w:val="center"/>
            </w:pPr>
            <w:r>
              <w:rPr>
                <w:color w:val="DDE7F5"/>
                <w:sz w:val="20"/>
                <w:szCs w:val="20"/>
              </w:rPr>
              <w:t xml:space="preserve">Squelette, champs, pages, mise en page, ancrages, capacités, partages et calculs — et les modules répartis en plusieurs fichiers JSON ($ref)</w:t>
            </w:r>
          </w:p>
        </w:tc>
      </w:tr>
    </w:tbl>
    <w:p>
      <w:pPr>
        <w:spacing w:before="1100" w:after="0"/>
        <w:jc w:val="center"/>
      </w:pPr>
      <w:r>
        <w:rPr>
          <w:color w:val="5A6B82"/>
          <w:sz w:val="20"/>
          <w:szCs w:val="20"/>
        </w:rPr>
        <w:t xml:space="preserve">Référence version 2.0 — format declaratif/1 · API d'extensions version 1</w:t>
      </w:r>
    </w:p>
    <w:p>
      <w:pPr>
        <w:spacing w:before="40" w:after="0"/>
        <w:jc w:val="center"/>
      </w:pPr>
      <w:r>
        <w:rPr>
          <w:color w:val="5A6B82"/>
          <w:sz w:val="20"/>
          <w:szCs w:val="20"/>
        </w:rPr>
        <w:t xml:space="preserve">Larka V.Beta 2.0.0 — 24 septembre 2026</w:t>
      </w:r>
    </w:p>
    <w:p>
      <w:pPr>
        <w:spacing w:before="40" w:after="0"/>
        <w:jc w:val="center"/>
      </w:pPr>
      <w:r>
        <w:rPr>
          <w:i/>
          <w:iCs/>
          <w:color w:val="5A6B82"/>
          <w:sz w:val="18"/>
          <w:szCs w:val="18"/>
        </w:rPr>
        <w:t xml:space="preserve">Document destiné aux auteurs de modules et aux administrateurs qui les installent.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Sommaire</w:t>
          </w:r>
        </w:p>
        <w:p>
          <w:pPr>
            <w:pStyle w:val="TOC1"/>
            <w:tabs>
              <w:tab w:val="right" w:leader="dot" w:pos="9350"/>
            </w:tabs>
          </w:pPr>
          <w:r>
            <w:fldChar w:fldCharType="begin"/>
            <w:instrText xml:space="preserve">TOC \o "2-3" \h \z \u</w:instrText>
            <w:fldChar w:fldCharType="separate"/>
          </w:r>
          <w:hyperlink w:anchor="Xe3d0b52994d2bd9eb192bd4d46211d1b3ce28da" w:history="1">
            <w:r>
              <w:t xml:space="preserve">1. Squelette d'une déclaration</w:t>
            </w:r>
            <w:r>
              <w:tab/>
              <w:fldChar w:fldCharType="begin"/>
              <w:instrText xml:space="preserve"> PAGEREF Xe3d0b52994d2bd9eb192bd4d46211d1b3ce28da \h </w:instrText>
              <w:fldChar w:fldCharType="separate"/>
              <w:t>3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plafonds" w:history="1">
            <w:r>
              <w:t xml:space="preserve">Plafonds</w:t>
            </w:r>
            <w:r>
              <w:tab/>
              <w:fldChar w:fldCharType="begin"/>
              <w:instrText xml:space="preserve"> PAGEREF plafonds \h </w:instrText>
              <w:fldChar w:fldCharType="separate"/>
              <w:t>3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Xa8c5df52be05f8c229c3cbf583c4a2625e30898" w:history="1">
            <w:r>
              <w:t xml:space="preserve">Un module en plusieurs fichiers JSON — $ref</w:t>
            </w:r>
            <w:r>
              <w:tab/>
              <w:fldChar w:fldCharType="begin"/>
              <w:instrText xml:space="preserve"> PAGEREF Xa8c5df52be05f8c229c3cbf583c4a2625e30898 \h </w:instrText>
              <w:fldChar w:fldCharType="separate"/>
              <w:t>4</w:t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X9b538ef22d6fbac00af8fd17e74f15e85df9fcd" w:history="1">
            <w:r>
              <w:t xml:space="preserve">2. Champs</w:t>
            </w:r>
            <w:r>
              <w:tab/>
              <w:fldChar w:fldCharType="begin"/>
              <w:instrText xml:space="preserve"> PAGEREF X9b538ef22d6fbac00af8fd17e74f15e85df9fcd \h </w:instrText>
              <w:fldChar w:fldCharType="separate"/>
              <w:t>6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ypes" w:history="1">
            <w:r>
              <w:t xml:space="preserve">Types</w:t>
            </w:r>
            <w:r>
              <w:tab/>
              <w:fldChar w:fldCharType="begin"/>
              <w:instrText xml:space="preserve"> PAGEREF types \h </w:instrText>
              <w:fldChar w:fldCharType="separate"/>
              <w:t>6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propriétés-communes" w:history="1">
            <w:r>
              <w:t xml:space="preserve">Propriétés communes</w:t>
            </w:r>
            <w:r>
              <w:tab/>
              <w:fldChar w:fldCharType="begin"/>
              <w:instrText xml:space="preserve"> PAGEREF propriétés-communes \h </w:instrText>
              <w:fldChar w:fldCharType="separate"/>
              <w:t>6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champs-de-traçabilité" w:history="1">
            <w:r>
              <w:t xml:space="preserve">Champs de traçabilité</w:t>
            </w:r>
            <w:r>
              <w:tab/>
              <w:fldChar w:fldCharType="begin"/>
              <w:instrText xml:space="preserve"> PAGEREF champs-de-traçabilité \h </w:instrText>
              <w:fldChar w:fldCharType="separate"/>
              <w:t>6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listes-de-choix--deux-modes-et-cest-tout" w:history="1">
            <w:r>
              <w:t xml:space="preserve">Listes de choix : deux modes, et c'est tout</w:t>
            </w:r>
            <w:r>
              <w:tab/>
              <w:fldChar w:fldCharType="begin"/>
              <w:instrText xml:space="preserve"> PAGEREF listes-de-choix--deux-modes-et-cest-tout \h </w:instrText>
              <w:fldChar w:fldCharType="separate"/>
              <w:t>7</w:t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X356a0127c5ef33756d8f045bc1f6d7e55a238c0" w:history="1">
            <w:r>
              <w:t xml:space="preserve">3. Pages et vues</w:t>
            </w:r>
            <w:r>
              <w:tab/>
              <w:fldChar w:fldCharType="begin"/>
              <w:instrText xml:space="preserve"> PAGEREF X356a0127c5ef33756d8f045bc1f6d7e55a238c0 \h </w:instrText>
              <w:fldChar w:fldCharType="separate"/>
              <w:t>7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Xd609ff976b94513d0456754815f722dad8cfd62" w:history="1">
            <w:r>
              <w:t xml:space="preserve">3.1 Les surfaces : ce qu'un rôle atteint</w:t>
            </w:r>
            <w:r>
              <w:tab/>
              <w:fldChar w:fldCharType="begin"/>
              <w:instrText xml:space="preserve"> PAGEREF Xd609ff976b94513d0456754815f722dad8cfd62 \h </w:instrText>
              <w:fldChar w:fldCharType="separate"/>
              <w:t>7</w:t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X603d54606298ebf52ffc5bed9af6c067238a103" w:history="1">
            <w:r>
              <w:t xml:space="preserve">4. Mise en page déclarative — layout</w:t>
            </w:r>
            <w:r>
              <w:tab/>
              <w:fldChar w:fldCharType="begin"/>
              <w:instrText xml:space="preserve"> PAGEREF X603d54606298ebf52ffc5bed9af6c067238a103 \h </w:instrText>
              <w:fldChar w:fldCharType="separate"/>
              <w:t>8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Xe5a3dd2e8d846c4920cbd26716e08bbae2577d0" w:history="1">
            <w:r>
              <w:t xml:space="preserve">4.1 Pourquoi une grille, et non des coordonnées libres</w:t>
            </w:r>
            <w:r>
              <w:tab/>
              <w:fldChar w:fldCharType="begin"/>
              <w:instrText xml:space="preserve"> PAGEREF Xe5a3dd2e8d846c4920cbd26716e08bbae2577d0 \h </w:instrText>
              <w:fldChar w:fldCharType="separate"/>
              <w:t>8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X2bed3ebf93ae4ef8be32ae80e419dc30cee7dba" w:history="1">
            <w:r>
              <w:t xml:space="preserve">4.2 Forme générale</w:t>
            </w:r>
            <w:r>
              <w:tab/>
              <w:fldChar w:fldCharType="begin"/>
              <w:instrText xml:space="preserve"> PAGEREF X2bed3ebf93ae4ef8be32ae80e419dc30cee7dba \h </w:instrText>
              <w:fldChar w:fldCharType="separate"/>
              <w:t>8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Xcd6135855d10eb54cec6229920168435237a0b4" w:history="1">
            <w:r>
              <w:t xml:space="preserve">4.3 Aucun pixel n'est obligatoire</w:t>
            </w:r>
            <w:r>
              <w:tab/>
              <w:fldChar w:fldCharType="begin"/>
              <w:instrText xml:space="preserve"> PAGEREF Xcd6135855d10eb54cec6229920168435237a0b4 \h </w:instrText>
              <w:fldChar w:fldCharType="separate"/>
              <w:t>9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Xe5f02fc7bba86f3ca52a9346b8d7a3fa50ade94" w:history="1">
            <w:r>
              <w:t xml:space="preserve">4.4 Le conteneur</w:t>
            </w:r>
            <w:r>
              <w:tab/>
              <w:fldChar w:fldCharType="begin"/>
              <w:instrText xml:space="preserve"> PAGEREF Xe5f02fc7bba86f3ca52a9346b8d7a3fa50ade94 \h </w:instrText>
              <w:fldChar w:fldCharType="separate"/>
              <w:t>9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X0554d72df47db3437db49efb2aff29384b030cf" w:history="1">
            <w:r>
              <w:t xml:space="preserve">4.5 Les cinq natures de composant</w:t>
            </w:r>
            <w:r>
              <w:tab/>
              <w:fldChar w:fldCharType="begin"/>
              <w:instrText xml:space="preserve"> PAGEREF X0554d72df47db3437db49efb2aff29384b030cf \h </w:instrText>
              <w:fldChar w:fldCharType="separate"/>
              <w:t>10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X80e0118887bcf6f0995da8c82339359de445286" w:history="1">
            <w:r>
              <w:t xml:space="preserve">4.6 Affichage conditionnel</w:t>
            </w:r>
            <w:r>
              <w:tab/>
              <w:fldChar w:fldCharType="begin"/>
              <w:instrText xml:space="preserve"> PAGEREF X80e0118887bcf6f0995da8c82339359de445286 \h </w:instrText>
              <w:fldChar w:fldCharType="separate"/>
              <w:t>11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X07612fbd7dd53ad72222d6ddeda086e0d61fbca" w:history="1">
            <w:r>
              <w:t xml:space="preserve">4.7 Responsive</w:t>
            </w:r>
            <w:r>
              <w:tab/>
              <w:fldChar w:fldCharType="begin"/>
              <w:instrText xml:space="preserve"> PAGEREF X07612fbd7dd53ad72222d6ddeda086e0d61fbca \h </w:instrText>
              <w:fldChar w:fldCharType="separate"/>
              <w:t>12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X0d348190c80c0ed67986ff1fa94ddf7f49c87be" w:history="1">
            <w:r>
              <w:t xml:space="preserve">4.8 Sécurité de la mise en page</w:t>
            </w:r>
            <w:r>
              <w:tab/>
              <w:fldChar w:fldCharType="begin"/>
              <w:instrText xml:space="preserve"> PAGEREF X0d348190c80c0ed67986ff1fa94ddf7f49c87be \h </w:instrText>
              <w:fldChar w:fldCharType="separate"/>
              <w:t>12</w:t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Xe7cb7e1e9945691145df341bcb52c4d6c05d542" w:history="1">
            <w:r>
              <w:t xml:space="preserve">5. Ancrages</w:t>
            </w:r>
            <w:r>
              <w:tab/>
              <w:fldChar w:fldCharType="begin"/>
              <w:instrText xml:space="preserve"> PAGEREF Xe7cb7e1e9945691145df341bcb52c4d6c05d542 \h </w:instrText>
              <w:fldChar w:fldCharType="separate"/>
              <w:t>13</w:t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X9f09b41006a70cc882dfbeb5253fe60cc7e23ef" w:history="1">
            <w:r>
              <w:t xml:space="preserve">6. Capacités</w:t>
            </w:r>
            <w:r>
              <w:tab/>
              <w:fldChar w:fldCharType="begin"/>
              <w:instrText xml:space="preserve"> PAGEREF X9f09b41006a70cc882dfbeb5253fe60cc7e23ef \h </w:instrText>
              <w:fldChar w:fldCharType="separate"/>
              <w:t>13</w:t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X59c8c90f1cc11c39852179af7e7c1e57491188b" w:history="1">
            <w:r>
              <w:t xml:space="preserve">7. Actions du moteur</w:t>
            </w:r>
            <w:r>
              <w:tab/>
              <w:fldChar w:fldCharType="begin"/>
              <w:instrText xml:space="preserve"> PAGEREF X59c8c90f1cc11c39852179af7e7c1e57491188b \h </w:instrText>
              <w:fldChar w:fldCharType="separate"/>
              <w:t>14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espace-de-tables" w:history="1">
            <w:r>
              <w:t xml:space="preserve">Espace de tables</w:t>
            </w:r>
            <w:r>
              <w:tab/>
              <w:fldChar w:fldCharType="begin"/>
              <w:instrText xml:space="preserve"> PAGEREF espace-de-tables \h </w:instrText>
              <w:fldChar w:fldCharType="separate"/>
              <w:t>14</w:t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Xc17e1f3ac795207ff07c5a19efda0b7469b2e6f" w:history="1">
            <w:r>
              <w:t xml:space="preserve">8. Partages et calculs</w:t>
            </w:r>
            <w:r>
              <w:tab/>
              <w:fldChar w:fldCharType="begin"/>
              <w:instrText xml:space="preserve"> PAGEREF Xc17e1f3ac795207ff07c5a19efda0b7469b2e6f \h </w:instrText>
              <w:fldChar w:fldCharType="separate"/>
              <w:t>14</w:t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fonctions-dexpression" w:history="1">
            <w:r>
              <w:t xml:space="preserve">Fonctions d'expression</w:t>
            </w:r>
            <w:r>
              <w:tab/>
              <w:fldChar w:fldCharType="begin"/>
              <w:instrText xml:space="preserve"> PAGEREF fonctions-dexpression \h </w:instrText>
              <w:fldChar w:fldCharType="separate"/>
              <w:t>15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agrégats" w:history="1">
            <w:r>
              <w:t xml:space="preserve">Agrégats</w:t>
            </w:r>
            <w:r>
              <w:tab/>
              <w:fldChar w:fldCharType="begin"/>
              <w:instrText xml:space="preserve"> PAGEREF agrégats \h </w:instrText>
              <w:fldChar w:fldCharType="separate"/>
              <w:t>15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texte" w:history="1">
            <w:r>
              <w:t xml:space="preserve">Texte</w:t>
            </w:r>
            <w:r>
              <w:tab/>
              <w:fldChar w:fldCharType="begin"/>
              <w:instrText xml:space="preserve"> PAGEREF texte \h </w:instrText>
              <w:fldChar w:fldCharType="separate"/>
              <w:t>15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nombres" w:history="1">
            <w:r>
              <w:t xml:space="preserve">Nombres</w:t>
            </w:r>
            <w:r>
              <w:tab/>
              <w:fldChar w:fldCharType="begin"/>
              <w:instrText xml:space="preserve"> PAGEREF nombres \h </w:instrText>
              <w:fldChar w:fldCharType="separate"/>
              <w:t>16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dates" w:history="1">
            <w:r>
              <w:t xml:space="preserve">Dates</w:t>
            </w:r>
            <w:r>
              <w:tab/>
              <w:fldChar w:fldCharType="begin"/>
              <w:instrText xml:space="preserve"> PAGEREF dates \h </w:instrText>
              <w:fldChar w:fldCharType="separate"/>
              <w:t>17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logique" w:history="1">
            <w:r>
              <w:t xml:space="preserve">Logique</w:t>
            </w:r>
            <w:r>
              <w:tab/>
              <w:fldChar w:fldCharType="begin"/>
              <w:instrText xml:space="preserve"> PAGEREF logique \h </w:instrText>
              <w:fldChar w:fldCharType="separate"/>
              <w:t>18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opérateurs-et-références" w:history="1">
            <w:r>
              <w:t xml:space="preserve">Opérateurs et références</w:t>
            </w:r>
            <w:r>
              <w:tab/>
              <w:fldChar w:fldCharType="begin"/>
              <w:instrText xml:space="preserve"> PAGEREF opérateurs-et-références \h </w:instrText>
              <w:fldChar w:fldCharType="separate"/>
              <w:t>19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bornes" w:history="1">
            <w:r>
              <w:t xml:space="preserve">Bornes</w:t>
            </w:r>
            <w:r>
              <w:tab/>
              <w:fldChar w:fldCharType="begin"/>
              <w:instrText xml:space="preserve"> PAGEREF bornes \h </w:instrText>
              <w:fldChar w:fldCharType="separate"/>
              <w:t>19</w:t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composants-de-condition" w:history="1">
            <w:r>
              <w:t xml:space="preserve">Composants de condition</w:t>
            </w:r>
            <w:r>
              <w:tab/>
              <w:fldChar w:fldCharType="begin"/>
              <w:instrText xml:space="preserve"> PAGEREF composants-de-condition \h </w:instrText>
              <w:fldChar w:fldCharType="separate"/>
              <w:t>19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groupes" w:history="1">
            <w:r>
              <w:t xml:space="preserve">Groupes</w:t>
            </w:r>
            <w:r>
              <w:tab/>
              <w:fldChar w:fldCharType="begin"/>
              <w:instrText xml:space="preserve"> PAGEREF groupes \h </w:instrText>
              <w:fldChar w:fldCharType="separate"/>
              <w:t>19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opérateurs" w:history="1">
            <w:r>
              <w:t xml:space="preserve">Opérateurs</w:t>
            </w:r>
            <w:r>
              <w:tab/>
              <w:fldChar w:fldCharType="begin"/>
              <w:instrText xml:space="preserve"> PAGEREF opérateurs \h </w:instrText>
              <w:fldChar w:fldCharType="separate"/>
              <w:t>19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comportement-de-a_change" w:history="1">
            <w:r>
              <w:t xml:space="preserve">Comportement de a_change</w:t>
            </w:r>
            <w:r>
              <w:tab/>
              <w:fldChar w:fldCharType="begin"/>
              <w:instrText xml:space="preserve"> PAGEREF comportement-de-a_change \h </w:instrText>
              <w:fldChar w:fldCharType="separate"/>
              <w:t>21</w:t>
              <w:fldChar w:fldCharType="end"/>
            </w:r>
          </w:hyperlink>
        </w:p>
        <w:p>
          <w:pPr>
            <w:pStyle w:val="TOC2"/>
            <w:tabs>
              <w:tab w:val="right" w:leader="dot" w:pos="9350"/>
            </w:tabs>
          </w:pPr>
          <w:hyperlink w:anchor="valeurs-dynamiques" w:history="1">
            <w:r>
              <w:t xml:space="preserve">Valeurs dynamiques</w:t>
            </w:r>
            <w:r>
              <w:tab/>
              <w:fldChar w:fldCharType="begin"/>
              <w:instrText xml:space="preserve"> PAGEREF valeurs-dynamiques \h </w:instrText>
              <w:fldChar w:fldCharType="separate"/>
              <w:t>21</w:t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formats-de-saisie" w:history="1">
            <w:r>
              <w:t xml:space="preserve">Formats de saisie</w:t>
            </w:r>
            <w:r>
              <w:tab/>
              <w:fldChar w:fldCharType="begin"/>
              <w:instrText xml:space="preserve"> PAGEREF formats-de-saisie \h </w:instrText>
              <w:fldChar w:fldCharType="separate"/>
              <w:t>21</w:t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couleurs" w:history="1">
            <w:r>
              <w:t xml:space="preserve">Couleurs</w:t>
            </w:r>
            <w:r>
              <w:tab/>
              <w:fldChar w:fldCharType="begin"/>
              <w:instrText xml:space="preserve"> PAGEREF couleurs \h </w:instrText>
              <w:fldChar w:fldCharType="separate"/>
              <w:t>22</w:t>
              <w:fldChar w:fldCharType="end"/>
            </w:r>
          </w:hyperlink>
        </w:p>
        <w:p>
          <w:pPr>
            <w:pStyle w:val="TOC1"/>
            <w:tabs>
              <w:tab w:val="right" w:leader="dot" w:pos="9350"/>
            </w:tabs>
          </w:pPr>
          <w:hyperlink w:anchor="cibles-de-lien" w:history="1">
            <w:r>
              <w:t xml:space="preserve">Cibles de lien</w:t>
            </w:r>
            <w:r>
              <w:tab/>
              <w:fldChar w:fldCharType="begin"/>
              <w:instrText xml:space="preserve"> PAGEREF cibles-de-lien \h </w:instrText>
              <w:fldChar w:fldCharType="separate"/>
              <w:t>22</w:t>
              <w:fldChar w:fldCharType="end"/>
            </w:r>
          </w:hyperlink>
        </w:p>
        <w:p>
          <w:r>
            <w:fldChar w:fldCharType="end"/>
          </w:r>
        </w:p>
      </w:sdtContent>
    </w:sdt>
    <w:bookmarkStart w:id="65" w:name="format-déclaratif-larka--référence"/>
    <w:p>
      <w:pPr>
        <w:pStyle w:val="Heading1"/>
        <w:pageBreakBefore/>
      </w:pPr>
      <w:r>
        <w:t xml:space="preserve">Format déclaratif Larka — référence</w:t>
      </w:r>
    </w:p>
    <w:p>
      <w:pPr>
        <w:pStyle w:val="BlockText"/>
      </w:pPr>
      <w:r>
        <w:rPr>
          <w:bCs/>
          <w:b/>
        </w:rPr>
        <w:t xml:space="preserve">Un module déclaratif ne contient aucun code.</w:t>
      </w:r>
      <w:r>
        <w:t xml:space="preserve"> </w:t>
      </w:r>
      <w:r>
        <w:t xml:space="preserve">C'est un fichier JSON qui</w:t>
      </w:r>
      <w:r>
        <w:t xml:space="preserve"> </w:t>
      </w:r>
      <w:r>
        <w:t xml:space="preserve">DÉCRIT des données et des écrans ; c'est Larka qui exécute, avec son propre</w:t>
      </w:r>
      <w:r>
        <w:t xml:space="preserve"> </w:t>
      </w:r>
      <w:r>
        <w:t xml:space="preserve">code. Il n'y a rien à isoler, parce qu'il n'y a rien d'étranger à exécuter.</w:t>
      </w:r>
    </w:p>
    <w:p>
      <w:pPr>
        <w:pStyle w:val="BlockText"/>
      </w:pPr>
      <w:r>
        <w:t xml:space="preserve">Tout ce que ce document décrit est donc du</w:t>
      </w:r>
      <w:r>
        <w:t xml:space="preserve"> </w:t>
      </w:r>
      <w:r>
        <w:rPr>
          <w:bCs/>
          <w:b/>
        </w:rPr>
        <w:t xml:space="preserve">vocabulaire</w:t>
      </w:r>
      <w:r>
        <w:t xml:space="preserve"> </w:t>
      </w:r>
      <w:r>
        <w:t xml:space="preserve">: des mots que le</w:t>
      </w:r>
      <w:r>
        <w:t xml:space="preserve"> </w:t>
      </w:r>
      <w:r>
        <w:t xml:space="preserve">moteur sait lire, et rien d'autre. Un mot absent de ce document est refusé à</w:t>
      </w:r>
      <w:r>
        <w:t xml:space="preserve"> </w:t>
      </w:r>
      <w:r>
        <w:t xml:space="preserve">l'installation — jamais cherché ailleurs, jamais ignoré en silence.</w:t>
      </w:r>
    </w:p>
    <w:p>
      <w:pPr>
        <w:pStyle w:val="FirstParagraph"/>
      </w:pPr>
      <w:r>
        <w:t xml:space="preserve">Version du format :</w:t>
      </w:r>
      <w:r>
        <w:t xml:space="preserve"> </w:t>
      </w:r>
      <w:r>
        <w:rPr>
          <w:rStyle w:val="VerbatimChar"/>
        </w:rPr>
        <w:t xml:space="preserve">declaratif/1</w:t>
      </w:r>
      <w:r>
        <w:t xml:space="preserve"> </w:t>
      </w:r>
      <w:r>
        <w:t xml:space="preserve">· API d'extensions : version 1 · Référence : version 2.0 (septembre 2026, Larka V.Beta 2.0.0)</w:t>
      </w:r>
    </w:p>
    <w:p>
      <w:pPr>
        <w:pBdr>
          <w:bottom w:val="single" w:sz="6" w:space="1" w:color="D5DCE6"/>
        </w:pBdr>
        <w:spacing w:before="120" w:after="240"/>
      </w:pPr>
    </w:p>
    <w:bookmarkStart w:id="22" w:name="Xe3d0b52994d2bd9eb192bd4d46211d1b3ce28da"/>
    <w:p>
      <w:pPr>
        <w:pStyle w:val="Heading2"/>
      </w:pPr>
      <w:r>
        <w:t xml:space="preserve">1. Squelette d'une déclaration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"acme.controles"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"declaratif/1"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"Contrôles périodiques"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&lt;contact@acme.fr&gt;"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"Suivi des contrôles réglementaires."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"donnees"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 tables du module"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 écrans"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"ancrages"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 insertions dans les écrans de Larka"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"fichiers"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 dossiers de fichiers"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"partage"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 que le module publie aux autres"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"calculs"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 qu'il additionne chez les autres"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"reglages"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 que l'administrateur peut régler"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"les traductions"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Quatre clés sont</w:t>
      </w:r>
      <w:r>
        <w:t xml:space="preserve"> </w:t>
      </w:r>
      <w:r>
        <w:rPr>
          <w:bCs/>
          <w:b/>
        </w:rPr>
        <w:t xml:space="preserve">refusées</w:t>
      </w:r>
      <w:r>
        <w:t xml:space="preserve"> </w:t>
      </w:r>
      <w:r>
        <w:t xml:space="preserve">parce qu'elles supposeraient du code :</w:t>
      </w:r>
      <w:r>
        <w:t xml:space="preserve"> </w:t>
      </w:r>
      <w:r>
        <w:rPr>
          <w:rStyle w:val="VerbatimChar"/>
        </w:rPr>
        <w:t xml:space="preserve">serveur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</w:t>
      </w:r>
      <w:r>
        <w:t xml:space="preserve"> </w:t>
      </w:r>
      <w:r>
        <w:rPr>
          <w:rStyle w:val="VerbatimChar"/>
        </w:rPr>
        <w:t xml:space="preserve">hooks</w:t>
      </w:r>
      <w:r>
        <w:t xml:space="preserve">, et toute forme de sortie réseau</w:t>
      </w:r>
      <w:r>
        <w:t xml:space="preserve"> </w:t>
      </w:r>
      <w:r>
        <w:t xml:space="preserve">(</w:t>
      </w:r>
      <w:r>
        <w:rPr>
          <w:rStyle w:val="VerbatimChar"/>
        </w:rPr>
        <w:t xml:space="preserve">webhooks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domaines_reseau</w:t>
      </w:r>
      <w:r>
        <w:t xml:space="preserve">).</w:t>
      </w:r>
    </w:p>
    <w:bookmarkStart w:id="20" w:name="plafonds"/>
    <w:p>
      <w:pPr>
        <w:pStyle w:val="Heading3"/>
      </w:pPr>
      <w:r>
        <w:t xml:space="preserve">Plafonds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5710"/>
        <w:gridCol w:w="3650"/>
      </w:tblGrid>
      <w:tr>
        <w:trPr>
          <w:tblHeader w:val="true"/>
        </w:trPr>
        <w:tc>
          <w:tcPr>
            <w:tcW w:w="5710" w:type="dxa"/>
          </w:tcPr>
          <w:p>
            <w:pPr>
              <w:pStyle w:val="Compact"/>
              <w:jc w:val="left"/>
            </w:pPr>
            <w:r>
              <w:t xml:space="preserve">Élément</w:t>
            </w:r>
          </w:p>
        </w:tc>
        <w:tc>
          <w:tcPr>
            <w:tcW w:w="3650" w:type="dxa"/>
          </w:tcPr>
          <w:p>
            <w:pPr>
              <w:pStyle w:val="Compact"/>
              <w:jc w:val="left"/>
            </w:pPr>
            <w:r>
              <w:t xml:space="preserve">Maximum</w:t>
            </w:r>
          </w:p>
        </w:tc>
      </w:tr>
      <w:tr>
        <w:tc>
          <w:tcPr>
            <w:tcW w:w="5710" w:type="dxa"/>
          </w:tcPr>
          <w:p>
            <w:pPr>
              <w:pStyle w:val="Compact"/>
              <w:jc w:val="left"/>
            </w:pPr>
            <w:r>
              <w:t xml:space="preserve">Jeux de données</w:t>
            </w:r>
          </w:p>
        </w:tc>
        <w:tc>
          <w:tcPr>
            <w:tcW w:w="3650" w:type="dxa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>
            <w:tcW w:w="5710" w:type="dxa"/>
          </w:tcPr>
          <w:p>
            <w:pPr>
              <w:pStyle w:val="Compact"/>
              <w:jc w:val="left"/>
            </w:pPr>
            <w:r>
              <w:t xml:space="preserve">Champs par jeu</w:t>
            </w:r>
          </w:p>
        </w:tc>
        <w:tc>
          <w:tcPr>
            <w:tcW w:w="3650" w:type="dxa"/>
          </w:tcPr>
          <w:p>
            <w:pPr>
              <w:pStyle w:val="Compact"/>
              <w:jc w:val="left"/>
            </w:pPr>
            <w:r>
              <w:t xml:space="preserve">120</w:t>
            </w:r>
          </w:p>
        </w:tc>
      </w:tr>
      <w:tr>
        <w:tc>
          <w:tcPr>
            <w:tcW w:w="5710" w:type="dxa"/>
          </w:tcPr>
          <w:p>
            <w:pPr>
              <w:pStyle w:val="Compact"/>
              <w:jc w:val="left"/>
            </w:pPr>
            <w:r>
              <w:t xml:space="preserve">Pages</w:t>
            </w:r>
          </w:p>
        </w:tc>
        <w:tc>
          <w:tcPr>
            <w:tcW w:w="3650" w:type="dxa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>
            <w:tcW w:w="5710" w:type="dxa"/>
          </w:tcPr>
          <w:p>
            <w:pPr>
              <w:pStyle w:val="Compact"/>
              <w:jc w:val="left"/>
            </w:pPr>
            <w:r>
              <w:t xml:space="preserve">Valeurs d'une liste de choix</w:t>
            </w:r>
          </w:p>
        </w:tc>
        <w:tc>
          <w:tcPr>
            <w:tcW w:w="3650" w:type="dxa"/>
          </w:tcPr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>
            <w:tcW w:w="5710" w:type="dxa"/>
          </w:tcPr>
          <w:p>
            <w:pPr>
              <w:pStyle w:val="Compact"/>
              <w:jc w:val="left"/>
            </w:pPr>
            <w:r>
              <w:t xml:space="preserve">Ancrages</w:t>
            </w:r>
          </w:p>
        </w:tc>
        <w:tc>
          <w:tcPr>
            <w:tcW w:w="3650" w:type="dxa"/>
          </w:tcPr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tcPr>
            <w:tcW w:w="5710" w:type="dxa"/>
          </w:tcPr>
          <w:p>
            <w:pPr>
              <w:pStyle w:val="Compact"/>
              <w:jc w:val="left"/>
            </w:pPr>
            <w:r>
              <w:t xml:space="preserve">Partages</w:t>
            </w:r>
          </w:p>
        </w:tc>
        <w:tc>
          <w:tcPr>
            <w:tcW w:w="3650" w:type="dxa"/>
          </w:tcPr>
          <w:p>
            <w:pPr>
              <w:pStyle w:val="Compact"/>
              <w:jc w:val="left"/>
            </w:pPr>
            <w:r>
              <w:t xml:space="preserve">20 · Calculs</w:t>
            </w:r>
          </w:p>
        </w:tc>
      </w:tr>
      <w:tr>
        <w:tc>
          <w:tcPr>
            <w:tcW w:w="5710" w:type="dxa"/>
          </w:tcPr>
          <w:p>
            <w:pPr>
              <w:pStyle w:val="Compact"/>
              <w:jc w:val="left"/>
            </w:pPr>
            <w:r>
              <w:t xml:space="preserve">Retouches d'interface</w:t>
            </w:r>
          </w:p>
        </w:tc>
        <w:tc>
          <w:tcPr>
            <w:tcW w:w="3650" w:type="dxa"/>
          </w:tcPr>
          <w:p>
            <w:pPr>
              <w:pStyle w:val="Compact"/>
              <w:jc w:val="left"/>
            </w:pPr>
            <w:r>
              <w:t xml:space="preserve">12 · Dossiers de fichiers</w:t>
            </w:r>
          </w:p>
        </w:tc>
      </w:tr>
    </w:tbl>
    <w:bookmarkEnd w:id="20"/>
    <w:bookmarkStart w:id="21" w:name="Xa8c5df52be05f8c229c3cbf583c4a2625e30898"/>
    <w:p>
      <w:pPr>
        <w:pStyle w:val="Heading3"/>
      </w:pPr>
      <w:r>
        <w:t xml:space="preserve">Un module en plusieurs fichiers JSON —</w:t>
      </w:r>
      <w:r>
        <w:t xml:space="preserve"> </w:t>
      </w:r>
      <w:r>
        <w:rPr>
          <w:rStyle w:val="VerbatimChar"/>
        </w:rPr>
        <w:t xml:space="preserve">$ref</w:t>
      </w:r>
    </w:p>
    <w:p>
      <w:pPr>
        <w:pStyle w:val="FirstParagraph"/>
      </w:pPr>
      <w:r>
        <w:t xml:space="preserve">Un module n'est pas tenu de tenir dans un seul</w:t>
      </w:r>
      <w:r>
        <w:t xml:space="preserve"> </w:t>
      </w:r>
      <w:r>
        <w:rPr>
          <w:rStyle w:val="VerbatimChar"/>
        </w:rPr>
        <w:t xml:space="preserve">extension.json</w:t>
      </w:r>
      <w:r>
        <w:t xml:space="preserve">. Dès qu'une</w:t>
      </w:r>
      <w:r>
        <w:t xml:space="preserve"> </w:t>
      </w:r>
      <w:r>
        <w:t xml:space="preserve">déclaration grossit — les mêmes champs d'adresse répétés dans trois jeux, une</w:t>
      </w:r>
      <w:r>
        <w:t xml:space="preserve"> </w:t>
      </w:r>
      <w:r>
        <w:t xml:space="preserve">page déclinée en variantes, des réglages qui occupent deux cents lignes —, on</w:t>
      </w:r>
      <w:r>
        <w:t xml:space="preserve"> </w:t>
      </w:r>
      <w:r>
        <w:t xml:space="preserve">la découpe en</w:t>
      </w:r>
      <w:r>
        <w:t xml:space="preserve"> </w:t>
      </w:r>
      <w:r>
        <w:rPr>
          <w:bCs/>
          <w:b/>
        </w:rPr>
        <w:t xml:space="preserve">parties</w:t>
      </w:r>
      <w:r>
        <w:t xml:space="preserve"> </w:t>
      </w:r>
      <w:r>
        <w:t xml:space="preserve">: des fichiers JSON rangés dans le dossier</w:t>
      </w:r>
      <w:r>
        <w:t xml:space="preserve"> </w:t>
      </w:r>
      <w:r>
        <w:rPr>
          <w:rStyle w:val="VerbatimChar"/>
        </w:rPr>
        <w:t xml:space="preserve">parties/</w:t>
      </w:r>
      <w:r>
        <w:t xml:space="preserve"> </w:t>
      </w:r>
      <w:r>
        <w:t xml:space="preserve">du module, et appelés par</w:t>
      </w:r>
      <w:r>
        <w:t xml:space="preserve"> </w:t>
      </w:r>
      <w:r>
        <w:rPr>
          <w:rStyle w:val="VerbatimChar"/>
        </w:rPr>
        <w:t xml:space="preserve">$ref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acme.controles/</w:t>
      </w:r>
      <w:r>
        <w:br/>
      </w:r>
      <w:r>
        <w:rPr>
          <w:rStyle w:val="VerbatimChar"/>
        </w:rPr>
        <w:t xml:space="preserve">├── extension.json      ← porte d'entrée</w:t>
      </w:r>
      <w:r>
        <w:br/>
      </w:r>
      <w:r>
        <w:rPr>
          <w:rStyle w:val="VerbatimChar"/>
        </w:rPr>
        <w:t xml:space="preserve">├── parties/</w:t>
      </w:r>
      <w:r>
        <w:br/>
      </w:r>
      <w:r>
        <w:rPr>
          <w:rStyle w:val="VerbatimChar"/>
        </w:rPr>
        <w:t xml:space="preserve">│   ├── reglages.json</w:t>
      </w:r>
      <w:r>
        <w:br/>
      </w:r>
      <w:r>
        <w:rPr>
          <w:rStyle w:val="VerbatimChar"/>
        </w:rPr>
        <w:t xml:space="preserve">│   ├── champ-texte.json</w:t>
      </w:r>
      <w:r>
        <w:br/>
      </w:r>
      <w:r>
        <w:rPr>
          <w:rStyle w:val="VerbatimChar"/>
        </w:rPr>
        <w:t xml:space="preserve">│   ├── controle.json</w:t>
      </w:r>
      <w:r>
        <w:br/>
      </w:r>
      <w:r>
        <w:rPr>
          <w:rStyle w:val="VerbatimChar"/>
        </w:rPr>
        <w:t xml:space="preserve">│   └── vue-planning.json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└── logo.png</w:t>
      </w:r>
    </w:p>
    <w:p>
      <w:pPr>
        <w:pStyle w:val="FirstParagraph"/>
      </w:pPr>
      <w:r>
        <w:t xml:space="preserve">Partout où la déclaration attend une valeur, l'objet</w:t>
      </w:r>
      <w:r>
        <w:t xml:space="preserve"> </w:t>
      </w:r>
      <w:r>
        <w:rPr>
          <w:rStyle w:val="VerbatimChar"/>
        </w:rPr>
        <w:t xml:space="preserve">{ "$ref": "parties/&lt;nom&gt;.json" }</w:t>
      </w:r>
      <w:r>
        <w:t xml:space="preserve"> </w:t>
      </w:r>
      <w:r>
        <w:t xml:space="preserve">est remplacé par le contenu du fichier</w:t>
      </w:r>
      <w:r>
        <w:t xml:space="preserve"> </w:t>
      </w:r>
      <w:r>
        <w:t xml:space="preserve">désigné 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"identifiant"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"acme.controles"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"declaratif/1"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"Contrôles périodiques"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"reglages"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"parties/reglages.json"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"donnees"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"libelle"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"Contrôles"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"champs"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"parties/controle.json"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"Planning"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"parties/vue-planning.json"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Les clés posées à côté du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$ref</w:t>
      </w:r>
      <w:r>
        <w:rPr>
          <w:bCs/>
          <w:b/>
        </w:rPr>
        <w:t xml:space="preserve"> </w:t>
      </w:r>
      <w:r>
        <w:rPr>
          <w:bCs/>
          <w:b/>
        </w:rPr>
        <w:t xml:space="preserve">surchargent le contenu référencé.</w:t>
      </w:r>
      <w:r>
        <w:t xml:space="preserve"> </w:t>
      </w:r>
      <w:r>
        <w:t xml:space="preserve">C'est ce</w:t>
      </w:r>
      <w:r>
        <w:t xml:space="preserve"> </w:t>
      </w:r>
      <w:r>
        <w:t xml:space="preserve">qui rend les parties utiles plutôt que seulement compactes : on décrit un champ</w:t>
      </w:r>
      <w:r>
        <w:t xml:space="preserve"> </w:t>
      </w:r>
      <w:r>
        <w:t xml:space="preserve">générique une fois, puis on le décline.</w:t>
      </w:r>
    </w:p>
    <w:p>
      <w:pPr>
        <w:pStyle w:val="SourceCode"/>
      </w:pPr>
      <w:r>
        <w:rPr>
          <w:rStyle w:val="ErrorTok"/>
        </w:rPr>
        <w:t xml:space="preserve">"champs":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"parties/champ-texte.json"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"libelle"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 du site"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"$ref"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"parties/champ-texte.json"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"libelle"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"obligatoire"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avec</w:t>
      </w:r>
      <w:r>
        <w:t xml:space="preserve"> </w:t>
      </w:r>
      <w:r>
        <w:rPr>
          <w:rStyle w:val="VerbatimChar"/>
        </w:rPr>
        <w:t xml:space="preserve">parties/champ-texte.json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"obligatoire"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Une partie peut contenir n'importe quelle valeur JSON — un objet, mais aussi</w:t>
      </w:r>
      <w:r>
        <w:t xml:space="preserve"> </w:t>
      </w:r>
      <w:r>
        <w:t xml:space="preserve">une liste (par exemple les valeurs d'une liste de choix :</w:t>
      </w:r>
      <w:r>
        <w:t xml:space="preserve"> </w:t>
      </w:r>
      <w:r>
        <w:rPr>
          <w:rStyle w:val="VerbatimChar"/>
        </w:rPr>
        <w:t xml:space="preserve">"valeurs": { "$ref": "parties/ma-liste.json" }</w:t>
      </w:r>
      <w:r>
        <w:t xml:space="preserve">) — et appeler elle-même</w:t>
      </w:r>
      <w:r>
        <w:t xml:space="preserve"> </w:t>
      </w:r>
      <w:r>
        <w:t xml:space="preserve">d'autres parties.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1916"/>
        <w:gridCol w:w="7444"/>
      </w:tblGrid>
      <w:tr>
        <w:trPr>
          <w:tblHeader w:val="true"/>
        </w:trPr>
        <w:tc>
          <w:tcPr>
            <w:tcW w:w="1916" w:type="dxa"/>
          </w:tcPr>
          <w:p>
            <w:pPr>
              <w:pStyle w:val="Compact"/>
              <w:jc w:val="left"/>
            </w:pPr>
            <w:r>
              <w:t xml:space="preserve">Règle</w:t>
            </w:r>
          </w:p>
        </w:tc>
        <w:tc>
          <w:tcPr>
            <w:tcW w:w="7444" w:type="dxa"/>
          </w:tcPr>
          <w:p>
            <w:pPr>
              <w:pStyle w:val="Compact"/>
              <w:jc w:val="left"/>
            </w:pPr>
            <w:r>
              <w:t xml:space="preserve">Détail</w:t>
            </w:r>
          </w:p>
        </w:tc>
      </w:tr>
      <w:tr>
        <w:tc>
          <w:tcPr>
            <w:tcW w:w="1916" w:type="dxa"/>
          </w:tcPr>
          <w:p>
            <w:pPr>
              <w:pStyle w:val="Compact"/>
              <w:jc w:val="left"/>
            </w:pPr>
            <w:r>
              <w:t xml:space="preserve">Emplacement</w:t>
            </w:r>
          </w:p>
        </w:tc>
        <w:tc>
          <w:tcPr>
            <w:tcW w:w="744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parties/&lt;nom&gt;.json</w:t>
            </w:r>
            <w:r>
              <w:t xml:space="preserve"> </w:t>
            </w:r>
            <w:r>
              <w:t xml:space="preserve">uniquement : un seul niveau, sans sous-dossier ni remontée (</w:t>
            </w:r>
            <w:r>
              <w:rPr>
                <w:rStyle w:val="VerbatimChar"/>
              </w:rPr>
              <w:t xml:space="preserve">..</w:t>
            </w:r>
            <w:r>
              <w:t xml:space="preserve">) ; nom en lettres, chiffres,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, 60 caractères au plus</w:t>
            </w:r>
          </w:p>
        </w:tc>
      </w:tr>
      <w:tr>
        <w:tc>
          <w:tcPr>
            <w:tcW w:w="1916" w:type="dxa"/>
          </w:tcPr>
          <w:p>
            <w:pPr>
              <w:pStyle w:val="Compact"/>
              <w:jc w:val="left"/>
            </w:pPr>
            <w:r>
              <w:t xml:space="preserve">Surcharge</w:t>
            </w:r>
          </w:p>
        </w:tc>
        <w:tc>
          <w:tcPr>
            <w:tcW w:w="7444" w:type="dxa"/>
          </w:tcPr>
          <w:p>
            <w:pPr>
              <w:pStyle w:val="Compact"/>
              <w:jc w:val="left"/>
            </w:pPr>
            <w:r>
              <w:t xml:space="preserve">De</w:t>
            </w:r>
            <w:r>
              <w:t xml:space="preserve"> </w:t>
            </w:r>
            <w:r>
              <w:rPr>
                <w:bCs/>
                <w:b/>
              </w:rPr>
              <w:t xml:space="preserve">surface</w:t>
            </w:r>
            <w:r>
              <w:t xml:space="preserve"> </w:t>
            </w:r>
            <w:r>
              <w:t xml:space="preserve">: une clé posée à côté du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remplace la clé entière du contenu référencé, sans fusion en profondeur — avec un tableau, on ne saurait plus si l'on ajoute ou si l'on remplace. Surcharger suppose que la partie soit un objet</w:t>
            </w:r>
          </w:p>
        </w:tc>
      </w:tr>
      <w:tr>
        <w:tc>
          <w:tcPr>
            <w:tcW w:w="1916" w:type="dxa"/>
          </w:tcPr>
          <w:p>
            <w:pPr>
              <w:pStyle w:val="Compact"/>
              <w:jc w:val="left"/>
            </w:pPr>
            <w:r>
              <w:t xml:space="preserve">Réutilisation</w:t>
            </w:r>
          </w:p>
        </w:tc>
        <w:tc>
          <w:tcPr>
            <w:tcW w:w="7444" w:type="dxa"/>
          </w:tcPr>
          <w:p>
            <w:pPr>
              <w:pStyle w:val="Compact"/>
              <w:jc w:val="left"/>
            </w:pPr>
            <w:r>
              <w:t xml:space="preserve">Une même partie peut être appelée autant de fois que nécessaire, côte à côte ou dans des jeux différents</w:t>
            </w:r>
          </w:p>
        </w:tc>
      </w:tr>
      <w:tr>
        <w:tc>
          <w:tcPr>
            <w:tcW w:w="1916" w:type="dxa"/>
          </w:tcPr>
          <w:p>
            <w:pPr>
              <w:pStyle w:val="Compact"/>
              <w:jc w:val="left"/>
            </w:pPr>
            <w:r>
              <w:t xml:space="preserve">Racine</w:t>
            </w:r>
          </w:p>
        </w:tc>
        <w:tc>
          <w:tcPr>
            <w:tcW w:w="7444" w:type="dxa"/>
          </w:tcPr>
          <w:p>
            <w:pPr>
              <w:pStyle w:val="Compact"/>
              <w:jc w:val="left"/>
            </w:pPr>
            <w:r>
              <w:t xml:space="preserve">La déclaration ne peut pas être remplacée entièrement par un</w:t>
            </w:r>
            <w:r>
              <w:t xml:space="preserve"> </w:t>
            </w:r>
            <w:r>
              <w:rPr>
                <w:rStyle w:val="VerbatimChar"/>
              </w:rPr>
              <w:t xml:space="preserve">$ref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extension.json</w:t>
            </w:r>
            <w:r>
              <w:t xml:space="preserve"> </w:t>
            </w:r>
            <w:r>
              <w:t xml:space="preserve">reste la porte d'entrée</w:t>
            </w:r>
          </w:p>
        </w:tc>
      </w:tr>
      <w:tr>
        <w:tc>
          <w:tcPr>
            <w:tcW w:w="1916" w:type="dxa"/>
          </w:tcPr>
          <w:p>
            <w:pPr>
              <w:pStyle w:val="Compact"/>
              <w:jc w:val="left"/>
            </w:pPr>
            <w:r>
              <w:t xml:space="preserve">Bornes</w:t>
            </w:r>
          </w:p>
        </w:tc>
        <w:tc>
          <w:tcPr>
            <w:tcW w:w="7444" w:type="dxa"/>
          </w:tcPr>
          <w:p>
            <w:pPr>
              <w:pStyle w:val="Compact"/>
              <w:jc w:val="left"/>
            </w:pPr>
            <w:r>
              <w:t xml:space="preserve">8 niveaux d'imbrication · 400 inclusions au total · 4 Mo par partie · toute référence circulaire (A → B → A, A → A) est refusée</w:t>
            </w:r>
          </w:p>
        </w:tc>
      </w:tr>
      <w:tr>
        <w:tc>
          <w:tcPr>
            <w:tcW w:w="1916" w:type="dxa"/>
          </w:tcPr>
          <w:p>
            <w:pPr>
              <w:pStyle w:val="Compact"/>
              <w:jc w:val="left"/>
            </w:pPr>
            <w:r>
              <w:t xml:space="preserve">Erreurs</w:t>
            </w:r>
          </w:p>
        </w:tc>
        <w:tc>
          <w:tcPr>
            <w:tcW w:w="7444" w:type="dxa"/>
          </w:tcPr>
          <w:p>
            <w:pPr>
              <w:pStyle w:val="Compact"/>
              <w:jc w:val="left"/>
            </w:pPr>
            <w:r>
              <w:t xml:space="preserve">Partie absente du paquet, JSON invalide, chemin hors</w:t>
            </w:r>
            <w:r>
              <w:t xml:space="preserve"> </w:t>
            </w:r>
            <w:r>
              <w:rPr>
                <w:rStyle w:val="VerbatimChar"/>
              </w:rPr>
              <w:t xml:space="preserve">parties/</w:t>
            </w:r>
            <w:r>
              <w:t xml:space="preserve"> </w:t>
            </w:r>
            <w:r>
              <w:t xml:space="preserve">: l'installation est refusée avec le nom du fichier en cause</w:t>
            </w:r>
          </w:p>
        </w:tc>
      </w:tr>
    </w:tbl>
    <w:p>
      <w:pPr>
        <w:pStyle w:val="BodyText"/>
      </w:pPr>
      <w:r>
        <w:rPr>
          <w:bCs/>
          <w:b/>
        </w:rPr>
        <w:t xml:space="preserve">Ce que cela ne change pas.</w:t>
      </w:r>
      <w:r>
        <w:t xml:space="preserve"> </w:t>
      </w:r>
      <w:r>
        <w:t xml:space="preserve">Les références sont résolues</w:t>
      </w:r>
      <w:r>
        <w:t xml:space="preserve"> </w:t>
      </w:r>
      <w:r>
        <w:rPr>
          <w:bCs/>
          <w:b/>
        </w:rPr>
        <w:t xml:space="preserve">à la lecture,</w:t>
      </w:r>
      <w:r>
        <w:rPr>
          <w:bCs/>
          <w:b/>
        </w:rPr>
        <w:t xml:space="preserve"> </w:t>
      </w:r>
      <w:r>
        <w:rPr>
          <w:bCs/>
          <w:b/>
        </w:rPr>
        <w:t xml:space="preserve">avant toute validation</w:t>
      </w:r>
      <w:r>
        <w:t xml:space="preserve">, et leur contenu est recopié à leur place. Ce qui est</w:t>
      </w:r>
      <w:r>
        <w:t xml:space="preserve"> </w:t>
      </w:r>
      <w:r>
        <w:t xml:space="preserve">validé, stocké et exécuté est un bloc unique, sans aucune référence résiduelle :</w:t>
      </w:r>
      <w:r>
        <w:t xml:space="preserve"> </w:t>
      </w:r>
      <w:r>
        <w:t xml:space="preserve">le module installé est exactement aussi inspectable qu'un module écrit d'un seul</w:t>
      </w:r>
      <w:r>
        <w:t xml:space="preserve"> </w:t>
      </w:r>
      <w:r>
        <w:t xml:space="preserve">tenant. Les parties sont une commodité d'écriture ; elles ne survivent pas à</w:t>
      </w:r>
      <w:r>
        <w:t xml:space="preserve"> </w:t>
      </w:r>
      <w:r>
        <w:t xml:space="preserve">l'installation.</w:t>
      </w:r>
    </w:p>
    <w:p>
      <w:pPr>
        <w:pStyle w:val="BodyText"/>
      </w:pPr>
      <w:r>
        <w:rPr>
          <w:bCs/>
          <w:b/>
        </w:rPr>
        <w:t xml:space="preserve">Vérifier et empaqueter.</w:t>
      </w:r>
      <w:r>
        <w:t xml:space="preserve"> </w:t>
      </w:r>
      <w:r>
        <w:t xml:space="preserve">Les deux outils résolvent les parties comme le</w:t>
      </w:r>
      <w:r>
        <w:t xml:space="preserve"> </w:t>
      </w:r>
      <w:r>
        <w:t xml:space="preserve">serveur :</w:t>
      </w:r>
    </w:p>
    <w:p>
      <w:pPr>
        <w:pStyle w:val="SourceCode"/>
      </w:pPr>
      <w:r>
        <w:rPr>
          <w:rStyle w:val="CommentTok"/>
        </w:rPr>
        <w:t xml:space="preserve"># déclaration résolue puis validée, comme à l'installation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outils/verifier-module.php extensions/modules/acme.controles</w:t>
      </w:r>
      <w:r>
        <w:br/>
      </w:r>
      <w:r>
        <w:br/>
      </w:r>
      <w:r>
        <w:rPr>
          <w:rStyle w:val="CommentTok"/>
        </w:rPr>
        <w:t xml:space="preserve"># paquet .larka, dossier parties/ inclus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api/extensions/outils/construire-paquet.php extensions/modules/acme.controles</w:t>
      </w:r>
    </w:p>
    <w:p>
      <w:pPr>
        <w:pStyle w:val="FirstParagraph"/>
      </w:pPr>
      <w:r>
        <w:t xml:space="preserve">Le paquet contient alors</w:t>
      </w:r>
      <w:r>
        <w:t xml:space="preserve"> </w:t>
      </w:r>
      <w:r>
        <w:rPr>
          <w:rStyle w:val="VerbatimChar"/>
        </w:rPr>
        <w:t xml:space="preserve">extension.json</w:t>
      </w:r>
      <w:r>
        <w:t xml:space="preserve">, le dossier</w:t>
      </w:r>
      <w:r>
        <w:t xml:space="preserve"> </w:t>
      </w:r>
      <w:r>
        <w:rPr>
          <w:rStyle w:val="VerbatimChar"/>
        </w:rPr>
        <w:t xml:space="preserve">parties/</w:t>
      </w:r>
      <w:r>
        <w:t xml:space="preserve"> </w:t>
      </w:r>
      <w:r>
        <w:t xml:space="preserve">et, le cas</w:t>
      </w:r>
      <w:r>
        <w:t xml:space="preserve"> </w:t>
      </w:r>
      <w:r>
        <w:t xml:space="preserve">échéant,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; tout autre chemin</w:t>
      </w:r>
      <w:r>
        <w:t xml:space="preserve"> </w:t>
      </w:r>
      <w:r>
        <w:t xml:space="preserve">est refusé. Exemple livré :</w:t>
      </w:r>
      <w:r>
        <w:t xml:space="preserve"> </w:t>
      </w:r>
      <w:r>
        <w:rPr>
          <w:rStyle w:val="VerbatimChar"/>
        </w:rPr>
        <w:t xml:space="preserve">extensions/modules/larka.recharge</w:t>
      </w:r>
      <w:r>
        <w:t xml:space="preserve"> </w:t>
      </w:r>
      <w:r>
        <w:t xml:space="preserve">(réservation</w:t>
      </w:r>
      <w:r>
        <w:t xml:space="preserve"> </w:t>
      </w:r>
      <w:r>
        <w:t xml:space="preserve">des bornes de recharge), réparti entre</w:t>
      </w:r>
      <w:r>
        <w:t xml:space="preserve"> </w:t>
      </w:r>
      <w:r>
        <w:rPr>
          <w:rStyle w:val="VerbatimChar"/>
        </w:rPr>
        <w:t xml:space="preserve">extension.json</w:t>
      </w:r>
      <w:r>
        <w:t xml:space="preserve"> </w:t>
      </w:r>
      <w:r>
        <w:t xml:space="preserve">et huit parties.</w:t>
      </w:r>
    </w:p>
    <w:p>
      <w:pPr>
        <w:pBdr>
          <w:bottom w:val="single" w:sz="6" w:space="1" w:color="D5DCE6"/>
        </w:pBdr>
        <w:spacing w:before="120" w:after="240"/>
      </w:pPr>
    </w:p>
    <w:bookmarkEnd w:id="21"/>
    <w:bookmarkEnd w:id="22"/>
    <w:bookmarkStart w:id="27" w:name="X9b538ef22d6fbac00af8fd17e74f15e85df9fcd"/>
    <w:p>
      <w:pPr>
        <w:pStyle w:val="Heading2"/>
      </w:pPr>
      <w:r>
        <w:t xml:space="preserve">2. Champs</w:t>
      </w:r>
    </w:p>
    <w:bookmarkStart w:id="23" w:name="types"/>
    <w:p>
      <w:pPr>
        <w:pStyle w:val="Heading3"/>
      </w:pPr>
      <w:r>
        <w:t xml:space="preserve">Types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3251"/>
        <w:gridCol w:w="6109"/>
      </w:tblGrid>
      <w:tr>
        <w:trPr>
          <w:tblHeader w:val="true"/>
        </w:trPr>
        <w:tc>
          <w:tcPr>
            <w:tcW w:w="3251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Ce qu'il stocke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texte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Texte court (max 500)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texte_long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Texte long (max 5000)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entier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Nombre entier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decimal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Nombre décimal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heure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Heure</w:t>
            </w:r>
            <w:r>
              <w:t xml:space="preserve"> </w:t>
            </w:r>
            <w:r>
              <w:rPr>
                <w:rStyle w:val="VerbatimChar"/>
              </w:rPr>
              <w:t xml:space="preserve">HH:MM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horodatage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Date et heure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choix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Une valeur d'une liste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choix_multiple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Plusieurs valeurs d'une liste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booleen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Oui / non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couleur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Couleur</w:t>
            </w:r>
            <w:r>
              <w:t xml:space="preserve"> </w:t>
            </w:r>
            <w:r>
              <w:rPr>
                <w:rStyle w:val="VerbatimChar"/>
              </w:rPr>
              <w:t xml:space="preserve">#rrggbb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Note sur 5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pourcentage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Pourcentage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duree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Durée en minutes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lien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Référence à une donnée du cœur</w:t>
            </w:r>
          </w:p>
        </w:tc>
      </w:tr>
      <w:tr>
        <w:tc>
          <w:tcPr>
            <w:tcW w:w="325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formule</w:t>
            </w:r>
          </w:p>
        </w:tc>
        <w:tc>
          <w:tcPr>
            <w:tcW w:w="6109" w:type="dxa"/>
          </w:tcPr>
          <w:p>
            <w:pPr>
              <w:pStyle w:val="Compact"/>
              <w:jc w:val="left"/>
            </w:pPr>
            <w:r>
              <w:t xml:space="preserve">Valeur calculée, jamais stockée</w:t>
            </w:r>
          </w:p>
        </w:tc>
      </w:tr>
    </w:tbl>
    <w:bookmarkEnd w:id="23"/>
    <w:bookmarkStart w:id="24" w:name="propriétés-communes"/>
    <w:p>
      <w:pPr>
        <w:pStyle w:val="Heading3"/>
      </w:pPr>
      <w:r>
        <w:t xml:space="preserve">Propriétés communes</w:t>
      </w:r>
    </w:p>
    <w:p>
      <w:pPr>
        <w:pStyle w:val="FirstParagraph"/>
      </w:pPr>
      <w:r>
        <w:rPr>
          <w:rStyle w:val="VerbatimChar"/>
        </w:rPr>
        <w:t xml:space="preserve">libelle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aide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obligatoire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defaut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exemple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unite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lecture_seule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masque_liste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groupe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visible_si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largeur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largeur_px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hauteur_px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min_jours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max_jours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min_date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max_date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format_saisie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suggestions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suggestions_source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couleurs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valeurs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liste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modifiable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ajout_autorise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libre</w:t>
      </w:r>
    </w:p>
    <w:bookmarkEnd w:id="24"/>
    <w:bookmarkStart w:id="25" w:name="champs-de-traçabilité"/>
    <w:p>
      <w:pPr>
        <w:pStyle w:val="Heading3"/>
      </w:pPr>
      <w:r>
        <w:t xml:space="preserve">Champs de traçabilité</w:t>
      </w:r>
    </w:p>
    <w:p>
      <w:pPr>
        <w:pStyle w:val="FirstParagraph"/>
      </w:pPr>
      <w:r>
        <w:t xml:space="preserve">Posés par Larka sur chaque jeu ; ne les déclarez pas :</w:t>
      </w:r>
      <w:r>
        <w:t xml:space="preserve"> </w:t>
      </w:r>
      <w:r>
        <w:rPr>
          <w:rStyle w:val="VerbatimChar"/>
        </w:rPr>
        <w:t xml:space="preserve">cree_le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cree_par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modifie_le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modifie_par</w:t>
      </w:r>
      <w:r>
        <w:t xml:space="preserve">.</w:t>
      </w:r>
      <w:r>
        <w:t xml:space="preserve"> </w:t>
      </w:r>
      <w:r>
        <w:t xml:space="preserve">Le champ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est également fourni : le déclarer est refusé.</w:t>
      </w:r>
    </w:p>
    <w:bookmarkEnd w:id="25"/>
    <w:bookmarkStart w:id="26" w:name="listes-de-choix--deux-modes-et-cest-tout"/>
    <w:p>
      <w:pPr>
        <w:pStyle w:val="Heading3"/>
      </w:pPr>
      <w:r>
        <w:t xml:space="preserve">Listes de choix : deux modes, et c'est tout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Verrouillée</w:t>
      </w:r>
      <w:r>
        <w:t xml:space="preserve"> </w:t>
      </w:r>
      <w:r>
        <w:t xml:space="preserve">(défaut) — les valeurs sont celles du module, exactement.</w:t>
      </w:r>
      <w:r>
        <w:t xml:space="preserve"> </w:t>
      </w:r>
      <w:r>
        <w:t xml:space="preserve">La liste n'apparaît pas dans Configuration : il n'y aurait rien à y régler.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Ouverte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"modifiable": 1</w:t>
      </w:r>
      <w:r>
        <w:t xml:space="preserve">, ou simplement</w:t>
      </w:r>
      <w:r>
        <w:t xml:space="preserve"> </w:t>
      </w:r>
      <w:r>
        <w:rPr>
          <w:rStyle w:val="VerbatimChar"/>
        </w:rPr>
        <w:t xml:space="preserve">"liste": "MaCategorie"</w:t>
      </w:r>
      <w:r>
        <w:t xml:space="preserve">.</w:t>
      </w:r>
      <w:r>
        <w:t xml:space="preserve"> </w:t>
      </w:r>
      <w:r>
        <w:t xml:space="preserve">Les valeurs du module</w:t>
      </w:r>
      <w:r>
        <w:t xml:space="preserve"> </w:t>
      </w:r>
      <w:r>
        <w:rPr>
          <w:bCs/>
          <w:b/>
        </w:rPr>
        <w:t xml:space="preserve">amorcent</w:t>
      </w:r>
      <w:r>
        <w:t xml:space="preserve"> </w:t>
      </w:r>
      <w:r>
        <w:t xml:space="preserve">une catégorie, et l'administrateur en</w:t>
      </w:r>
      <w:r>
        <w:t xml:space="preserve"> </w:t>
      </w:r>
      <w:r>
        <w:t xml:space="preserve">devient maître.</w:t>
      </w:r>
      <w:r>
        <w:t xml:space="preserve"> </w:t>
      </w:r>
      <w:r>
        <w:rPr>
          <w:rStyle w:val="VerbatimChar"/>
        </w:rPr>
        <w:t xml:space="preserve">ajout_autorise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libre</w:t>
      </w:r>
      <w:r>
        <w:t xml:space="preserve"> </w:t>
      </w:r>
      <w:r>
        <w:t xml:space="preserve">sont des droits</w:t>
      </w:r>
      <w:r>
        <w:t xml:space="preserve"> </w:t>
      </w:r>
      <w:r>
        <w:rPr>
          <w:bCs/>
          <w:b/>
        </w:rPr>
        <w:t xml:space="preserve">du champ</w:t>
      </w:r>
      <w:r>
        <w:t xml:space="preserve"> </w:t>
      </w:r>
      <w:r>
        <w:t xml:space="preserve">:</w:t>
      </w:r>
      <w:r>
        <w:t xml:space="preserve"> </w:t>
      </w:r>
      <w:r>
        <w:t xml:space="preserve">deux champs peuvent puiser dans la même catégorie sans avoir le même droit de</w:t>
      </w:r>
      <w:r>
        <w:t xml:space="preserve"> </w:t>
      </w:r>
      <w:r>
        <w:t xml:space="preserve">l'enrichir.</w:t>
      </w:r>
    </w:p>
    <w:p>
      <w:pPr>
        <w:pStyle w:val="FirstParagraph"/>
      </w:pPr>
      <w:r>
        <w:t xml:space="preserve">Un champ ouvert n'a pas besoin de</w:t>
      </w:r>
      <w:r>
        <w:t xml:space="preserve"> </w:t>
      </w:r>
      <w:r>
        <w:rPr>
          <w:rStyle w:val="VerbatimChar"/>
        </w:rPr>
        <w:t xml:space="preserve">valeurs</w:t>
      </w:r>
      <w:r>
        <w:t xml:space="preserve"> </w:t>
      </w:r>
      <w:r>
        <w:t xml:space="preserve">: sa nomenclature peut vivre</w:t>
      </w:r>
      <w:r>
        <w:t xml:space="preserve"> </w:t>
      </w:r>
      <w:r>
        <w:t xml:space="preserve">entièrement dans Configuration. Un champ</w:t>
      </w:r>
      <w:r>
        <w:t xml:space="preserve"> </w:t>
      </w:r>
      <w:r>
        <w:rPr>
          <w:bCs/>
          <w:b/>
        </w:rPr>
        <w:t xml:space="preserve">ni</w:t>
      </w:r>
      <w:r>
        <w:t xml:space="preserve"> </w:t>
      </w:r>
      <w:r>
        <w:t xml:space="preserve">ouvert</w:t>
      </w:r>
      <w:r>
        <w:t xml:space="preserve"> </w:t>
      </w:r>
      <w:r>
        <w:rPr>
          <w:bCs/>
          <w:b/>
        </w:rPr>
        <w:t xml:space="preserve">ni</w:t>
      </w:r>
      <w:r>
        <w:t xml:space="preserve"> </w:t>
      </w:r>
      <w:r>
        <w:t xml:space="preserve">pourvu de valeurs</w:t>
      </w:r>
      <w:r>
        <w:t xml:space="preserve"> </w:t>
      </w:r>
      <w:r>
        <w:t xml:space="preserve">est refusé — il ne proposerait rien.</w:t>
      </w:r>
    </w:p>
    <w:p>
      <w:pPr>
        <w:pBdr>
          <w:bottom w:val="single" w:sz="6" w:space="1" w:color="D5DCE6"/>
        </w:pBdr>
        <w:spacing w:before="120" w:after="240"/>
      </w:pPr>
    </w:p>
    <w:bookmarkEnd w:id="26"/>
    <w:bookmarkEnd w:id="27"/>
    <w:bookmarkStart w:id="29" w:name="X356a0127c5ef33756d8f045bc1f6d7e55a238c0"/>
    <w:p>
      <w:pPr>
        <w:pStyle w:val="Heading2"/>
      </w:pPr>
      <w:r>
        <w:t xml:space="preserve">3. Pages et vues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"titre"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"Contrôles"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"icone"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"check-circle"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"Gestionnaire"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"..."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Types de vue :</w:t>
      </w:r>
      <w:r>
        <w:t xml:space="preserve"> </w:t>
      </w:r>
      <w:r>
        <w:rPr>
          <w:rStyle w:val="VerbatimChar"/>
        </w:rPr>
        <w:t xml:space="preserve">liste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calendrier</w:t>
      </w:r>
      <w:r>
        <w:t xml:space="preserve">.</w:t>
      </w:r>
      <w:r>
        <w:t xml:space="preserve"> </w:t>
      </w:r>
      <w:r>
        <w:t xml:space="preserve">Rôles :</w:t>
      </w:r>
      <w:r>
        <w:t xml:space="preserve"> </w:t>
      </w:r>
      <w:r>
        <w:rPr>
          <w:rStyle w:val="VerbatimChar"/>
        </w:rPr>
        <w:t xml:space="preserve">Gestionnaire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Visionneur</w:t>
      </w:r>
      <w:r>
        <w:t xml:space="preserve">,</w:t>
      </w:r>
      <w:r>
        <w:t xml:space="preserve"> </w:t>
      </w:r>
      <w:r>
        <w:rPr>
          <w:rStyle w:val="VerbatimChar"/>
        </w:rPr>
        <w:t xml:space="preserve">Demandeur</w:t>
      </w:r>
      <w:r>
        <w:t xml:space="preserve">.</w:t>
      </w:r>
    </w:p>
    <w:p>
      <w:pPr>
        <w:pStyle w:val="BodyText"/>
      </w:pPr>
      <w:r>
        <w:t xml:space="preserve">Réglages de la vue :</w:t>
      </w:r>
      <w:r>
        <w:t xml:space="preserve"> </w:t>
      </w:r>
      <w:r>
        <w:rPr>
          <w:rStyle w:val="VerbatimChar"/>
        </w:rPr>
        <w:t xml:space="preserve">colonnes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recherche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filtres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tri_utilisateur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par_page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totaux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grouper_par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surligner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largeurs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actions_rapides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calendrier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colonnes_formulaire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champs_formulaire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.</w:t>
      </w:r>
    </w:p>
    <w:p>
      <w:pPr>
        <w:pStyle w:val="BodyText"/>
      </w:pPr>
      <w:r>
        <w:t xml:space="preserve">Actions servies :</w:t>
      </w:r>
      <w:r>
        <w:t xml:space="preserve"> </w:t>
      </w:r>
      <w:r>
        <w:rPr>
          <w:rStyle w:val="VerbatimChar"/>
        </w:rPr>
        <w:t xml:space="preserve">creer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supprimer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exporter</w:t>
      </w:r>
      <w:r>
        <w:t xml:space="preserve">.</w:t>
      </w:r>
      <w:r>
        <w:t xml:space="preserve"> </w:t>
      </w:r>
      <w:r>
        <w:t xml:space="preserve">Une action non déclarée n'est pas servie.</w:t>
      </w:r>
    </w:p>
    <w:p>
      <w:pPr>
        <w:pStyle w:val="BlockText"/>
      </w:pPr>
      <w:r>
        <w:rPr>
          <w:bCs/>
          <w:b/>
        </w:rPr>
        <w:t xml:space="preserve">L'autorisation ne dépend pas de l'ordre d'écriture.</w:t>
      </w:r>
      <w:r>
        <w:t xml:space="preserve"> </w:t>
      </w:r>
      <w:r>
        <w:t xml:space="preserve">Quand plusieurs pages</w:t>
      </w:r>
      <w:r>
        <w:t xml:space="preserve"> </w:t>
      </w:r>
      <w:r>
        <w:t xml:space="preserve">présentent le même jeu, une action est servie dès qu'une page</w:t>
      </w:r>
      <w:r>
        <w:t xml:space="preserve"> </w:t>
      </w:r>
      <w:r>
        <w:rPr>
          <w:bCs/>
          <w:b/>
        </w:rPr>
        <w:t xml:space="preserve">accessible au</w:t>
      </w:r>
      <w:r>
        <w:rPr>
          <w:bCs/>
          <w:b/>
        </w:rPr>
        <w:t xml:space="preserve"> </w:t>
      </w:r>
      <w:r>
        <w:rPr>
          <w:bCs/>
          <w:b/>
        </w:rPr>
        <w:t xml:space="preserve">rôle de l'utilisateur</w:t>
      </w:r>
      <w:r>
        <w:t xml:space="preserve"> </w:t>
      </w:r>
      <w:r>
        <w:t xml:space="preserve">la déclare. Un module peut donc offrir un écran</w:t>
      </w:r>
      <w:r>
        <w:t xml:space="preserve"> </w:t>
      </w:r>
      <w:r>
        <w:t xml:space="preserve">restreint au demandeur et un écran complet au gestionnaire, sans que le</w:t>
      </w:r>
      <w:r>
        <w:t xml:space="preserve"> </w:t>
      </w:r>
      <w:r>
        <w:t xml:space="preserve">premier décide pour le second.</w:t>
      </w:r>
    </w:p>
    <w:bookmarkStart w:id="28" w:name="Xd609ff976b94513d0456754815f722dad8cfd62"/>
    <w:p>
      <w:pPr>
        <w:pStyle w:val="Heading3"/>
      </w:pPr>
      <w:r>
        <w:t xml:space="preserve">3.1 Les surfaces : ce qu'un rôle atteint</w:t>
      </w:r>
    </w:p>
    <w:p>
      <w:pPr>
        <w:pStyle w:val="FirstParagraph"/>
      </w:pPr>
      <w:r>
        <w:t xml:space="preserve">Une</w:t>
      </w:r>
      <w:r>
        <w:t xml:space="preserve"> </w:t>
      </w:r>
      <w:r>
        <w:rPr>
          <w:bCs/>
          <w:b/>
        </w:rPr>
        <w:t xml:space="preserve">surface</w:t>
      </w:r>
      <w:r>
        <w:t xml:space="preserve"> </w:t>
      </w:r>
      <w:r>
        <w:t xml:space="preserve">est un endroit déclaré par lequel un rôle touche un jeu de</w:t>
      </w:r>
      <w:r>
        <w:t xml:space="preserve"> </w:t>
      </w:r>
      <w:r>
        <w:t xml:space="preserve">données : une page, ou un ancrage</w:t>
      </w:r>
      <w:r>
        <w:t xml:space="preserve"> </w:t>
      </w:r>
      <w:r>
        <w:rPr>
          <w:rStyle w:val="VerbatimChar"/>
        </w:rPr>
        <w:t xml:space="preserve">formulaire</w:t>
      </w:r>
      <w:r>
        <w:t xml:space="preserve">. C'est le seul vocabulaire</w:t>
      </w:r>
      <w:r>
        <w:t xml:space="preserve"> </w:t>
      </w:r>
      <w:r>
        <w:t xml:space="preserve">d'autorisation du format, et il décide de</w:t>
      </w:r>
      <w:r>
        <w:t xml:space="preserve"> </w:t>
      </w:r>
      <w:r>
        <w:rPr>
          <w:bCs/>
          <w:b/>
        </w:rPr>
        <w:t xml:space="preserve">quatre</w:t>
      </w:r>
      <w:r>
        <w:t xml:space="preserve"> </w:t>
      </w:r>
      <w:r>
        <w:t xml:space="preserve">choses, toutes appliquées</w:t>
      </w:r>
      <w:r>
        <w:t xml:space="preserve"> </w:t>
      </w:r>
      <w:r>
        <w:t xml:space="preserve">côté serveur 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3471"/>
        <w:gridCol w:w="5889"/>
      </w:tblGrid>
      <w:tr>
        <w:trPr>
          <w:tblHeader w:val="true"/>
        </w:trPr>
        <w:tc>
          <w:tcPr>
            <w:tcW w:w="3471" w:type="dxa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W w:w="5889" w:type="dxa"/>
          </w:tcPr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>
            <w:tcW w:w="3471" w:type="dxa"/>
          </w:tcPr>
          <w:p>
            <w:pPr>
              <w:pStyle w:val="Compact"/>
              <w:jc w:val="left"/>
            </w:pPr>
            <w:r>
              <w:t xml:space="preserve">Quel</w:t>
            </w:r>
            <w:r>
              <w:t xml:space="preserve"> </w:t>
            </w:r>
            <w:r>
              <w:rPr>
                <w:bCs/>
                <w:b/>
              </w:rPr>
              <w:t xml:space="preserve">jeu</w:t>
            </w:r>
            <w:r>
              <w:t xml:space="preserve"> </w:t>
            </w:r>
            <w:r>
              <w:t xml:space="preserve">ce rôle peut-il lire ?</w:t>
            </w:r>
          </w:p>
        </w:tc>
        <w:tc>
          <w:tcPr>
            <w:tcW w:w="5889" w:type="dxa"/>
          </w:tcPr>
          <w:p>
            <w:pPr>
              <w:pStyle w:val="Compact"/>
              <w:jc w:val="left"/>
            </w:pPr>
            <w:r>
              <w:t xml:space="preserve">Celui d'une page dont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  <w:r>
              <w:t xml:space="preserve"> </w:t>
            </w:r>
            <w:r>
              <w:t xml:space="preserve">le contient</w:t>
            </w:r>
          </w:p>
        </w:tc>
      </w:tr>
      <w:tr>
        <w:tc>
          <w:tcPr>
            <w:tcW w:w="3471" w:type="dxa"/>
          </w:tcPr>
          <w:p>
            <w:pPr>
              <w:pStyle w:val="Compact"/>
              <w:jc w:val="left"/>
            </w:pPr>
            <w:r>
              <w:t xml:space="preserve">Quelle</w:t>
            </w:r>
            <w:r>
              <w:t xml:space="preserve"> </w:t>
            </w:r>
            <w:r>
              <w:rPr>
                <w:bCs/>
                <w:b/>
              </w:rPr>
              <w:t xml:space="preserve">action</w:t>
            </w:r>
            <w:r>
              <w:t xml:space="preserve"> </w:t>
            </w:r>
            <w:r>
              <w:t xml:space="preserve">peut-il faire ?</w:t>
            </w:r>
          </w:p>
        </w:tc>
        <w:tc>
          <w:tcPr>
            <w:tcW w:w="5889" w:type="dxa"/>
          </w:tcPr>
          <w:p>
            <w:pPr>
              <w:pStyle w:val="Compact"/>
              <w:jc w:val="left"/>
            </w:pPr>
            <w:r>
              <w:t xml:space="preserve">Celle que cette page déclare dans</w:t>
            </w:r>
            <w:r>
              <w:t xml:space="preserve"> </w:t>
            </w:r>
            <w:r>
              <w:rPr>
                <w:rStyle w:val="VerbatimChar"/>
              </w:rPr>
              <w:t xml:space="preserve">vue.actions</w:t>
            </w:r>
          </w:p>
        </w:tc>
      </w:tr>
      <w:tr>
        <w:tc>
          <w:tcPr>
            <w:tcW w:w="3471" w:type="dxa"/>
          </w:tcPr>
          <w:p>
            <w:pPr>
              <w:pStyle w:val="Compact"/>
              <w:jc w:val="left"/>
            </w:pPr>
            <w:r>
              <w:t xml:space="preserve">Quels</w:t>
            </w:r>
            <w:r>
              <w:t xml:space="preserve"> </w:t>
            </w:r>
            <w:r>
              <w:rPr>
                <w:bCs/>
                <w:b/>
              </w:rPr>
              <w:t xml:space="preserve">champs</w:t>
            </w:r>
            <w:r>
              <w:t xml:space="preserve"> </w:t>
            </w:r>
            <w:r>
              <w:t xml:space="preserve">peut-il écrire ?</w:t>
            </w:r>
          </w:p>
        </w:tc>
        <w:tc>
          <w:tcPr>
            <w:tcW w:w="5889" w:type="dxa"/>
          </w:tcPr>
          <w:p>
            <w:pPr>
              <w:pStyle w:val="Compact"/>
              <w:jc w:val="left"/>
            </w:pPr>
            <w:r>
              <w:t xml:space="preserve">Ceux que</w:t>
            </w:r>
            <w:r>
              <w:t xml:space="preserve"> </w:t>
            </w:r>
            <w:r>
              <w:rPr>
                <w:rStyle w:val="VerbatimChar"/>
              </w:rPr>
              <w:t xml:space="preserve">layout</w:t>
            </w:r>
            <w:r>
              <w:t xml:space="preserve"> </w:t>
            </w:r>
            <w:r>
              <w:t xml:space="preserve">— ou</w:t>
            </w:r>
            <w:r>
              <w:t xml:space="preserve"> </w:t>
            </w:r>
            <w:r>
              <w:rPr>
                <w:rStyle w:val="VerbatimChar"/>
              </w:rPr>
              <w:t xml:space="preserve">champs_formulaire</w:t>
            </w:r>
            <w:r>
              <w:t xml:space="preserve"> </w:t>
            </w:r>
            <w:r>
              <w:t xml:space="preserve">— expose</w:t>
            </w:r>
          </w:p>
        </w:tc>
      </w:tr>
      <w:tr>
        <w:tc>
          <w:tcPr>
            <w:tcW w:w="3471" w:type="dxa"/>
          </w:tcPr>
          <w:p>
            <w:pPr>
              <w:pStyle w:val="Compact"/>
              <w:jc w:val="left"/>
            </w:pPr>
            <w:r>
              <w:t xml:space="preserve">Quel</w:t>
            </w:r>
            <w:r>
              <w:t xml:space="preserve"> </w:t>
            </w:r>
            <w:r>
              <w:rPr>
                <w:bCs/>
                <w:b/>
              </w:rPr>
              <w:t xml:space="preserve">module</w:t>
            </w:r>
            <w:r>
              <w:t xml:space="preserve"> </w:t>
            </w:r>
            <w:r>
              <w:t xml:space="preserve">peut-il ouvrir ?</w:t>
            </w:r>
          </w:p>
        </w:tc>
        <w:tc>
          <w:tcPr>
            <w:tcW w:w="5889" w:type="dxa"/>
          </w:tcPr>
          <w:p>
            <w:pPr>
              <w:pStyle w:val="Compact"/>
              <w:jc w:val="left"/>
            </w:pPr>
            <w:r>
              <w:t xml:space="preserve">Celui dont les rôles accordés le contiennent, fichiers compris</w:t>
            </w:r>
          </w:p>
        </w:tc>
      </w:tr>
    </w:tbl>
    <w:p>
      <w:pPr>
        <w:pStyle w:val="BodyText"/>
      </w:pPr>
      <w:r>
        <w:t xml:space="preserve">Trois conséquences qui se vérifient facilement :</w:t>
      </w:r>
    </w:p>
    <w:p>
      <w:pPr>
        <w:numPr>
          <w:ilvl w:val="0"/>
          <w:numId w:val="1002"/>
        </w:numPr>
        <w:pStyle w:val="Compact"/>
      </w:pPr>
      <w:r>
        <w:t xml:space="preserve">le nom du jeu voyage dans la requête ; le changer ne donne accès à rien, car</w:t>
      </w:r>
      <w:r>
        <w:t xml:space="preserve"> </w:t>
      </w:r>
      <w:r>
        <w:t xml:space="preserve">la page qui le sert doit être ouverte au rôle de l'appelant ;</w:t>
      </w:r>
    </w:p>
    <w:p>
      <w:pPr>
        <w:numPr>
          <w:ilvl w:val="0"/>
          <w:numId w:val="1002"/>
        </w:numPr>
        <w:pStyle w:val="Compact"/>
      </w:pPr>
      <w:r>
        <w:t xml:space="preserve">une page qui ne déclare pas</w:t>
      </w:r>
      <w:r>
        <w:t xml:space="preserve"> </w:t>
      </w:r>
      <w:r>
        <w:rPr>
          <w:rStyle w:val="VerbatimChar"/>
        </w:rPr>
        <w:t xml:space="preserve">modifier</w:t>
      </w:r>
      <w:r>
        <w:t xml:space="preserve"> </w:t>
      </w:r>
      <w:r>
        <w:t xml:space="preserve">ne permet pas de modifier, même la</w:t>
      </w:r>
      <w:r>
        <w:t xml:space="preserve"> </w:t>
      </w:r>
      <w:r>
        <w:t xml:space="preserve">fiche que l'on vient de créer ;</w:t>
      </w:r>
    </w:p>
    <w:p>
      <w:pPr>
        <w:numPr>
          <w:ilvl w:val="0"/>
          <w:numId w:val="1002"/>
        </w:numPr>
        <w:pStyle w:val="Compact"/>
      </w:pPr>
      <w:r>
        <w:t xml:space="preserve">un champ absent du formulaire est</w:t>
      </w:r>
      <w:r>
        <w:t xml:space="preserve"> </w:t>
      </w:r>
      <w:r>
        <w:rPr>
          <w:bCs/>
          <w:b/>
        </w:rPr>
        <w:t xml:space="preserve">écarté</w:t>
      </w:r>
      <w:r>
        <w:t xml:space="preserve"> </w:t>
      </w:r>
      <w:r>
        <w:t xml:space="preserve">de la saisie. À la création il</w:t>
      </w:r>
      <w:r>
        <w:t xml:space="preserve"> </w:t>
      </w:r>
      <w:r>
        <w:t xml:space="preserve">reprend son</w:t>
      </w:r>
      <w:r>
        <w:t xml:space="preserve"> </w:t>
      </w:r>
      <w:r>
        <w:rPr>
          <w:rStyle w:val="VerbatimChar"/>
        </w:rPr>
        <w:t xml:space="preserve">defaut</w:t>
      </w:r>
      <w:r>
        <w:t xml:space="preserve">, à la modification il garde sa valeur. C'est ce qui</w:t>
      </w:r>
      <w:r>
        <w:t xml:space="preserve"> </w:t>
      </w:r>
      <w:r>
        <w:t xml:space="preserve">permet à un demandeur de créer une fiche dont la décision reste « Demandé »</w:t>
      </w:r>
      <w:r>
        <w:t xml:space="preserve"> </w:t>
      </w:r>
      <w:r>
        <w:t xml:space="preserve">sans jamais voir ce champ — et ce qui l'empêche de se l'accorder.</w:t>
      </w:r>
    </w:p>
    <w:p>
      <w:pPr>
        <w:pStyle w:val="FirstParagraph"/>
      </w:pPr>
      <w:r>
        <w:t xml:space="preserve">Un ancrage</w:t>
      </w:r>
      <w:r>
        <w:t xml:space="preserve"> </w:t>
      </w:r>
      <w:r>
        <w:rPr>
          <w:rStyle w:val="VerbatimChar"/>
        </w:rPr>
        <w:t xml:space="preserve">formulaire</w:t>
      </w:r>
      <w:r>
        <w:t xml:space="preserve"> </w:t>
      </w:r>
      <w:r>
        <w:t xml:space="preserve">est une surface de</w:t>
      </w:r>
      <w:r>
        <w:t xml:space="preserve"> </w:t>
      </w:r>
      <w:r>
        <w:rPr>
          <w:bCs/>
          <w:b/>
        </w:rPr>
        <w:t xml:space="preserve">création</w:t>
      </w:r>
      <w:r>
        <w:t xml:space="preserve"> </w:t>
      </w:r>
      <w:r>
        <w:t xml:space="preserve">: il porte le formulaire</w:t>
      </w:r>
      <w:r>
        <w:t xml:space="preserve"> </w:t>
      </w:r>
      <w:r>
        <w:t xml:space="preserve">de la page qu'il nomme, aux champs de cette page. Il ne donne jamais la</w:t>
      </w:r>
      <w:r>
        <w:t xml:space="preserve"> </w:t>
      </w:r>
      <w:r>
        <w:t xml:space="preserve">modification, qui suppose d'avoir la fiche sous les yeux, donc une page.</w:t>
      </w:r>
    </w:p>
    <w:p>
      <w:pPr>
        <w:pStyle w:val="BodyText"/>
      </w:pPr>
      <w:r>
        <w:t xml:space="preserve">Une page</w:t>
      </w:r>
      <w:r>
        <w:t xml:space="preserve"> </w:t>
      </w:r>
      <w:r>
        <w:rPr>
          <w:bCs/>
          <w:b/>
        </w:rPr>
        <w:t xml:space="preserve">sans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champs_formulaire</w:t>
      </w:r>
      <w:r>
        <w:t xml:space="preserve"> </w:t>
      </w:r>
      <w:r>
        <w:t xml:space="preserve">n'expose aucune restriction :</w:t>
      </w:r>
      <w:r>
        <w:t xml:space="preserve"> </w:t>
      </w:r>
      <w:r>
        <w:t xml:space="preserve">tous les champs du jeu restent saisissables. C'est le comportement de tous les</w:t>
      </w:r>
      <w:r>
        <w:t xml:space="preserve"> </w:t>
      </w:r>
      <w:r>
        <w:t xml:space="preserve">modules écrits avant la mise en page, et il ne change pas.</w:t>
      </w:r>
    </w:p>
    <w:p>
      <w:pPr>
        <w:pStyle w:val="BlockText"/>
      </w:pPr>
      <w:r>
        <w:rPr>
          <w:bCs/>
          <w:b/>
        </w:rPr>
        <w:t xml:space="preserve">La lecture se décide au jeu, pas à la colonne.</w:t>
      </w:r>
      <w:r>
        <w:t xml:space="preserve"> </w:t>
      </w:r>
      <w:r>
        <w:rPr>
          <w:rStyle w:val="VerbatimChar"/>
        </w:rPr>
        <w:t xml:space="preserve">colonnes</w:t>
      </w:r>
      <w:r>
        <w:t xml:space="preserve"> </w:t>
      </w:r>
      <w:r>
        <w:t xml:space="preserve">choisit ce que</w:t>
      </w:r>
      <w:r>
        <w:t xml:space="preserve"> </w:t>
      </w:r>
      <w:r>
        <w:t xml:space="preserve">le tableau affiche, pas ce que le serveur renvoie : une page réduite à cinq</w:t>
      </w:r>
      <w:r>
        <w:t xml:space="preserve"> </w:t>
      </w:r>
      <w:r>
        <w:t xml:space="preserve">colonnes reçoit quand même les champs du jeu, dont son formulaire et son</w:t>
      </w:r>
      <w:r>
        <w:t xml:space="preserve"> </w:t>
      </w:r>
      <w:r>
        <w:t xml:space="preserve">export ont besoin. Pour réserver des données à un rôle, il faut un</w:t>
      </w:r>
      <w:r>
        <w:t xml:space="preserve"> </w:t>
      </w:r>
      <w:r>
        <w:rPr>
          <w:bCs/>
          <w:b/>
        </w:rPr>
        <w:t xml:space="preserve">jeu</w:t>
      </w:r>
      <w:r>
        <w:t xml:space="preserve"> </w:t>
      </w:r>
      <w:r>
        <w:t xml:space="preserve">à</w:t>
      </w:r>
      <w:r>
        <w:t xml:space="preserve"> </w:t>
      </w:r>
      <w:r>
        <w:t xml:space="preserve">part, présenté par une page à part.</w:t>
      </w:r>
    </w:p>
    <w:p>
      <w:pPr>
        <w:pBdr>
          <w:bottom w:val="single" w:sz="6" w:space="1" w:color="D5DCE6"/>
        </w:pBdr>
        <w:spacing w:before="120" w:after="240"/>
      </w:pPr>
    </w:p>
    <w:bookmarkEnd w:id="28"/>
    <w:bookmarkEnd w:id="29"/>
    <w:bookmarkStart w:id="43" w:name="X603d54606298ebf52ffc5bed9af6c067238a103"/>
    <w:p>
      <w:pPr>
        <w:pStyle w:val="Heading2"/>
      </w:pPr>
      <w:r>
        <w:t xml:space="preserve">4. Mise en page déclarative —</w:t>
      </w:r>
      <w:r>
        <w:t xml:space="preserve"> </w:t>
      </w:r>
      <w:r>
        <w:rPr>
          <w:rStyle w:val="VerbatimChar"/>
        </w:rPr>
        <w:t xml:space="preserve">layout</w:t>
      </w:r>
    </w:p>
    <w:p>
      <w:pPr>
        <w:pStyle w:val="FirstParagraph"/>
      </w:pPr>
      <w:r>
        <w:rPr>
          <w:rStyle w:val="VerbatimChar"/>
        </w:rPr>
        <w:t xml:space="preserve">layout</w:t>
      </w:r>
      <w:r>
        <w:t xml:space="preserve"> </w:t>
      </w:r>
      <w:r>
        <w:t xml:space="preserve">décrit la disposition du</w:t>
      </w:r>
      <w:r>
        <w:t xml:space="preserve"> </w:t>
      </w:r>
      <w:r>
        <w:rPr>
          <w:bCs/>
          <w:b/>
        </w:rPr>
        <w:t xml:space="preserve">formulaire</w:t>
      </w:r>
      <w:r>
        <w:t xml:space="preserve"> </w:t>
      </w:r>
      <w:r>
        <w:t xml:space="preserve">d'une page. Il est facultatif :</w:t>
      </w:r>
      <w:r>
        <w:t xml:space="preserve"> </w:t>
      </w:r>
      <w:r>
        <w:t xml:space="preserve">sans lui, le formulaire garde son comportement habituel (groupes de champs,</w:t>
      </w:r>
      <w:r>
        <w:t xml:space="preserve"> </w:t>
      </w:r>
      <w:r>
        <w:rPr>
          <w:rStyle w:val="VerbatimChar"/>
        </w:rPr>
        <w:t xml:space="preserve">colonnes_formulaire</w:t>
      </w:r>
      <w:r>
        <w:t xml:space="preserve">, largeurs par type).</w:t>
      </w:r>
    </w:p>
    <w:bookmarkStart w:id="30" w:name="Xe5a3dd2e8d846c4920cbd26716e08bbae2577d0"/>
    <w:p>
      <w:pPr>
        <w:pStyle w:val="Heading3"/>
      </w:pPr>
      <w:r>
        <w:t xml:space="preserve">4.1 Pourquoi une grille, et non des coordonnées libres</w:t>
      </w:r>
    </w:p>
    <w:p>
      <w:pPr>
        <w:pStyle w:val="FirstParagraph"/>
      </w:pPr>
      <w:r>
        <w:t xml:space="preserve">Des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en pixels produisent une interface qui ne survit ni à une police</w:t>
      </w:r>
      <w:r>
        <w:t xml:space="preserve"> </w:t>
      </w:r>
      <w:r>
        <w:t xml:space="preserve">plus grande, ni à un écran étroit, ni à une traduction plus longue — et l'auteur</w:t>
      </w:r>
      <w:r>
        <w:t xml:space="preserve"> </w:t>
      </w:r>
      <w:r>
        <w:t xml:space="preserve">ne peut rien prévoir de tout cela depuis son JSON. Une grille en</w:t>
      </w:r>
      <w:r>
        <w:t xml:space="preserve"> </w:t>
      </w:r>
      <w:r>
        <w:rPr>
          <w:bCs/>
          <w:b/>
        </w:rPr>
        <w:t xml:space="preserve">colonnes</w:t>
      </w:r>
      <w:r>
        <w:t xml:space="preserve"> </w:t>
      </w:r>
      <w:r>
        <w:t xml:space="preserve">garde la maîtrise de la disposition tout en laissant le rendu s'adapter. C'est</w:t>
      </w:r>
      <w:r>
        <w:t xml:space="preserve"> </w:t>
      </w:r>
      <w:r>
        <w:t xml:space="preserve">la seule façon d'être à la fois précis et responsive.</w:t>
      </w:r>
    </w:p>
    <w:bookmarkEnd w:id="30"/>
    <w:bookmarkStart w:id="31" w:name="X2bed3ebf93ae4ef8be32ae80e419dc30cee7dba"/>
    <w:p>
      <w:pPr>
        <w:pStyle w:val="Heading3"/>
      </w:pPr>
      <w:r>
        <w:t xml:space="preserve">4.2 Forme générale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"grille"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"colonnes"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"espacement"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"composants"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"equipement"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"largeur"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"largeur"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Presque tout y est facultatif. La même disposition s'écrit aussi 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"composants"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"equipement"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"largeur"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"largeur"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— douze colonnes et un espacement normal étant les défauts, et les composants</w:t>
      </w:r>
      <w:r>
        <w:t xml:space="preserve"> </w:t>
      </w:r>
      <w:r>
        <w:t xml:space="preserve">se rangeant à la suite faute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y</w:t>
      </w:r>
      <w:r>
        <w:t xml:space="preserve">. Voir 4.3.</w:t>
      </w:r>
    </w:p>
    <w:bookmarkEnd w:id="31"/>
    <w:bookmarkStart w:id="32" w:name="Xcd6135855d10eb54cec6229920168435237a0b4"/>
    <w:p>
      <w:pPr>
        <w:pStyle w:val="Heading3"/>
      </w:pPr>
      <w:r>
        <w:t xml:space="preserve">4.3 Aucun pixel n'est obligatoire</w:t>
      </w:r>
    </w:p>
    <w:p>
      <w:pPr>
        <w:pStyle w:val="FirstParagraph"/>
      </w:pPr>
      <w:r>
        <w:rPr>
          <w:bCs/>
          <w:b/>
        </w:rPr>
        <w:t xml:space="preserve">La plus petite mise en page valide ne contient pas un seul nombre :</w:t>
      </w:r>
    </w:p>
    <w:p>
      <w:pPr>
        <w:pStyle w:val="SourceCode"/>
      </w:pPr>
      <w:r>
        <w:rPr>
          <w:rStyle w:val="ErrorTok"/>
        </w:rPr>
        <w:t xml:space="preserve">"layout":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"composants"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"statut"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Elle donne une grille de 12 colonnes, un espacement normal, et des champs à</w:t>
      </w:r>
      <w:r>
        <w:t xml:space="preserve"> </w:t>
      </w:r>
      <w:r>
        <w:t xml:space="preserve">leur hauteur naturelle. C'est le cas le plus fréquent, et il ne se déclare pas.</w:t>
      </w:r>
    </w:p>
    <w:p>
      <w:pPr>
        <w:pStyle w:val="BodyText"/>
      </w:pPr>
      <w:r>
        <w:t xml:space="preserve">Quand il faut s'en écarter,</w:t>
      </w:r>
      <w:r>
        <w:t xml:space="preserve"> </w:t>
      </w:r>
      <w:r>
        <w:rPr>
          <w:bCs/>
          <w:b/>
        </w:rPr>
        <w:t xml:space="preserve">un nom suffit</w:t>
      </w:r>
      <w:r>
        <w:t xml:space="preserve"> </w:t>
      </w:r>
      <w:r>
        <w:t xml:space="preserve">— les pixels ne servent qu'au cas</w:t>
      </w:r>
      <w:r>
        <w:t xml:space="preserve"> </w:t>
      </w:r>
      <w:r>
        <w:t xml:space="preserve">précis. C'est exactement la règle des couleurs :</w:t>
      </w:r>
      <w:r>
        <w:t xml:space="preserve"> </w:t>
      </w:r>
      <w:r>
        <w:rPr>
          <w:rStyle w:val="VerbatimChar"/>
        </w:rPr>
        <w:t xml:space="preserve">bleu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#2563eb</w:t>
      </w:r>
      <w:r>
        <w:t xml:space="preserve">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2376"/>
        <w:gridCol w:w="4281"/>
        <w:gridCol w:w="2703"/>
      </w:tblGrid>
      <w:tr>
        <w:trPr>
          <w:tblHeader w:val="true"/>
        </w:trPr>
        <w:tc>
          <w:tcPr>
            <w:tcW w:w="2376" w:type="dxa"/>
          </w:tcPr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>
            <w:tcW w:w="4281" w:type="dxa"/>
          </w:tcPr>
          <w:p>
            <w:pPr>
              <w:pStyle w:val="Compact"/>
              <w:jc w:val="left"/>
            </w:pPr>
            <w:r>
              <w:t xml:space="preserve">Par un nom</w:t>
            </w:r>
          </w:p>
        </w:tc>
        <w:tc>
          <w:tcPr>
            <w:tcW w:w="2703" w:type="dxa"/>
          </w:tcPr>
          <w:p>
            <w:pPr>
              <w:pStyle w:val="Compact"/>
              <w:jc w:val="left"/>
            </w:pPr>
            <w:r>
              <w:t xml:space="preserve">Par une valeur</w:t>
            </w:r>
          </w:p>
        </w:tc>
      </w:tr>
      <w:tr>
        <w:tc>
          <w:tcPr>
            <w:tcW w:w="2376" w:type="dxa"/>
          </w:tcPr>
          <w:p>
            <w:pPr>
              <w:pStyle w:val="Compact"/>
              <w:jc w:val="left"/>
            </w:pPr>
            <w:r>
              <w:t xml:space="preserve">Espacement d'une grille</w:t>
            </w:r>
          </w:p>
        </w:tc>
        <w:tc>
          <w:tcPr>
            <w:tcW w:w="428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espacement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aucun</w:t>
            </w:r>
            <w:r>
              <w:t xml:space="preserve"> </w:t>
            </w:r>
            <w:r>
              <w:rPr>
                <w:rStyle w:val="VerbatimChar"/>
              </w:rPr>
              <w:t xml:space="preserve">serre</w:t>
            </w:r>
            <w:r>
              <w:t xml:space="preserve"> </w:t>
            </w: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rPr>
                <w:rStyle w:val="VerbatimChar"/>
              </w:rPr>
              <w:t xml:space="preserve">large</w:t>
            </w:r>
            <w:r>
              <w:t xml:space="preserve"> </w:t>
            </w:r>
            <w:r>
              <w:rPr>
                <w:rStyle w:val="VerbatimChar"/>
              </w:rPr>
              <w:t xml:space="preserve">tres_large</w:t>
            </w:r>
          </w:p>
        </w:tc>
        <w:tc>
          <w:tcPr>
            <w:tcW w:w="270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gap_px</w:t>
            </w:r>
            <w:r>
              <w:t xml:space="preserve"> </w:t>
            </w:r>
            <w:r>
              <w:t xml:space="preserve">(0–64)</w:t>
            </w:r>
          </w:p>
        </w:tc>
      </w:tr>
      <w:tr>
        <w:tc>
          <w:tcPr>
            <w:tcW w:w="2376" w:type="dxa"/>
          </w:tcPr>
          <w:p>
            <w:pPr>
              <w:pStyle w:val="Compact"/>
              <w:jc w:val="left"/>
            </w:pPr>
            <w:r>
              <w:t xml:space="preserve">Marges du formulaire</w:t>
            </w:r>
          </w:p>
        </w:tc>
        <w:tc>
          <w:tcPr>
            <w:tcW w:w="428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marges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aucune</w:t>
            </w:r>
            <w:r>
              <w:t xml:space="preserve"> </w:t>
            </w:r>
            <w:r>
              <w:rPr>
                <w:rStyle w:val="VerbatimChar"/>
              </w:rPr>
              <w:t xml:space="preserve">normale</w:t>
            </w:r>
            <w:r>
              <w:t xml:space="preserve"> </w:t>
            </w:r>
            <w:r>
              <w:rPr>
                <w:rStyle w:val="VerbatimChar"/>
              </w:rPr>
              <w:t xml:space="preserve">large</w:t>
            </w:r>
            <w:r>
              <w:t xml:space="preserve"> </w:t>
            </w:r>
            <w:r>
              <w:rPr>
                <w:rStyle w:val="VerbatimChar"/>
              </w:rPr>
              <w:t xml:space="preserve">tres_large</w:t>
            </w:r>
          </w:p>
        </w:tc>
        <w:tc>
          <w:tcPr>
            <w:tcW w:w="270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marges_px</w:t>
            </w:r>
            <w:r>
              <w:t xml:space="preserve"> </w:t>
            </w:r>
            <w:r>
              <w:t xml:space="preserve">(0–64)</w:t>
            </w:r>
          </w:p>
        </w:tc>
      </w:tr>
      <w:tr>
        <w:tc>
          <w:tcPr>
            <w:tcW w:w="2376" w:type="dxa"/>
          </w:tcPr>
          <w:p>
            <w:pPr>
              <w:pStyle w:val="Compact"/>
              <w:jc w:val="left"/>
            </w:pPr>
            <w:r>
              <w:t xml:space="preserve">Hauteur d'une saisie</w:t>
            </w:r>
          </w:p>
        </w:tc>
        <w:tc>
          <w:tcPr>
            <w:tcW w:w="428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taille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compacte</w:t>
            </w:r>
            <w:r>
              <w:t xml:space="preserve"> </w:t>
            </w:r>
            <w:r>
              <w:rPr>
                <w:rStyle w:val="VerbatimChar"/>
              </w:rPr>
              <w:t xml:space="preserve">normale</w:t>
            </w:r>
            <w:r>
              <w:t xml:space="preserve"> </w:t>
            </w:r>
            <w:r>
              <w:rPr>
                <w:rStyle w:val="VerbatimChar"/>
              </w:rPr>
              <w:t xml:space="preserve">grande</w:t>
            </w:r>
            <w:r>
              <w:t xml:space="preserve"> </w:t>
            </w:r>
            <w:r>
              <w:rPr>
                <w:rStyle w:val="VerbatimChar"/>
              </w:rPr>
              <w:t xml:space="preserve">tres_grande</w:t>
            </w:r>
          </w:p>
        </w:tc>
        <w:tc>
          <w:tcPr>
            <w:tcW w:w="270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hauteur_px</w:t>
            </w:r>
            <w:r>
              <w:t xml:space="preserve"> </w:t>
            </w:r>
            <w:r>
              <w:t xml:space="preserve">(16–2000)</w:t>
            </w:r>
          </w:p>
        </w:tc>
      </w:tr>
      <w:tr>
        <w:tc>
          <w:tcPr>
            <w:tcW w:w="2376" w:type="dxa"/>
          </w:tcPr>
          <w:p>
            <w:pPr>
              <w:pStyle w:val="Compact"/>
              <w:jc w:val="left"/>
            </w:pPr>
            <w:r>
              <w:t xml:space="preserve">Seuil responsive</w:t>
            </w:r>
          </w:p>
        </w:tc>
        <w:tc>
          <w:tcPr>
            <w:tcW w:w="428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sous</w:t>
            </w:r>
            <w:r>
              <w:t xml:space="preserve"> 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telephone</w:t>
            </w:r>
            <w:r>
              <w:t xml:space="preserve"> </w:t>
            </w:r>
            <w:r>
              <w:rPr>
                <w:rStyle w:val="VerbatimChar"/>
              </w:rPr>
              <w:t xml:space="preserve">tablette</w:t>
            </w:r>
            <w:r>
              <w:t xml:space="preserve"> </w:t>
            </w:r>
            <w:r>
              <w:rPr>
                <w:rStyle w:val="VerbatimChar"/>
              </w:rPr>
              <w:t xml:space="preserve">ecran_etroit</w:t>
            </w:r>
          </w:p>
        </w:tc>
        <w:tc>
          <w:tcPr>
            <w:tcW w:w="270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en_dessous_de_px</w:t>
            </w:r>
            <w:r>
              <w:t xml:space="preserve"> </w:t>
            </w:r>
            <w:r>
              <w:t xml:space="preserve">(240–2560)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taille: "normale"</w:t>
      </w:r>
      <w:r>
        <w:t xml:space="preserve"> </w:t>
      </w:r>
      <w:r>
        <w:t xml:space="preserve">ne vaut</w:t>
      </w:r>
      <w:r>
        <w:t xml:space="preserve"> </w:t>
      </w:r>
      <w:r>
        <w:rPr>
          <w:bCs/>
          <w:b/>
        </w:rPr>
        <w:t xml:space="preserve">pas</w:t>
      </w:r>
      <w:r>
        <w:t xml:space="preserve"> </w:t>
      </w:r>
      <w:r>
        <w:t xml:space="preserve">un nombre : elle laisse le champ à sa</w:t>
      </w:r>
      <w:r>
        <w:t xml:space="preserve"> </w:t>
      </w:r>
      <w:r>
        <w:t xml:space="preserve">hauteur naturelle, que le thème peut faire varier. C'est la valeur par défaut,</w:t>
      </w:r>
      <w:r>
        <w:t xml:space="preserve"> </w:t>
      </w:r>
      <w:r>
        <w:t xml:space="preserve">et la raison pour laquelle on n'écrit presque jamais de hauteur.</w:t>
      </w:r>
    </w:p>
    <w:p>
      <w:pPr>
        <w:pStyle w:val="BlockText"/>
      </w:pPr>
      <w:r>
        <w:t xml:space="preserve">Déclarer les deux formes sur le même objet est</w:t>
      </w:r>
      <w:r>
        <w:t xml:space="preserve"> </w:t>
      </w:r>
      <w:r>
        <w:rPr>
          <w:bCs/>
          <w:b/>
        </w:rPr>
        <w:t xml:space="preserve">refusé</w:t>
      </w:r>
      <w:r>
        <w:t xml:space="preserve"> </w:t>
      </w:r>
      <w:r>
        <w:t xml:space="preserve">: deux façons de</w:t>
      </w:r>
      <w:r>
        <w:t xml:space="preserve"> </w:t>
      </w:r>
      <w:r>
        <w:t xml:space="preserve">dire la même dimension finissent par se contredire, et il faudrait alors</w:t>
      </w:r>
      <w:r>
        <w:t xml:space="preserve"> </w:t>
      </w:r>
      <w:r>
        <w:t xml:space="preserve">arbitrer en silence.</w:t>
      </w:r>
    </w:p>
    <w:p>
      <w:pPr>
        <w:pStyle w:val="FirstParagraph"/>
      </w:pPr>
      <w:r>
        <w:t xml:space="preserve">Pour mémoire, les six modules livrés avec Larka couvrent des écrans très</w:t>
      </w:r>
      <w:r>
        <w:t xml:space="preserve"> </w:t>
      </w:r>
      <w:r>
        <w:t xml:space="preserve">différents — de 4 à 12 colonnes, cartes, panneaux, volets repliables — avec</w:t>
      </w:r>
      <w:r>
        <w:t xml:space="preserve"> </w:t>
      </w:r>
      <w:r>
        <w:rPr>
          <w:bCs/>
          <w:b/>
        </w:rPr>
        <w:t xml:space="preserve">six valeurs en pixels au total</w:t>
      </w:r>
      <w:r>
        <w:t xml:space="preserve">, toutes des plafonds de largeur sur des</w:t>
      </w:r>
      <w:r>
        <w:t xml:space="preserve"> </w:t>
      </w:r>
      <w:r>
        <w:t xml:space="preserve">champs numériques. Deux d'entre eux n'en emploient aucune.</w:t>
      </w:r>
    </w:p>
    <w:bookmarkEnd w:id="32"/>
    <w:bookmarkStart w:id="33" w:name="Xe5f02fc7bba86f3ca52a9346b8d7a3fa50ade94"/>
    <w:p>
      <w:pPr>
        <w:pStyle w:val="Heading3"/>
      </w:pPr>
      <w:r>
        <w:t xml:space="preserve">4.4 Le conteneur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3174"/>
        <w:gridCol w:w="3698"/>
        <w:gridCol w:w="2488"/>
      </w:tblGrid>
      <w:tr>
        <w:trPr>
          <w:tblHeader w:val="true"/>
        </w:trPr>
        <w:tc>
          <w:tcPr>
            <w:tcW w:w="3174" w:type="dxa"/>
          </w:tcPr>
          <w:p>
            <w:pPr>
              <w:pStyle w:val="Compact"/>
              <w:jc w:val="left"/>
            </w:pPr>
            <w:r>
              <w:t xml:space="preserve">Propriété</w:t>
            </w:r>
          </w:p>
        </w:tc>
        <w:tc>
          <w:tcPr>
            <w:tcW w:w="3698" w:type="dxa"/>
          </w:tcPr>
          <w:p>
            <w:pPr>
              <w:pStyle w:val="Compact"/>
              <w:jc w:val="left"/>
            </w:pPr>
            <w:r>
              <w:t xml:space="preserve">Valeurs</w:t>
            </w:r>
          </w:p>
        </w:tc>
        <w:tc>
          <w:tcPr>
            <w:tcW w:w="2488" w:type="dxa"/>
          </w:tcPr>
          <w:p>
            <w:pPr>
              <w:pStyle w:val="Compact"/>
              <w:jc w:val="left"/>
            </w:pPr>
            <w:r>
              <w:t xml:space="preserve">Défaut</w:t>
            </w:r>
          </w:p>
        </w:tc>
      </w:tr>
      <w:tr>
        <w:tc>
          <w:tcPr>
            <w:tcW w:w="317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tcPr>
            <w:tcW w:w="369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grille</w:t>
            </w:r>
          </w:p>
        </w:tc>
        <w:tc>
          <w:tcPr>
            <w:tcW w:w="248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grille</w:t>
            </w:r>
          </w:p>
        </w:tc>
      </w:tr>
      <w:tr>
        <w:tc>
          <w:tcPr>
            <w:tcW w:w="317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colonnes</w:t>
            </w:r>
          </w:p>
        </w:tc>
        <w:tc>
          <w:tcPr>
            <w:tcW w:w="3698" w:type="dxa"/>
          </w:tcPr>
          <w:p>
            <w:pPr>
              <w:pStyle w:val="Compact"/>
              <w:jc w:val="left"/>
            </w:pPr>
            <w:r>
              <w:t xml:space="preserve">1 à 24</w:t>
            </w:r>
          </w:p>
        </w:tc>
        <w:tc>
          <w:tcPr>
            <w:tcW w:w="2488" w:type="dxa"/>
          </w:tcPr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>
            <w:tcW w:w="317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espacement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gap_px</w:t>
            </w:r>
          </w:p>
        </w:tc>
        <w:tc>
          <w:tcPr>
            <w:tcW w:w="3698" w:type="dxa"/>
          </w:tcPr>
          <w:p>
            <w:pPr>
              <w:pStyle w:val="Compact"/>
              <w:jc w:val="left"/>
            </w:pPr>
            <w:r>
              <w:t xml:space="preserve">voir 4.3</w:t>
            </w:r>
          </w:p>
        </w:tc>
        <w:tc>
          <w:tcPr>
            <w:tcW w:w="248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</w:t>
            </w:r>
            <w:r>
              <w:t xml:space="preserve"> </w:t>
            </w:r>
            <w:r>
              <w:t xml:space="preserve">(12 px)</w:t>
            </w:r>
          </w:p>
        </w:tc>
      </w:tr>
      <w:tr>
        <w:tc>
          <w:tcPr>
            <w:tcW w:w="317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gap_x_px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gap_y_px</w:t>
            </w:r>
          </w:p>
        </w:tc>
        <w:tc>
          <w:tcPr>
            <w:tcW w:w="3698" w:type="dxa"/>
          </w:tcPr>
          <w:p>
            <w:pPr>
              <w:pStyle w:val="Compact"/>
              <w:jc w:val="left"/>
            </w:pPr>
            <w:r>
              <w:t xml:space="preserve">0 à 64</w:t>
            </w:r>
          </w:p>
        </w:tc>
        <w:tc>
          <w:tcPr>
            <w:tcW w:w="2488" w:type="dxa"/>
          </w:tcPr>
          <w:p>
            <w:pPr>
              <w:pStyle w:val="Compact"/>
              <w:jc w:val="left"/>
            </w:pPr>
            <w:r>
              <w:t xml:space="preserve">l'espacement du conteneur</w:t>
            </w:r>
          </w:p>
        </w:tc>
      </w:tr>
      <w:tr>
        <w:tc>
          <w:tcPr>
            <w:tcW w:w="317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marges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marges_px</w:t>
            </w:r>
          </w:p>
        </w:tc>
        <w:tc>
          <w:tcPr>
            <w:tcW w:w="3698" w:type="dxa"/>
          </w:tcPr>
          <w:p>
            <w:pPr>
              <w:pStyle w:val="Compact"/>
              <w:jc w:val="left"/>
            </w:pPr>
            <w:r>
              <w:t xml:space="preserve">voir 4.3</w:t>
            </w:r>
          </w:p>
        </w:tc>
        <w:tc>
          <w:tcPr>
            <w:tcW w:w="248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aucune</w:t>
            </w:r>
            <w:r>
              <w:t xml:space="preserve"> </w:t>
            </w:r>
            <w:r>
              <w:t xml:space="preserve">(0)</w:t>
            </w:r>
          </w:p>
        </w:tc>
      </w:tr>
      <w:tr>
        <w:tc>
          <w:tcPr>
            <w:tcW w:w="317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alignement_h</w:t>
            </w:r>
          </w:p>
        </w:tc>
        <w:tc>
          <w:tcPr>
            <w:tcW w:w="369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gauche</w:t>
            </w:r>
            <w:r>
              <w:t xml:space="preserve"> </w:t>
            </w:r>
            <w:r>
              <w:rPr>
                <w:rStyle w:val="VerbatimChar"/>
              </w:rPr>
              <w:t xml:space="preserve">centre</w:t>
            </w:r>
            <w:r>
              <w:t xml:space="preserve"> </w:t>
            </w:r>
            <w:r>
              <w:rPr>
                <w:rStyle w:val="VerbatimChar"/>
              </w:rPr>
              <w:t xml:space="preserve">droite</w:t>
            </w:r>
            <w:r>
              <w:t xml:space="preserve"> </w:t>
            </w:r>
            <w:r>
              <w:rPr>
                <w:rStyle w:val="VerbatimChar"/>
              </w:rPr>
              <w:t xml:space="preserve">etire</w:t>
            </w:r>
          </w:p>
        </w:tc>
        <w:tc>
          <w:tcPr>
            <w:tcW w:w="248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etire</w:t>
            </w:r>
          </w:p>
        </w:tc>
      </w:tr>
      <w:tr>
        <w:tc>
          <w:tcPr>
            <w:tcW w:w="317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alignement_v</w:t>
            </w:r>
          </w:p>
        </w:tc>
        <w:tc>
          <w:tcPr>
            <w:tcW w:w="369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haut</w:t>
            </w:r>
            <w:r>
              <w:t xml:space="preserve"> </w:t>
            </w:r>
            <w:r>
              <w:rPr>
                <w:rStyle w:val="VerbatimChar"/>
              </w:rPr>
              <w:t xml:space="preserve">centre</w:t>
            </w:r>
            <w:r>
              <w:t xml:space="preserve"> </w:t>
            </w:r>
            <w:r>
              <w:rPr>
                <w:rStyle w:val="VerbatimChar"/>
              </w:rPr>
              <w:t xml:space="preserve">bas</w:t>
            </w:r>
            <w:r>
              <w:t xml:space="preserve"> </w:t>
            </w:r>
            <w:r>
              <w:rPr>
                <w:rStyle w:val="VerbatimChar"/>
              </w:rPr>
              <w:t xml:space="preserve">etire</w:t>
            </w:r>
          </w:p>
        </w:tc>
        <w:tc>
          <w:tcPr>
            <w:tcW w:w="248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etire</w:t>
            </w:r>
          </w:p>
        </w:tc>
      </w:tr>
      <w:tr>
        <w:tc>
          <w:tcPr>
            <w:tcW w:w="317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responsive</w:t>
            </w:r>
          </w:p>
        </w:tc>
        <w:tc>
          <w:tcPr>
            <w:tcW w:w="3698" w:type="dxa"/>
          </w:tcPr>
          <w:p>
            <w:pPr>
              <w:pStyle w:val="Compact"/>
              <w:jc w:val="left"/>
            </w:pPr>
            <w:r>
              <w:t xml:space="preserve">jusqu'à 4 paliers</w:t>
            </w:r>
          </w:p>
        </w:tc>
        <w:tc>
          <w:tcPr>
            <w:tcW w:w="2488" w:type="dxa"/>
          </w:tcPr>
          <w:p>
            <w:pPr>
              <w:pStyle w:val="Compact"/>
              <w:jc w:val="left"/>
            </w:pPr>
            <w:r>
              <w:t xml:space="preserve">aucun</w:t>
            </w:r>
          </w:p>
        </w:tc>
      </w:tr>
      <w:tr>
        <w:tc>
          <w:tcPr>
            <w:tcW w:w="317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composants</w:t>
            </w:r>
          </w:p>
        </w:tc>
        <w:tc>
          <w:tcPr>
            <w:tcW w:w="3698" w:type="dxa"/>
          </w:tcPr>
          <w:p>
            <w:pPr>
              <w:pStyle w:val="Compact"/>
              <w:jc w:val="left"/>
            </w:pPr>
            <w:r>
              <w:t xml:space="preserve">la liste des composants</w:t>
            </w:r>
          </w:p>
        </w:tc>
        <w:tc>
          <w:tcPr>
            <w:tcW w:w="2488" w:type="dxa"/>
          </w:tcPr>
          <w:p>
            <w:pPr>
              <w:pStyle w:val="Compact"/>
              <w:jc w:val="left"/>
            </w:pPr>
            <w:r>
              <w:t xml:space="preserve">obligatoire</w:t>
            </w:r>
          </w:p>
        </w:tc>
      </w:tr>
    </w:tbl>
    <w:bookmarkEnd w:id="33"/>
    <w:bookmarkStart w:id="39" w:name="X0554d72df47db3437db49efb2aff29384b030cf"/>
    <w:p>
      <w:pPr>
        <w:pStyle w:val="Heading3"/>
      </w:pPr>
      <w:r>
        <w:t xml:space="preserve">4.5 Les cinq natures de composant</w:t>
      </w:r>
    </w:p>
    <w:p>
      <w:pPr>
        <w:pStyle w:val="FirstParagraph"/>
      </w:pPr>
      <w:r>
        <w:t xml:space="preserve">Un composant déclare</w:t>
      </w:r>
      <w:r>
        <w:t xml:space="preserve"> </w:t>
      </w:r>
      <w:r>
        <w:rPr>
          <w:bCs/>
          <w:b/>
        </w:rPr>
        <w:t xml:space="preserve">exactement une</w:t>
      </w:r>
      <w:r>
        <w:t xml:space="preserve"> </w:t>
      </w:r>
      <w:r>
        <w:t xml:space="preserve">nature :</w:t>
      </w:r>
      <w:r>
        <w:t xml:space="preserve"> </w:t>
      </w:r>
      <w:r>
        <w:rPr>
          <w:rStyle w:val="VerbatimChar"/>
        </w:rPr>
        <w:t xml:space="preserve">champ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espace</w:t>
      </w:r>
      <w:r>
        <w:t xml:space="preserve">. En déclarer deux, ou aucune, est refusé — on ne saurait</w:t>
      </w:r>
      <w:r>
        <w:t xml:space="preserve"> </w:t>
      </w:r>
      <w:r>
        <w:t xml:space="preserve">pas quoi dessiner.</w:t>
      </w:r>
    </w:p>
    <w:bookmarkStart w:id="34" w:name="un-champ"/>
    <w:p>
      <w:pPr>
        <w:pStyle w:val="Heading4"/>
      </w:pPr>
      <w:r>
        <w:t xml:space="preserve">Un champ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"largeur"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"hauteur_px"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"largeur_min_px"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"largeur_max_px"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"alignement_h"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"droite"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"masquer_libelle"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"visible_si"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x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sont</w:t>
      </w:r>
      <w:r>
        <w:t xml:space="preserve"> </w:t>
      </w:r>
      <w:r>
        <w:rPr>
          <w:bCs/>
          <w:b/>
        </w:rPr>
        <w:t xml:space="preserve">facultatifs</w:t>
      </w:r>
      <w:r>
        <w:t xml:space="preserve"> </w:t>
      </w:r>
      <w:r>
        <w:t xml:space="preserve">: sans eux, le composant se range à la suite.</w:t>
      </w:r>
      <w:r>
        <w:t xml:space="preserve"> </w:t>
      </w:r>
      <w:r>
        <w:t xml:space="preserve">On ne pose des coordonnées que là où l'on veut vraiment décider.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largeur</w:t>
      </w:r>
      <w:r>
        <w:t xml:space="preserve"> </w:t>
      </w:r>
      <w:r>
        <w:t xml:space="preserve">— nombre de colonnes occupées (1 à</w:t>
      </w:r>
      <w:r>
        <w:t xml:space="preserve"> </w:t>
      </w:r>
      <w:r>
        <w:rPr>
          <w:rStyle w:val="VerbatimChar"/>
        </w:rPr>
        <w:t xml:space="preserve">colonnes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hauteur</w:t>
      </w:r>
      <w:r>
        <w:t xml:space="preserve"> </w:t>
      </w:r>
      <w:r>
        <w:t xml:space="preserve">— nombre de lignes occupées (1 à 200)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taille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compacte</w:t>
      </w:r>
      <w:r>
        <w:t xml:space="preserve"> </w:t>
      </w:r>
      <w:r>
        <w:rPr>
          <w:rStyle w:val="VerbatimChar"/>
        </w:rPr>
        <w:t xml:space="preserve">normale</w:t>
      </w:r>
      <w:r>
        <w:t xml:space="preserve"> </w:t>
      </w:r>
      <w:r>
        <w:rPr>
          <w:rStyle w:val="VerbatimChar"/>
        </w:rPr>
        <w:t xml:space="preserve">grande</w:t>
      </w:r>
      <w:r>
        <w:t xml:space="preserve"> </w:t>
      </w:r>
      <w:r>
        <w:rPr>
          <w:rStyle w:val="VerbatimChar"/>
        </w:rPr>
        <w:t xml:space="preserve">tres_grande</w:t>
      </w:r>
      <w:r>
        <w:t xml:space="preserve"> </w:t>
      </w:r>
      <w:r>
        <w:t xml:space="preserve">(voir 4.3)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largeur_px</w:t>
      </w:r>
      <w:r>
        <w:t xml:space="preserve">,</w:t>
      </w:r>
      <w:r>
        <w:t xml:space="preserve"> </w:t>
      </w:r>
      <w:r>
        <w:rPr>
          <w:rStyle w:val="VerbatimChar"/>
        </w:rPr>
        <w:t xml:space="preserve">hauteur_px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largeur_min_px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largeur_max_px</w:t>
      </w:r>
      <w:r>
        <w:t xml:space="preserve">,</w:t>
      </w:r>
      <w:r>
        <w:t xml:space="preserve"> </w:t>
      </w:r>
      <w:r>
        <w:rPr>
          <w:rStyle w:val="VerbatimChar"/>
        </w:rPr>
        <w:t xml:space="preserve">hauteur_min_px</w:t>
      </w:r>
      <w:r>
        <w:t xml:space="preserve">,</w:t>
      </w:r>
      <w:r>
        <w:t xml:space="preserve"> </w:t>
      </w:r>
      <w:r>
        <w:rPr>
          <w:rStyle w:val="VerbatimChar"/>
        </w:rPr>
        <w:t xml:space="preserve">hauteur_max_px</w:t>
      </w:r>
      <w:r>
        <w:t xml:space="preserve"> </w:t>
      </w:r>
      <w:r>
        <w:t xml:space="preserve">— de 16 à 2000 px, pour le cas précis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masquer_libelle</w:t>
      </w:r>
      <w:r>
        <w:t xml:space="preserve"> </w:t>
      </w:r>
      <w:r>
        <w:t xml:space="preserve">— pour un champ dont le voisin porte déjà l'intitulé</w:t>
      </w:r>
    </w:p>
    <w:p>
      <w:pPr>
        <w:pStyle w:val="FirstParagraph"/>
      </w:pPr>
      <w:r>
        <w:t xml:space="preserve">Un champ</w:t>
      </w:r>
      <w:r>
        <w:t xml:space="preserve"> </w:t>
      </w:r>
      <w:r>
        <w:rPr>
          <w:rStyle w:val="VerbatimChar"/>
        </w:rPr>
        <w:t xml:space="preserve">formule</w:t>
      </w:r>
      <w:r>
        <w:t xml:space="preserve"> </w:t>
      </w:r>
      <w:r>
        <w:t xml:space="preserve">ne peut pas être placé : il est calculé, pas saisi. Un champ</w:t>
      </w:r>
      <w:r>
        <w:t xml:space="preserve"> </w:t>
      </w:r>
      <w:r>
        <w:t xml:space="preserve">placé</w:t>
      </w:r>
      <w:r>
        <w:t xml:space="preserve"> </w:t>
      </w:r>
      <w:r>
        <w:rPr>
          <w:bCs/>
          <w:b/>
        </w:rPr>
        <w:t xml:space="preserve">deux fois</w:t>
      </w:r>
      <w:r>
        <w:t xml:space="preserve"> </w:t>
      </w:r>
      <w:r>
        <w:t xml:space="preserve">est refusé — deux cases pour une même donnée, et rien ne</w:t>
      </w:r>
      <w:r>
        <w:t xml:space="preserve"> </w:t>
      </w:r>
      <w:r>
        <w:t xml:space="preserve">dirait laquelle est enregistrée.</w:t>
      </w:r>
    </w:p>
    <w:bookmarkEnd w:id="34"/>
    <w:bookmarkStart w:id="35" w:name="une-section"/>
    <w:p>
      <w:pPr>
        <w:pStyle w:val="Heading4"/>
      </w:pPr>
      <w:r>
        <w:t xml:space="preserve">Une section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"Identification"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"couleur"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"bleu"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"colonnes"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"largeur"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"repliable"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"repliee"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"composants"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"equipement"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"largeur"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Habillages :</w:t>
      </w:r>
      <w:r>
        <w:t xml:space="preserve"> </w:t>
      </w:r>
      <w:r>
        <w:rPr>
          <w:rStyle w:val="VerbatimChar"/>
        </w:rPr>
        <w:t xml:space="preserve">carte</w:t>
      </w:r>
      <w:r>
        <w:t xml:space="preserve">,</w:t>
      </w:r>
      <w:r>
        <w:t xml:space="preserve"> </w:t>
      </w:r>
      <w:r>
        <w:rPr>
          <w:rStyle w:val="VerbatimChar"/>
        </w:rPr>
        <w:t xml:space="preserve">panneau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encadre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discret</w:t>
      </w:r>
      <w:r>
        <w:t xml:space="preserve">.</w:t>
      </w:r>
      <w:r>
        <w:t xml:space="preserve"> </w:t>
      </w:r>
      <w:r>
        <w:t xml:space="preserve">Une section porte sa propre grille (</w:t>
      </w:r>
      <w:r>
        <w:rPr>
          <w:rStyle w:val="VerbatimChar"/>
        </w:rPr>
        <w:t xml:space="preserve">colonnes</w:t>
      </w:r>
      <w:r>
        <w:t xml:space="preserve">,</w:t>
      </w:r>
      <w:r>
        <w:t xml:space="preserve"> </w:t>
      </w:r>
      <w:r>
        <w:rPr>
          <w:rStyle w:val="VerbatimChar"/>
        </w:rPr>
        <w:t xml:space="preserve">gap_px</w:t>
      </w:r>
      <w:r>
        <w:t xml:space="preserve">) et se place dans celle</w:t>
      </w:r>
      <w:r>
        <w:t xml:space="preserve"> </w:t>
      </w:r>
      <w:r>
        <w:t xml:space="preserve">de son parent. Imbrication : 4 niveaux au maximum.</w:t>
      </w:r>
    </w:p>
    <w:p>
      <w:pPr>
        <w:pStyle w:val="BodyText"/>
      </w:pPr>
      <w:r>
        <w:t xml:space="preserve">Une section</w:t>
      </w:r>
      <w:r>
        <w:t xml:space="preserve"> </w:t>
      </w:r>
      <w:r>
        <w:rPr>
          <w:rStyle w:val="VerbatimChar"/>
        </w:rPr>
        <w:t xml:space="preserve">repliable</w:t>
      </w:r>
      <w:r>
        <w:t xml:space="preserve"> </w:t>
      </w:r>
      <w:r>
        <w:t xml:space="preserve">est rendue comme un volet natif du navigateur : le pli</w:t>
      </w:r>
      <w:r>
        <w:t xml:space="preserve"> </w:t>
      </w:r>
      <w:r>
        <w:t xml:space="preserve">est tenu sans une ligne de script, et reste accessible au clavier.</w:t>
      </w:r>
    </w:p>
    <w:bookmarkEnd w:id="35"/>
    <w:bookmarkStart w:id="36" w:name="un-texte"/>
    <w:p>
      <w:pPr>
        <w:pStyle w:val="Heading4"/>
      </w:pPr>
      <w:r>
        <w:t xml:space="preserve">Un texte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"Renseignez l'équipement concerné"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"largeur"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Styles :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titre</w:t>
      </w:r>
      <w:r>
        <w:t xml:space="preserve">,</w:t>
      </w:r>
      <w:r>
        <w:t xml:space="preserve"> </w:t>
      </w:r>
      <w:r>
        <w:rPr>
          <w:rStyle w:val="VerbatimChar"/>
        </w:rPr>
        <w:t xml:space="preserve">aide</w:t>
      </w:r>
      <w:r>
        <w:t xml:space="preserve">. Le texte est une</w:t>
      </w:r>
      <w:r>
        <w:t xml:space="preserve"> </w:t>
      </w:r>
      <w:r>
        <w:rPr>
          <w:bCs/>
          <w:b/>
        </w:rPr>
        <w:t xml:space="preserve">donnée</w:t>
      </w:r>
      <w:r>
        <w:t xml:space="preserve">, échappée au</w:t>
      </w:r>
      <w:r>
        <w:t xml:space="preserve"> </w:t>
      </w:r>
      <w:r>
        <w:t xml:space="preserve">rendu et bornée à 200 caractères : il ne peut pas transporter de balisage.</w:t>
      </w:r>
    </w:p>
    <w:bookmarkEnd w:id="36"/>
    <w:bookmarkStart w:id="37" w:name="une-image"/>
    <w:p>
      <w:pPr>
        <w:pStyle w:val="Heading4"/>
      </w:pPr>
      <w:r>
        <w:t xml:space="preserve">Une image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"assets/marguerite.jpg"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"Marguerite commune en fleur"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"largeur"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"hauteur"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"cadrage"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"couvrir"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"arrondi"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"leger"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L'image désigne un</w:t>
      </w:r>
      <w:r>
        <w:t xml:space="preserve"> </w:t>
      </w:r>
      <w:r>
        <w:rPr>
          <w:bCs/>
          <w:b/>
        </w:rPr>
        <w:t xml:space="preserve">fichier livré dans le paquet</w:t>
      </w:r>
      <w:r>
        <w:t xml:space="preserve">, sous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, exactement</w:t>
      </w:r>
      <w:r>
        <w:t xml:space="preserve"> </w:t>
      </w:r>
      <w:r>
        <w:t xml:space="preserve">comme le</w:t>
      </w:r>
      <w:r>
        <w:t xml:space="preserve"> </w:t>
      </w:r>
      <w:r>
        <w:rPr>
          <w:rStyle w:val="VerbatimChar"/>
        </w:rPr>
        <w:t xml:space="preserve">logo</w:t>
      </w:r>
      <w:r>
        <w:t xml:space="preserve">. Formats :</w:t>
      </w:r>
      <w:r>
        <w:t xml:space="preserve"> </w:t>
      </w:r>
      <w:r>
        <w:rPr>
          <w:rStyle w:val="VerbatimChar"/>
        </w:rPr>
        <w:t xml:space="preserve">png</w:t>
      </w:r>
      <w:r>
        <w:t xml:space="preserve">,</w:t>
      </w:r>
      <w:r>
        <w:t xml:space="preserve"> </w:t>
      </w:r>
      <w:r>
        <w:rPr>
          <w:rStyle w:val="VerbatimChar"/>
        </w:rPr>
        <w:t xml:space="preserve">jpg</w:t>
      </w:r>
      <w:r>
        <w:t xml:space="preserve">,</w:t>
      </w:r>
      <w:r>
        <w:t xml:space="preserve"> </w:t>
      </w:r>
      <w:r>
        <w:rPr>
          <w:rStyle w:val="VerbatimChar"/>
        </w:rPr>
        <w:t xml:space="preserve">webp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cadrage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contenir</w:t>
      </w:r>
      <w:r>
        <w:t xml:space="preserve"> </w:t>
      </w:r>
      <w:r>
        <w:t xml:space="preserve">(entière, quitte à laisser du vide),</w:t>
      </w:r>
      <w:r>
        <w:t xml:space="preserve"> </w:t>
      </w:r>
      <w:r>
        <w:rPr>
          <w:rStyle w:val="VerbatimChar"/>
        </w:rPr>
        <w:t xml:space="preserve">couvrir</w:t>
      </w:r>
      <w:r>
        <w:t xml:space="preserve"> </w:t>
      </w:r>
      <w:r>
        <w:t xml:space="preserve">(remplit, quitte à rogner),</w:t>
      </w:r>
      <w:r>
        <w:t xml:space="preserve"> </w:t>
      </w:r>
      <w:r>
        <w:rPr>
          <w:rStyle w:val="VerbatimChar"/>
        </w:rPr>
        <w:t xml:space="preserve">naturel</w:t>
      </w:r>
      <w:r>
        <w:t xml:space="preserve"> </w:t>
      </w:r>
      <w:r>
        <w:t xml:space="preserve">(taille d'origine)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arrondi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aucun</w:t>
      </w:r>
      <w:r>
        <w:t xml:space="preserve">,</w:t>
      </w:r>
      <w:r>
        <w:t xml:space="preserve"> </w:t>
      </w:r>
      <w:r>
        <w:rPr>
          <w:rStyle w:val="VerbatimChar"/>
        </w:rPr>
        <w:t xml:space="preserve">leger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fort</w:t>
      </w:r>
      <w:r>
        <w:t xml:space="preserve">,</w:t>
      </w:r>
      <w:r>
        <w:t xml:space="preserve"> </w:t>
      </w:r>
      <w:r>
        <w:rPr>
          <w:rStyle w:val="VerbatimChar"/>
        </w:rPr>
        <w:t xml:space="preserve">cercle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taille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hauteur_px</w:t>
      </w:r>
      <w:r>
        <w:t xml:space="preserve">,</w:t>
      </w:r>
      <w:r>
        <w:t xml:space="preserve"> </w:t>
      </w:r>
      <w:r>
        <w:rPr>
          <w:rStyle w:val="VerbatimChar"/>
        </w:rPr>
        <w:t xml:space="preserve">hauteur_min_px</w:t>
      </w:r>
      <w:r>
        <w:t xml:space="preserve">,</w:t>
      </w:r>
      <w:r>
        <w:t xml:space="preserve"> </w:t>
      </w:r>
      <w:r>
        <w:rPr>
          <w:rStyle w:val="VerbatimChar"/>
        </w:rPr>
        <w:t xml:space="preserve">hauteur_max_px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largeur_max_px</w:t>
      </w:r>
    </w:p>
    <w:p>
      <w:pPr>
        <w:pStyle w:val="FirstParagraph"/>
      </w:pPr>
      <w:r>
        <w:t xml:space="preserve">Une image à qui l'on donne plusieurs lignes (</w:t>
      </w:r>
      <w:r>
        <w:rPr>
          <w:rStyle w:val="VerbatimChar"/>
        </w:rPr>
        <w:t xml:space="preserve">hauteur</w:t>
      </w:r>
      <w:r>
        <w:t xml:space="preserve">) les</w:t>
      </w:r>
      <w:r>
        <w:t xml:space="preserve"> </w:t>
      </w:r>
      <w:r>
        <w:rPr>
          <w:bCs/>
          <w:b/>
        </w:rPr>
        <w:t xml:space="preserve">remplit</w:t>
      </w:r>
      <w:r>
        <w:t xml:space="preserve">, sauf</w:t>
      </w:r>
      <w:r>
        <w:t xml:space="preserve"> </w:t>
      </w:r>
      <w:r>
        <w:t xml:space="preserve">si une hauteur explicite est déclarée.</w:t>
      </w:r>
    </w:p>
    <w:p>
      <w:pPr>
        <w:pStyle w:val="BodyText"/>
      </w:pPr>
      <w:r>
        <w:rPr>
          <w:rStyle w:val="VerbatimChar"/>
          <w:bCs/>
          <w:b/>
        </w:rPr>
        <w:t xml:space="preserve">description</w:t>
      </w:r>
      <w:r>
        <w:rPr>
          <w:bCs/>
          <w:b/>
        </w:rPr>
        <w:t xml:space="preserve"> </w:t>
      </w:r>
      <w:r>
        <w:rPr>
          <w:bCs/>
          <w:b/>
        </w:rPr>
        <w:t xml:space="preserve">est obligatoire.</w:t>
      </w:r>
      <w:r>
        <w:t xml:space="preserve"> </w:t>
      </w:r>
      <w:r>
        <w:t xml:space="preserve">Une image sans description n'existe pas pour</w:t>
      </w:r>
      <w:r>
        <w:t xml:space="preserve"> </w:t>
      </w:r>
      <w:r>
        <w:t xml:space="preserve">qui ne la voit pas — lecteur d'écran, connexion lente, fichier manquant — et</w:t>
      </w:r>
      <w:r>
        <w:t xml:space="preserve"> </w:t>
      </w:r>
      <w:r>
        <w:t xml:space="preserve">l'auteur est le seul à savoir ce qu'elle montre. La chaîne vide reste acceptée :</w:t>
      </w:r>
      <w:r>
        <w:t xml:space="preserve"> </w:t>
      </w:r>
      <w:r>
        <w:t xml:space="preserve">c'est la façon correcte de déclarer une image</w:t>
      </w:r>
      <w:r>
        <w:t xml:space="preserve"> </w:t>
      </w:r>
      <w:r>
        <w:rPr>
          <w:bCs/>
          <w:b/>
        </w:rPr>
        <w:t xml:space="preserve">décorative</w:t>
      </w:r>
      <w:r>
        <w:t xml:space="preserve">, qui est alors</w:t>
      </w:r>
      <w:r>
        <w:t xml:space="preserve"> </w:t>
      </w:r>
      <w:r>
        <w:t xml:space="preserve">retirée de l'arbre d'accessibilité. Ce qui est refusé, c'est l'absence de choix.</w:t>
      </w:r>
    </w:p>
    <w:p>
      <w:pPr>
        <w:pStyle w:val="BodyText"/>
      </w:pPr>
      <w:r>
        <w:t xml:space="preserve">Trois choses qu'une image ne peut pas être, et pourquoi 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3634"/>
        <w:gridCol w:w="5726"/>
      </w:tblGrid>
      <w:tr>
        <w:trPr>
          <w:tblHeader w:val="true"/>
        </w:trPr>
        <w:tc>
          <w:tcPr>
            <w:tcW w:w="3634" w:type="dxa"/>
          </w:tcPr>
          <w:p>
            <w:pPr>
              <w:pStyle w:val="Compact"/>
              <w:jc w:val="left"/>
            </w:pPr>
            <w:r>
              <w:t xml:space="preserve">Refusé</w:t>
            </w:r>
          </w:p>
        </w:tc>
        <w:tc>
          <w:tcPr>
            <w:tcW w:w="5726" w:type="dxa"/>
          </w:tcPr>
          <w:p>
            <w:pPr>
              <w:pStyle w:val="Compact"/>
              <w:jc w:val="left"/>
            </w:pPr>
            <w:r>
              <w:t xml:space="preserve">Raison</w:t>
            </w:r>
          </w:p>
        </w:tc>
      </w:tr>
      <w:tr>
        <w:tc>
          <w:tcPr>
            <w:tcW w:w="3634" w:type="dxa"/>
          </w:tcPr>
          <w:p>
            <w:pPr>
              <w:pStyle w:val="Compact"/>
              <w:jc w:val="left"/>
            </w:pPr>
            <w:r>
              <w:t xml:space="preserve">Une adresse extérieure (</w:t>
            </w:r>
            <w:r>
              <w:rPr>
                <w:rStyle w:val="VerbatimChar"/>
              </w:rPr>
              <w:t xml:space="preserve">https://…</w:t>
            </w:r>
            <w:r>
              <w:t xml:space="preserve">)</w:t>
            </w:r>
          </w:p>
        </w:tc>
        <w:tc>
          <w:tcPr>
            <w:tcW w:w="5726" w:type="dxa"/>
          </w:tcPr>
          <w:p>
            <w:pPr>
              <w:pStyle w:val="Compact"/>
              <w:jc w:val="left"/>
            </w:pPr>
            <w:r>
              <w:t xml:space="preserve">Ce serait une sortie réseau — donc un moyen de pistage, à relire comme du code</w:t>
            </w:r>
          </w:p>
        </w:tc>
      </w:tr>
      <w:tr>
        <w:tc>
          <w:tcPr>
            <w:tcW w:w="3634" w:type="dxa"/>
          </w:tcPr>
          <w:p>
            <w:pPr>
              <w:pStyle w:val="Compact"/>
              <w:jc w:val="left"/>
            </w:pPr>
            <w:r>
              <w:t xml:space="preserve">Une image encodée (</w:t>
            </w:r>
            <w:r>
              <w:rPr>
                <w:rStyle w:val="VerbatimChar"/>
              </w:rPr>
              <w:t xml:space="preserve">data:…base64</w:t>
            </w:r>
            <w:r>
              <w:t xml:space="preserve">)</w:t>
            </w:r>
          </w:p>
        </w:tc>
        <w:tc>
          <w:tcPr>
            <w:tcW w:w="5726" w:type="dxa"/>
          </w:tcPr>
          <w:p>
            <w:pPr>
              <w:pStyle w:val="Compact"/>
              <w:jc w:val="left"/>
            </w:pPr>
            <w:r>
              <w:t xml:space="preserve">Gonflerait la déclaration et la rendrait illisible avant installation</w:t>
            </w:r>
          </w:p>
        </w:tc>
      </w:tr>
      <w:tr>
        <w:tc>
          <w:tcPr>
            <w:tcW w:w="3634" w:type="dxa"/>
          </w:tcPr>
          <w:p>
            <w:pPr>
              <w:pStyle w:val="Compact"/>
              <w:jc w:val="lef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.svg</w:t>
            </w:r>
          </w:p>
        </w:tc>
        <w:tc>
          <w:tcPr>
            <w:tcW w:w="5726" w:type="dxa"/>
          </w:tcPr>
          <w:p>
            <w:pPr>
              <w:pStyle w:val="Compact"/>
              <w:jc w:val="left"/>
            </w:pPr>
            <w:r>
              <w:t xml:space="preserve">Le format accepte un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 </w:t>
            </w:r>
            <w:r>
              <w:t xml:space="preserve">: servi au navigateur, il exécuterait du code</w:t>
            </w:r>
          </w:p>
        </w:tc>
      </w:tr>
    </w:tbl>
    <w:p>
      <w:pPr>
        <w:pStyle w:val="BodyText"/>
      </w:pPr>
      <w:r>
        <w:t xml:space="preserve">Le fichier est servi par la route</w:t>
      </w:r>
      <w:r>
        <w:t xml:space="preserve"> </w:t>
      </w:r>
      <w:r>
        <w:rPr>
          <w:rStyle w:val="VerbatimChar"/>
        </w:rPr>
        <w:t xml:space="preserve">ext_image</w:t>
      </w:r>
      <w:r>
        <w:t xml:space="preserve">, qui exige une session, vérifie le</w:t>
      </w:r>
      <w:r>
        <w:t xml:space="preserve"> </w:t>
      </w:r>
      <w:r>
        <w:t xml:space="preserve">chemin, et contrôle que le contenu</w:t>
      </w:r>
      <w:r>
        <w:t xml:space="preserve"> </w:t>
      </w:r>
      <w:r>
        <w:rPr>
          <w:bCs/>
          <w:b/>
        </w:rPr>
        <w:t xml:space="preserve">est</w:t>
      </w:r>
      <w:r>
        <w:t xml:space="preserve"> </w:t>
      </w:r>
      <w:r>
        <w:t xml:space="preserve">une image par ses octets — un fichier</w:t>
      </w:r>
      <w:r>
        <w:t xml:space="preserve"> </w:t>
      </w:r>
      <w:r>
        <w:t xml:space="preserve">nommé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qui serait du HTML est refusé là. Un module ne peut pas désigner</w:t>
      </w:r>
      <w:r>
        <w:t xml:space="preserve"> </w:t>
      </w:r>
      <w:r>
        <w:t xml:space="preserve">l'asset d'un autre module, ni sortir de son dossier par</w:t>
      </w:r>
      <w:r>
        <w:t xml:space="preserve"> </w:t>
      </w:r>
      <w:r>
        <w:rPr>
          <w:rStyle w:val="VerbatimChar"/>
        </w:rPr>
        <w:t xml:space="preserve">../</w:t>
      </w:r>
      <w:r>
        <w:t xml:space="preserve">.</w:t>
      </w:r>
    </w:p>
    <w:p>
      <w:pPr>
        <w:pStyle w:val="BlockText"/>
      </w:pPr>
      <w:r>
        <w:t xml:space="preserve">Une image déclarée mais</w:t>
      </w:r>
      <w:r>
        <w:t xml:space="preserve"> </w:t>
      </w:r>
      <w:r>
        <w:rPr>
          <w:bCs/>
          <w:b/>
        </w:rPr>
        <w:t xml:space="preserve">absente</w:t>
      </w:r>
      <w:r>
        <w:t xml:space="preserve"> </w:t>
      </w:r>
      <w:r>
        <w:t xml:space="preserve">du dossier fait échouer la construction du</w:t>
      </w:r>
      <w:r>
        <w:t xml:space="preserve"> </w:t>
      </w:r>
      <w:r>
        <w:t xml:space="preserve">paquet. Un module dont une pièce manque n'est pas un module : c'est une</w:t>
      </w:r>
      <w:r>
        <w:t xml:space="preserve"> </w:t>
      </w:r>
      <w:r>
        <w:t xml:space="preserve">promesse, et elle se constate trop tard — l'auteur, lui, a le fichier sur son</w:t>
      </w:r>
      <w:r>
        <w:t xml:space="preserve"> </w:t>
      </w:r>
      <w:r>
        <w:t xml:space="preserve">disque.</w:t>
      </w:r>
    </w:p>
    <w:bookmarkEnd w:id="37"/>
    <w:bookmarkStart w:id="38" w:name="un-espace"/>
    <w:p>
      <w:pPr>
        <w:pStyle w:val="Heading4"/>
      </w:pPr>
      <w:r>
        <w:t xml:space="preserve">Un espace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"largeur"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"taille"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"compacte"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Un vide qui pousse le composant suivant. Neutre pour les lecteurs d'écran.</w:t>
      </w:r>
    </w:p>
    <w:bookmarkEnd w:id="38"/>
    <w:bookmarkEnd w:id="39"/>
    <w:bookmarkStart w:id="40" w:name="X80e0118887bcf6f0995da8c82339359de445286"/>
    <w:p>
      <w:pPr>
        <w:pStyle w:val="Heading3"/>
      </w:pPr>
      <w:r>
        <w:t xml:space="preserve">4.6 Affichage conditionnel</w:t>
      </w:r>
    </w:p>
    <w:p>
      <w:pPr>
        <w:pStyle w:val="FirstParagraph"/>
      </w:pPr>
      <w:r>
        <w:rPr>
          <w:rStyle w:val="VerbatimChar"/>
        </w:rPr>
        <w:t xml:space="preserve">visible_si</w:t>
      </w:r>
      <w:r>
        <w:t xml:space="preserve"> </w:t>
      </w:r>
      <w:r>
        <w:t xml:space="preserve">s'écrit avec</w:t>
      </w:r>
      <w:r>
        <w:t xml:space="preserve"> </w:t>
      </w:r>
      <w:r>
        <w:rPr>
          <w:bCs/>
          <w:b/>
        </w:rPr>
        <w:t xml:space="preserve">la même grammaire</w:t>
      </w:r>
      <w:r>
        <w:t xml:space="preserve"> </w:t>
      </w:r>
      <w:r>
        <w:t xml:space="preserve">que celle d'un champ, d'un</w:t>
      </w:r>
      <w:r>
        <w:t xml:space="preserve"> </w:t>
      </w:r>
      <w:r>
        <w:t xml:space="preserve">surlignage ou d'un filtre — rien de nouveau à apprendre, et rien de nouveau à</w:t>
      </w:r>
      <w:r>
        <w:t xml:space="preserve"> </w:t>
      </w:r>
      <w:r>
        <w:t xml:space="preserve">sécuriser. Une section entière peut ainsi n'apparaître que dans un cas 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"Clôture"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"visible_si"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"operateur"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"superieur_a"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"composants"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"largeur"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Le masquage est un</w:t>
      </w:r>
      <w:r>
        <w:t xml:space="preserve"> </w:t>
      </w:r>
      <w:r>
        <w:rPr>
          <w:bCs/>
          <w:b/>
        </w:rPr>
        <w:t xml:space="preserve">confort d'affichage</w:t>
      </w:r>
      <w:r>
        <w:t xml:space="preserve">, jamais un contrôle : c'est le</w:t>
      </w:r>
      <w:r>
        <w:t xml:space="preserve"> </w:t>
      </w:r>
      <w:r>
        <w:t xml:space="preserve">serveur qui décide de ce qui est enregistré.</w:t>
      </w:r>
    </w:p>
    <w:bookmarkEnd w:id="40"/>
    <w:bookmarkStart w:id="41" w:name="X07612fbd7dd53ad72222d6ddeda086e0d61fbca"/>
    <w:p>
      <w:pPr>
        <w:pStyle w:val="Heading3"/>
      </w:pPr>
      <w:r>
        <w:t xml:space="preserve">4.7 Responsive</w:t>
      </w:r>
    </w:p>
    <w:p>
      <w:pPr>
        <w:pStyle w:val="SourceCode"/>
      </w:pPr>
      <w:r>
        <w:rPr>
          <w:rStyle w:val="ErrorTok"/>
        </w:rPr>
        <w:t xml:space="preserve">"responsive":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"tablette"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"colonnes"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"telephone"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"colonnes"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"espacement"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"serre"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Ou avec des seuils exacts, si l'écran l'exige :</w:t>
      </w:r>
    </w:p>
    <w:p>
      <w:pPr>
        <w:pStyle w:val="SourceCode"/>
      </w:pPr>
      <w:r>
        <w:rPr>
          <w:rStyle w:val="ErrorTok"/>
        </w:rPr>
        <w:t xml:space="preserve">"responsive":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"en_dessous_de_px"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"colonnes"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</w:p>
    <w:p>
      <w:pPr>
        <w:pStyle w:val="FirstParagraph"/>
      </w:pPr>
      <w:r>
        <w:t xml:space="preserve">L'auteur déclare un seuil et un nombre de colonnes — deux entiers bornés. C'est</w:t>
      </w:r>
      <w:r>
        <w:t xml:space="preserve"> </w:t>
      </w:r>
      <w:r>
        <w:t xml:space="preserve">Larka qui en fabrique la règle de style :</w:t>
      </w:r>
      <w:r>
        <w:t xml:space="preserve"> </w:t>
      </w:r>
      <w:r>
        <w:rPr>
          <w:bCs/>
          <w:b/>
        </w:rPr>
        <w:t xml:space="preserve">l'auteur n'écrit jamais de CSS, et</w:t>
      </w:r>
      <w:r>
        <w:rPr>
          <w:bCs/>
          <w:b/>
        </w:rPr>
        <w:t xml:space="preserve"> </w:t>
      </w:r>
      <w:r>
        <w:rPr>
          <w:bCs/>
          <w:b/>
        </w:rPr>
        <w:t xml:space="preserve">ne peut donc pas en injecter.</w:t>
      </w:r>
    </w:p>
    <w:p>
      <w:pPr>
        <w:pStyle w:val="BodyText"/>
      </w:pPr>
      <w:r>
        <w:t xml:space="preserve">Sous un palier, trois choses se produisent :</w:t>
      </w:r>
    </w:p>
    <w:p>
      <w:pPr>
        <w:numPr>
          <w:ilvl w:val="0"/>
          <w:numId w:val="1005"/>
        </w:numPr>
        <w:pStyle w:val="Compact"/>
      </w:pPr>
      <w:r>
        <w:t xml:space="preserve">la grille adopte le nombre de colonnes du palier ;</w:t>
      </w:r>
    </w:p>
    <w:p>
      <w:pPr>
        <w:numPr>
          <w:ilvl w:val="0"/>
          <w:numId w:val="1005"/>
        </w:numPr>
        <w:pStyle w:val="Compact"/>
      </w:pPr>
      <w:r>
        <w:t xml:space="preserve">chaque portée est ramenée à ce nombre — une largeur de 6 devient 1 sur un</w:t>
      </w:r>
      <w:r>
        <w:t xml:space="preserve"> </w:t>
      </w:r>
      <w:r>
        <w:t xml:space="preserve">téléphone ;</w:t>
      </w:r>
    </w:p>
    <w:p>
      <w:pPr>
        <w:numPr>
          <w:ilvl w:val="0"/>
          <w:numId w:val="1005"/>
        </w:numPr>
        <w:pStyle w:val="Compact"/>
      </w:pPr>
      <w:r>
        <w:t xml:space="preserve">les positions fixées sont relâchées — la colonne 7 n'existe plus quand il</w:t>
      </w:r>
      <w:r>
        <w:t xml:space="preserve"> </w:t>
      </w:r>
      <w:r>
        <w:t xml:space="preserve">n'en reste qu'une, et l'honorer rouvrirait une grille à sept colonnes.</w:t>
      </w:r>
    </w:p>
    <w:p>
      <w:pPr>
        <w:pStyle w:val="FirstParagraph"/>
      </w:pPr>
      <w:r>
        <w:t xml:space="preserve">Seuils acceptés : 240 à 2560 px, quatre paliers au maximum.</w:t>
      </w:r>
    </w:p>
    <w:bookmarkEnd w:id="41"/>
    <w:bookmarkStart w:id="42" w:name="X0d348190c80c0ed67986ff1fa94ddf7f49c87be"/>
    <w:p>
      <w:pPr>
        <w:pStyle w:val="Heading3"/>
      </w:pPr>
      <w:r>
        <w:t xml:space="preserve">4.8 Sécurité de la mise en page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2896"/>
        <w:gridCol w:w="6464"/>
      </w:tblGrid>
      <w:tr>
        <w:trPr>
          <w:tblHeader w:val="true"/>
        </w:trPr>
        <w:tc>
          <w:tcPr>
            <w:tcW w:w="2896" w:type="dxa"/>
          </w:tcPr>
          <w:p>
            <w:pPr>
              <w:pStyle w:val="Compact"/>
              <w:jc w:val="left"/>
            </w:pPr>
            <w:r>
              <w:t xml:space="preserve">Règle</w:t>
            </w:r>
          </w:p>
        </w:tc>
        <w:tc>
          <w:tcPr>
            <w:tcW w:w="6464" w:type="dxa"/>
          </w:tcPr>
          <w:p>
            <w:pPr>
              <w:pStyle w:val="Compact"/>
              <w:jc w:val="left"/>
            </w:pPr>
            <w:r>
              <w:t xml:space="preserve">Effet</w:t>
            </w:r>
          </w:p>
        </w:tc>
      </w:tr>
      <w:tr>
        <w:tc>
          <w:tcPr>
            <w:tcW w:w="2896" w:type="dxa"/>
          </w:tcPr>
          <w:p>
            <w:pPr>
              <w:pStyle w:val="Compact"/>
              <w:jc w:val="left"/>
            </w:pPr>
            <w:r>
              <w:t xml:space="preserve">Catalogue</w:t>
            </w:r>
            <w:r>
              <w:t xml:space="preserve"> </w:t>
            </w:r>
            <w:r>
              <w:rPr>
                <w:bCs/>
                <w:b/>
              </w:rPr>
              <w:t xml:space="preserve">fermé</w:t>
            </w:r>
          </w:p>
        </w:tc>
        <w:tc>
          <w:tcPr>
            <w:tcW w:w="6464" w:type="dxa"/>
          </w:tcPr>
          <w:p>
            <w:pPr>
              <w:pStyle w:val="Compact"/>
              <w:jc w:val="left"/>
            </w:pPr>
            <w:r>
              <w:t xml:space="preserve">Toute propriété hors liste est refusée, y compris inconnue</w:t>
            </w:r>
          </w:p>
        </w:tc>
      </w:tr>
      <w:tr>
        <w:tc>
          <w:tcPr>
            <w:tcW w:w="2896" w:type="dxa"/>
          </w:tcPr>
          <w:p>
            <w:pPr>
              <w:pStyle w:val="Compact"/>
              <w:jc w:val="left"/>
            </w:pPr>
            <w:r>
              <w:t xml:space="preserve">Aucune chaîne de style</w:t>
            </w:r>
          </w:p>
        </w:tc>
        <w:tc>
          <w:tcPr>
            <w:tcW w:w="64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style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onclick</w:t>
            </w:r>
            <w:r>
              <w:t xml:space="preserve">… sont refusés</w:t>
            </w:r>
          </w:p>
        </w:tc>
      </w:tr>
      <w:tr>
        <w:tc>
          <w:tcPr>
            <w:tcW w:w="2896" w:type="dxa"/>
          </w:tcPr>
          <w:p>
            <w:pPr>
              <w:pStyle w:val="Compact"/>
              <w:jc w:val="left"/>
            </w:pPr>
            <w:r>
              <w:t xml:space="preserve">Couleurs vérifiées</w:t>
            </w:r>
          </w:p>
        </w:tc>
        <w:tc>
          <w:tcPr>
            <w:tcW w:w="6464" w:type="dxa"/>
          </w:tcPr>
          <w:p>
            <w:pPr>
              <w:pStyle w:val="Compact"/>
              <w:jc w:val="left"/>
            </w:pPr>
            <w:r>
              <w:t xml:space="preserve">Un nom du catalogue ou</w:t>
            </w:r>
            <w:r>
              <w:t xml:space="preserve"> </w:t>
            </w:r>
            <w:r>
              <w:rPr>
                <w:rStyle w:val="VerbatimChar"/>
              </w:rPr>
              <w:t xml:space="preserve">#rrggbb</w:t>
            </w:r>
            <w:r>
              <w:t xml:space="preserve"> </w:t>
            </w:r>
            <w:r>
              <w:t xml:space="preserve">; ni</w:t>
            </w:r>
            <w:r>
              <w:t xml:space="preserve"> </w:t>
            </w:r>
            <w:r>
              <w:rPr>
                <w:rStyle w:val="VerbatimChar"/>
              </w:rPr>
              <w:t xml:space="preserve">url()</w:t>
            </w:r>
            <w:r>
              <w:t xml:space="preserve"> </w:t>
            </w:r>
            <w:r>
              <w:t xml:space="preserve">ni</w:t>
            </w:r>
            <w:r>
              <w:t xml:space="preserve"> </w:t>
            </w:r>
            <w:r>
              <w:rPr>
                <w:rStyle w:val="VerbatimChar"/>
              </w:rPr>
              <w:t xml:space="preserve">expression()</w:t>
            </w:r>
          </w:p>
        </w:tc>
      </w:tr>
      <w:tr>
        <w:tc>
          <w:tcPr>
            <w:tcW w:w="2896" w:type="dxa"/>
          </w:tcPr>
          <w:p>
            <w:pPr>
              <w:pStyle w:val="Compact"/>
              <w:jc w:val="left"/>
            </w:pPr>
            <w:r>
              <w:t xml:space="preserve">Textes échappés</w:t>
            </w:r>
          </w:p>
        </w:tc>
        <w:tc>
          <w:tcPr>
            <w:tcW w:w="6464" w:type="dxa"/>
          </w:tcPr>
          <w:p>
            <w:pPr>
              <w:pStyle w:val="Compact"/>
              <w:jc w:val="left"/>
            </w:pPr>
            <w:r>
              <w:t xml:space="preserve">Le texte d'auteur n'atteint jamais le HTML sans échappement</w:t>
            </w:r>
          </w:p>
        </w:tc>
      </w:tr>
      <w:tr>
        <w:tc>
          <w:tcPr>
            <w:tcW w:w="2896" w:type="dxa"/>
          </w:tcPr>
          <w:p>
            <w:pPr>
              <w:pStyle w:val="Compact"/>
              <w:jc w:val="left"/>
            </w:pPr>
            <w:r>
              <w:t xml:space="preserve">Images bornées</w:t>
            </w:r>
          </w:p>
        </w:tc>
        <w:tc>
          <w:tcPr>
            <w:tcW w:w="6464" w:type="dxa"/>
          </w:tcPr>
          <w:p>
            <w:pPr>
              <w:pStyle w:val="Compact"/>
              <w:jc w:val="left"/>
            </w:pPr>
            <w:r>
              <w:t xml:space="preserve">Un fichier du paquet, sous</w:t>
            </w:r>
            <w:r>
              <w:t xml:space="preserve"> </w:t>
            </w:r>
            <w:r>
              <w:rPr>
                <w:rStyle w:val="VerbatimChar"/>
              </w:rPr>
              <w:t xml:space="preserve">assets/</w:t>
            </w:r>
            <w:r>
              <w:t xml:space="preserve">, jamais une URL ni un SVG</w:t>
            </w:r>
          </w:p>
        </w:tc>
      </w:tr>
      <w:tr>
        <w:tc>
          <w:tcPr>
            <w:tcW w:w="2896" w:type="dxa"/>
          </w:tcPr>
          <w:p>
            <w:pPr>
              <w:pStyle w:val="Compact"/>
              <w:jc w:val="left"/>
            </w:pPr>
            <w:r>
              <w:t xml:space="preserve">CSS sans texte d'auteur</w:t>
            </w:r>
          </w:p>
        </w:tc>
        <w:tc>
          <w:tcPr>
            <w:tcW w:w="6464" w:type="dxa"/>
          </w:tcPr>
          <w:p>
            <w:pPr>
              <w:pStyle w:val="Compact"/>
              <w:jc w:val="left"/>
            </w:pPr>
            <w:r>
              <w:t xml:space="preserve">La feuille produite ne contient que des nombres</w:t>
            </w:r>
          </w:p>
        </w:tc>
      </w:tr>
      <w:tr>
        <w:tc>
          <w:tcPr>
            <w:tcW w:w="2896" w:type="dxa"/>
          </w:tcPr>
          <w:p>
            <w:pPr>
              <w:pStyle w:val="Compact"/>
              <w:jc w:val="left"/>
            </w:pPr>
            <w:r>
              <w:t xml:space="preserve">Champs vérifiés</w:t>
            </w:r>
          </w:p>
        </w:tc>
        <w:tc>
          <w:tcPr>
            <w:tcW w:w="6464" w:type="dxa"/>
          </w:tcPr>
          <w:p>
            <w:pPr>
              <w:pStyle w:val="Compact"/>
              <w:jc w:val="left"/>
            </w:pPr>
            <w:r>
              <w:t xml:space="preserve">Un champ placé doit exister, ne pas être calculé, et être unique</w:t>
            </w:r>
          </w:p>
        </w:tc>
      </w:tr>
      <w:tr>
        <w:tc>
          <w:tcPr>
            <w:tcW w:w="2896" w:type="dxa"/>
          </w:tcPr>
          <w:p>
            <w:pPr>
              <w:pStyle w:val="Compact"/>
              <w:jc w:val="left"/>
            </w:pPr>
            <w:r>
              <w:t xml:space="preserve">Bornes strictes</w:t>
            </w:r>
          </w:p>
        </w:tc>
        <w:tc>
          <w:tcPr>
            <w:tcW w:w="6464" w:type="dxa"/>
          </w:tcPr>
          <w:p>
            <w:pPr>
              <w:pStyle w:val="Compact"/>
              <w:jc w:val="left"/>
            </w:pPr>
            <w:r>
              <w:t xml:space="preserve">300 composants, 4 niveaux, 24 colonnes, 2000 px, 64 px d'espacement</w:t>
            </w:r>
          </w:p>
        </w:tc>
      </w:tr>
    </w:tbl>
    <w:p>
      <w:pPr>
        <w:pStyle w:val="BlockText"/>
      </w:pPr>
      <w:r>
        <w:rPr>
          <w:bCs/>
          <w:b/>
        </w:rPr>
        <w:t xml:space="preserve">Une mise en page ne donne aucun droit.</w:t>
      </w:r>
      <w:r>
        <w:t xml:space="preserve"> </w:t>
      </w:r>
      <w:r>
        <w:t xml:space="preserve">Elle ne crée aucun champ, n'ouvre</w:t>
      </w:r>
      <w:r>
        <w:t xml:space="preserve"> </w:t>
      </w:r>
      <w:r>
        <w:t xml:space="preserve">aucune action, ne demande aucune capacité et ne modifie aucun rôle. Ajouter un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à une page laisse les capacités requises, les actions servies, les</w:t>
      </w:r>
      <w:r>
        <w:t xml:space="preserve"> </w:t>
      </w:r>
      <w:r>
        <w:t xml:space="preserve">rôles et les champs du jeu</w:t>
      </w:r>
      <w:r>
        <w:t xml:space="preserve"> </w:t>
      </w:r>
      <w:r>
        <w:rPr>
          <w:bCs/>
          <w:b/>
        </w:rPr>
        <w:t xml:space="preserve">strictement identiques</w:t>
      </w:r>
      <w:r>
        <w:t xml:space="preserve"> </w:t>
      </w:r>
      <w:r>
        <w:t xml:space="preserve">— c'est vérifié par une</w:t>
      </w:r>
      <w:r>
        <w:t xml:space="preserve"> </w:t>
      </w:r>
      <w:r>
        <w:t xml:space="preserve">épreuve dédiée, parce que c'est la raison pour laquelle cette primitive est</w:t>
      </w:r>
      <w:r>
        <w:t xml:space="preserve"> </w:t>
      </w:r>
      <w:r>
        <w:t xml:space="preserve">sûre.</w:t>
      </w:r>
    </w:p>
    <w:p>
      <w:pPr>
        <w:pStyle w:val="BlockText"/>
      </w:pPr>
      <w:r>
        <w:t xml:space="preserve">Elle en RETIRE un, en revanche : les champs qu'elle n'expose pas ne sont plus</w:t>
      </w:r>
      <w:r>
        <w:t xml:space="preserve"> </w:t>
      </w:r>
      <w:r>
        <w:t xml:space="preserve">saisissables sur cet écran, côté serveur comme côté client. Voir § 3.1.</w:t>
      </w:r>
    </w:p>
    <w:p>
      <w:pPr>
        <w:pStyle w:val="FirstParagraph"/>
      </w:pPr>
      <w:r>
        <w:rPr>
          <w:rStyle w:val="VerbatimChar"/>
        </w:rPr>
        <w:t xml:space="preserve">layout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champs_formulaire</w:t>
      </w:r>
      <w:r>
        <w:t xml:space="preserve"> </w:t>
      </w:r>
      <w:r>
        <w:t xml:space="preserve">ne se déclarent pas ensemble : les deux</w:t>
      </w:r>
      <w:r>
        <w:t xml:space="preserve"> </w:t>
      </w:r>
      <w:r>
        <w:t xml:space="preserve">choisissent les champs du formulaire, et deux listes qui désignent la même chose</w:t>
      </w:r>
      <w:r>
        <w:t xml:space="preserve"> </w:t>
      </w:r>
      <w:r>
        <w:t xml:space="preserve">finissent toujours par diverger.</w:t>
      </w:r>
    </w:p>
    <w:p>
      <w:pPr>
        <w:pBdr>
          <w:bottom w:val="single" w:sz="6" w:space="1" w:color="D5DCE6"/>
        </w:pBdr>
        <w:spacing w:before="120" w:after="240"/>
      </w:pPr>
    </w:p>
    <w:bookmarkEnd w:id="42"/>
    <w:bookmarkEnd w:id="43"/>
    <w:bookmarkStart w:id="44" w:name="Xe7cb7e1e9945691145df341bcb52c4d6c05d542"/>
    <w:p>
      <w:pPr>
        <w:pStyle w:val="Heading2"/>
      </w:pPr>
      <w:r>
        <w:t xml:space="preserve">5. Ancrages</w:t>
      </w:r>
    </w:p>
    <w:p>
      <w:pPr>
        <w:pStyle w:val="FirstParagraph"/>
      </w:pPr>
      <w:r>
        <w:t xml:space="preserve">Un ancrage insère une primitive</w:t>
      </w:r>
      <w:r>
        <w:t xml:space="preserve"> </w:t>
      </w:r>
      <w:r>
        <w:rPr>
          <w:bCs/>
          <w:b/>
        </w:rPr>
        <w:t xml:space="preserve">que Larka dessine</w:t>
      </w:r>
      <w:r>
        <w:t xml:space="preserve"> </w:t>
      </w:r>
      <w:r>
        <w:t xml:space="preserve">dans un écran existant.</w:t>
      </w:r>
      <w:r>
        <w:t xml:space="preserve"> </w:t>
      </w:r>
      <w:r>
        <w:t xml:space="preserve">L'auteur choisit quoi afficher et d'où le tirer ; il n'écrit jamais comment.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2028"/>
        <w:gridCol w:w="4085"/>
        <w:gridCol w:w="3247"/>
      </w:tblGrid>
      <w:tr>
        <w:trPr>
          <w:tblHeader w:val="true"/>
        </w:trPr>
        <w:tc>
          <w:tcPr>
            <w:tcW w:w="2028" w:type="dxa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W w:w="4085" w:type="dxa"/>
          </w:tcPr>
          <w:p>
            <w:pPr>
              <w:pStyle w:val="Compact"/>
              <w:jc w:val="left"/>
            </w:pPr>
            <w:r>
              <w:t xml:space="preserve">Ce qu'il produit</w:t>
            </w:r>
          </w:p>
        </w:tc>
        <w:tc>
          <w:tcPr>
            <w:tcW w:w="3247" w:type="dxa"/>
          </w:tcPr>
          <w:p>
            <w:pPr>
              <w:pStyle w:val="Compact"/>
              <w:jc w:val="left"/>
            </w:pPr>
            <w:r>
              <w:t xml:space="preserve">Emplacement</w:t>
            </w:r>
          </w:p>
        </w:tc>
      </w:tr>
      <w:tr>
        <w:tc>
          <w:tcPr>
            <w:tcW w:w="202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compteur</w:t>
            </w:r>
          </w:p>
        </w:tc>
        <w:tc>
          <w:tcPr>
            <w:tcW w:w="4085" w:type="dxa"/>
          </w:tcPr>
          <w:p>
            <w:pPr>
              <w:pStyle w:val="Compact"/>
              <w:jc w:val="left"/>
            </w:pPr>
            <w:r>
              <w:t xml:space="preserve">Une tuile chiffrée</w:t>
            </w:r>
          </w:p>
        </w:tc>
        <w:tc>
          <w:tcPr>
            <w:tcW w:w="32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dashboard.tuiles</w:t>
            </w:r>
          </w:p>
        </w:tc>
      </w:tr>
      <w:tr>
        <w:tc>
          <w:tcPr>
            <w:tcW w:w="202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jauge</w:t>
            </w:r>
          </w:p>
        </w:tc>
        <w:tc>
          <w:tcPr>
            <w:tcW w:w="4085" w:type="dxa"/>
          </w:tcPr>
          <w:p>
            <w:pPr>
              <w:pStyle w:val="Compact"/>
              <w:jc w:val="left"/>
            </w:pPr>
            <w:r>
              <w:t xml:space="preserve">Une tuile avec agrégat</w:t>
            </w:r>
          </w:p>
        </w:tc>
        <w:tc>
          <w:tcPr>
            <w:tcW w:w="32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dashboard.tuiles</w:t>
            </w:r>
          </w:p>
        </w:tc>
      </w:tr>
      <w:tr>
        <w:tc>
          <w:tcPr>
            <w:tcW w:w="202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liste_liee</w:t>
            </w:r>
          </w:p>
        </w:tc>
        <w:tc>
          <w:tcPr>
            <w:tcW w:w="4085" w:type="dxa"/>
          </w:tcPr>
          <w:p>
            <w:pPr>
              <w:pStyle w:val="Compact"/>
              <w:jc w:val="left"/>
            </w:pPr>
            <w:r>
              <w:t xml:space="preserve">Les enregistrements liés</w:t>
            </w:r>
          </w:p>
        </w:tc>
        <w:tc>
          <w:tcPr>
            <w:tcW w:w="32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equipement.fiche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bien.fiche</w:t>
            </w:r>
          </w:p>
        </w:tc>
      </w:tr>
      <w:tr>
        <w:tc>
          <w:tcPr>
            <w:tcW w:w="202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marqueurs</w:t>
            </w:r>
          </w:p>
        </w:tc>
        <w:tc>
          <w:tcPr>
            <w:tcW w:w="4085" w:type="dxa"/>
          </w:tcPr>
          <w:p>
            <w:pPr>
              <w:pStyle w:val="Compact"/>
              <w:jc w:val="left"/>
            </w:pPr>
            <w:r>
              <w:t xml:space="preserve">Des repères sur le plan</w:t>
            </w:r>
          </w:p>
        </w:tc>
        <w:tc>
          <w:tcPr>
            <w:tcW w:w="32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plans.barre_outils</w:t>
            </w:r>
          </w:p>
        </w:tc>
      </w:tr>
      <w:tr>
        <w:tc>
          <w:tcPr>
            <w:tcW w:w="202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formulaire</w:t>
            </w:r>
          </w:p>
        </w:tc>
        <w:tc>
          <w:tcPr>
            <w:tcW w:w="4085" w:type="dxa"/>
          </w:tcPr>
          <w:p>
            <w:pPr>
              <w:pStyle w:val="Compact"/>
              <w:jc w:val="left"/>
            </w:pPr>
            <w:r>
              <w:t xml:space="preserve">Le module devient un type de demande</w:t>
            </w:r>
          </w:p>
        </w:tc>
        <w:tc>
          <w:tcPr>
            <w:tcW w:w="32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demandes.type</w:t>
            </w:r>
          </w:p>
        </w:tc>
      </w:tr>
    </w:tbl>
    <w:p>
      <w:pPr>
        <w:pStyle w:val="BodyText"/>
      </w:pPr>
      <w:r>
        <w:t xml:space="preserve">Un ancrage déclaratif exige la capacité</w:t>
      </w:r>
      <w:r>
        <w:t xml:space="preserve"> </w:t>
      </w:r>
      <w:r>
        <w:rPr>
          <w:rStyle w:val="VerbatimChar"/>
        </w:rPr>
        <w:t xml:space="preserve">ui.ancrage</w:t>
      </w:r>
      <w:r>
        <w:t xml:space="preserve">.</w:t>
      </w:r>
    </w:p>
    <w:p>
      <w:pPr>
        <w:pBdr>
          <w:bottom w:val="single" w:sz="6" w:space="1" w:color="D5DCE6"/>
        </w:pBdr>
        <w:spacing w:before="120" w:after="240"/>
      </w:pPr>
    </w:p>
    <w:bookmarkEnd w:id="44"/>
    <w:bookmarkStart w:id="45" w:name="X9f09b41006a70cc882dfbeb5253fe60cc7e23ef"/>
    <w:p>
      <w:pPr>
        <w:pStyle w:val="Heading2"/>
      </w:pPr>
      <w:r>
        <w:t xml:space="preserve">6. Capacités</w:t>
      </w:r>
    </w:p>
    <w:p>
      <w:pPr>
        <w:pStyle w:val="FirstParagraph"/>
      </w:pPr>
      <w:r>
        <w:t xml:space="preserve">Elles sont</w:t>
      </w:r>
      <w:r>
        <w:t xml:space="preserve"> </w:t>
      </w:r>
      <w:r>
        <w:rPr>
          <w:bCs/>
          <w:b/>
        </w:rPr>
        <w:t xml:space="preserve">déduites</w:t>
      </w:r>
      <w:r>
        <w:t xml:space="preserve"> </w:t>
      </w:r>
      <w:r>
        <w:t xml:space="preserve">de la déclaration, jamais réclamées :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3649"/>
        <w:gridCol w:w="5711"/>
      </w:tblGrid>
      <w:tr>
        <w:trPr>
          <w:tblHeader w:val="true"/>
        </w:trPr>
        <w:tc>
          <w:tcPr>
            <w:tcW w:w="3649" w:type="dxa"/>
          </w:tcPr>
          <w:p>
            <w:pPr>
              <w:pStyle w:val="Compact"/>
              <w:jc w:val="left"/>
            </w:pPr>
            <w:r>
              <w:t xml:space="preserve">Capacité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t xml:space="preserve">D'où elle vient</w:t>
            </w:r>
          </w:p>
        </w:tc>
      </w:tr>
      <w:tr>
        <w:tc>
          <w:tcPr>
            <w:tcW w:w="364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ui.page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t xml:space="preserve">Le module déclare une page</w:t>
            </w:r>
          </w:p>
        </w:tc>
      </w:tr>
      <w:tr>
        <w:tc>
          <w:tcPr>
            <w:tcW w:w="364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donnees.table_privee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t xml:space="preserve">Il déclare un jeu de données</w:t>
            </w:r>
          </w:p>
        </w:tc>
      </w:tr>
      <w:tr>
        <w:tc>
          <w:tcPr>
            <w:tcW w:w="364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ui.ancrage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t xml:space="preserve">Il déclare un ancrage</w:t>
            </w:r>
          </w:p>
        </w:tc>
      </w:tr>
      <w:tr>
        <w:tc>
          <w:tcPr>
            <w:tcW w:w="364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ui.retouche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t xml:space="preserve">Il retouche l'interface</w:t>
            </w:r>
          </w:p>
        </w:tc>
      </w:tr>
      <w:tr>
        <w:tc>
          <w:tcPr>
            <w:tcW w:w="364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fichiers.dossier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t xml:space="preserve">Il déclare un dossier de fichiers</w:t>
            </w:r>
          </w:p>
        </w:tc>
      </w:tr>
      <w:tr>
        <w:tc>
          <w:tcPr>
            <w:tcW w:w="364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fichiers.import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t xml:space="preserve">Un de ses dossiers accepte le dépôt</w:t>
            </w:r>
          </w:p>
        </w:tc>
      </w:tr>
      <w:tr>
        <w:tc>
          <w:tcPr>
            <w:tcW w:w="364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donnees.lire:&lt;domaine&gt;</w:t>
            </w:r>
          </w:p>
        </w:tc>
        <w:tc>
          <w:tcPr>
            <w:tcW w:w="5711" w:type="dxa"/>
          </w:tcPr>
          <w:p>
            <w:pPr>
              <w:pStyle w:val="Compact"/>
              <w:jc w:val="left"/>
            </w:pPr>
            <w:r>
              <w:t xml:space="preserve">Un champ</w:t>
            </w:r>
            <w:r>
              <w:t xml:space="preserve"> </w:t>
            </w:r>
            <w:r>
              <w:rPr>
                <w:rStyle w:val="VerbatimChar"/>
              </w:rPr>
              <w:t xml:space="preserve">lien</w:t>
            </w:r>
            <w:r>
              <w:t xml:space="preserve"> </w:t>
            </w:r>
            <w:r>
              <w:t xml:space="preserve">ou une source de suggestions</w:t>
            </w:r>
          </w:p>
        </w:tc>
      </w:tr>
    </w:tbl>
    <w:p>
      <w:pPr>
        <w:pStyle w:val="BodyText"/>
      </w:pPr>
      <w:r>
        <w:t xml:space="preserve">Un auteur ne peut donc pas réclamer un accès dont sa déclaration n'a pas l'usage.</w:t>
      </w:r>
    </w:p>
    <w:p>
      <w:pPr>
        <w:pBdr>
          <w:bottom w:val="single" w:sz="6" w:space="1" w:color="D5DCE6"/>
        </w:pBdr>
        <w:spacing w:before="120" w:after="240"/>
      </w:pPr>
    </w:p>
    <w:bookmarkEnd w:id="45"/>
    <w:bookmarkStart w:id="47" w:name="X59c8c90f1cc11c39852179af7e7c1e57491188b"/>
    <w:p>
      <w:pPr>
        <w:pStyle w:val="Heading2"/>
      </w:pPr>
      <w:r>
        <w:t xml:space="preserve">7. Actions du moteur</w:t>
      </w:r>
    </w:p>
    <w:p>
      <w:pPr>
        <w:pStyle w:val="FirstParagraph"/>
      </w:pPr>
      <w:r>
        <w:rPr>
          <w:rStyle w:val="VerbatimChar"/>
        </w:rPr>
        <w:t xml:space="preserve">dp_lister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dp_enregistrer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dp_supprimer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dp_exporter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dp_ancrage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dp_cibles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dp_suggestions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dp_ajouter_valeur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dp_reglages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dp_definir_reglages</w:t>
      </w:r>
      <w:r>
        <w:t xml:space="preserve">.</w:t>
      </w:r>
    </w:p>
    <w:p>
      <w:pPr>
        <w:pStyle w:val="BodyText"/>
      </w:pPr>
      <w:r>
        <w:t xml:space="preserve">Une extension n'atteint jamais SQL : elle décrit une intention, et le moteur</w:t>
      </w:r>
      <w:r>
        <w:t xml:space="preserve"> </w:t>
      </w:r>
      <w:r>
        <w:t xml:space="preserve">compose la requête. L'action</w:t>
      </w:r>
      <w:r>
        <w:t xml:space="preserve"> </w:t>
      </w:r>
      <w:r>
        <w:rPr>
          <w:rStyle w:val="VerbatimChar"/>
        </w:rPr>
        <w:t xml:space="preserve">SUPPRIMER</w:t>
      </w:r>
      <w:r>
        <w:t xml:space="preserve"> </w:t>
      </w:r>
      <w:r>
        <w:t xml:space="preserve">d'une table du cœur n'existe pas pour</w:t>
      </w:r>
      <w:r>
        <w:t xml:space="preserve"> </w:t>
      </w:r>
      <w:r>
        <w:t xml:space="preserve">un module.</w:t>
      </w:r>
    </w:p>
    <w:p>
      <w:pPr>
        <w:pStyle w:val="BodyText"/>
      </w:pPr>
      <w:r>
        <w:t xml:space="preserve">Chacune vérifie la surface de l'appelant (§ 3.1) avant de faire quoi que ce</w:t>
      </w:r>
      <w:r>
        <w:t xml:space="preserve"> </w:t>
      </w:r>
      <w:r>
        <w:t xml:space="preserve">soit :</w:t>
      </w:r>
      <w:r>
        <w:t xml:space="preserve"> </w:t>
      </w:r>
      <w:r>
        <w:rPr>
          <w:rStyle w:val="VerbatimChar"/>
        </w:rPr>
        <w:t xml:space="preserve">dp_lister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dp_exporter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dp_ancrage</w:t>
      </w:r>
      <w:r>
        <w:t xml:space="preserve">,</w:t>
      </w:r>
      <w:r>
        <w:t xml:space="preserve"> </w:t>
      </w:r>
      <w:r>
        <w:rPr>
          <w:rStyle w:val="VerbatimChar"/>
        </w:rPr>
        <w:t xml:space="preserve">dp_cibles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dp_suggestions</w:t>
      </w:r>
      <w:r>
        <w:t xml:space="preserve"> </w:t>
      </w:r>
      <w:r>
        <w:t xml:space="preserve">exigent une page ouverte à son rôle ;</w:t>
      </w:r>
      <w:r>
        <w:t xml:space="preserve"> </w:t>
      </w:r>
      <w:r>
        <w:rPr>
          <w:rStyle w:val="VerbatimChar"/>
        </w:rPr>
        <w:t xml:space="preserve">dp_enregistrer</w:t>
      </w:r>
      <w:r>
        <w:t xml:space="preserve"> </w:t>
      </w:r>
      <w:r>
        <w:t xml:space="preserve">exige en plus l'action</w:t>
      </w:r>
      <w:r>
        <w:t xml:space="preserve"> </w:t>
      </w:r>
      <w:r>
        <w:rPr>
          <w:rStyle w:val="VerbatimChar"/>
        </w:rPr>
        <w:t xml:space="preserve">creer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modifier</w:t>
      </w:r>
      <w:r>
        <w:t xml:space="preserve"> </w:t>
      </w:r>
      <w:r>
        <w:t xml:space="preserve">et n'écrit que les champs exposés ;</w:t>
      </w:r>
      <w:r>
        <w:t xml:space="preserve"> </w:t>
      </w:r>
      <w:r>
        <w:rPr>
          <w:rStyle w:val="VerbatimChar"/>
        </w:rPr>
        <w:t xml:space="preserve">dp_ajouter_valeur</w:t>
      </w:r>
      <w:r>
        <w:t xml:space="preserve"> </w:t>
      </w:r>
      <w:r>
        <w:t xml:space="preserve">exige que le champ visé soit à sa saisie.</w:t>
      </w:r>
      <w:r>
        <w:t xml:space="preserve"> </w:t>
      </w:r>
      <w:r>
        <w:rPr>
          <w:rStyle w:val="VerbatimChar"/>
        </w:rPr>
        <w:t xml:space="preserve">dp_definir_reglages</w:t>
      </w:r>
      <w:r>
        <w:t xml:space="preserve"> </w:t>
      </w:r>
      <w:r>
        <w:t xml:space="preserve">est une action</w:t>
      </w:r>
      <w:r>
        <w:t xml:space="preserve"> </w:t>
      </w:r>
      <w:r>
        <w:t xml:space="preserve">d'</w:t>
      </w:r>
      <w:r>
        <w:rPr>
          <w:bCs/>
          <w:b/>
        </w:rPr>
        <w:t xml:space="preserve">administration</w:t>
      </w:r>
      <w:r>
        <w:t xml:space="preserve"> </w:t>
      </w:r>
      <w:r>
        <w:t xml:space="preserve">: elle est réservée au gestionnaire, comme la route</w:t>
      </w:r>
      <w:r>
        <w:t xml:space="preserve"> </w:t>
      </w:r>
      <w:r>
        <w:rPr>
          <w:rStyle w:val="VerbatimChar"/>
        </w:rPr>
        <w:t xml:space="preserve">ext_reglages</w:t>
      </w:r>
      <w:r>
        <w:t xml:space="preserve"> </w:t>
      </w:r>
      <w:r>
        <w:t xml:space="preserve">qui mène au même fichier.</w:t>
      </w:r>
    </w:p>
    <w:bookmarkStart w:id="46" w:name="espace-de-tables"/>
    <w:p>
      <w:pPr>
        <w:pStyle w:val="Heading3"/>
      </w:pPr>
      <w:r>
        <w:t xml:space="preserve">Espace de tables</w:t>
      </w:r>
    </w:p>
    <w:p>
      <w:pPr>
        <w:pStyle w:val="FirstParagraph"/>
      </w:pPr>
      <w:r>
        <w:t xml:space="preserve">Les tables d'un module s'appellent</w:t>
      </w:r>
      <w:r>
        <w:t xml:space="preserve"> </w:t>
      </w:r>
      <w:r>
        <w:rPr>
          <w:rStyle w:val="VerbatimChar"/>
        </w:rPr>
        <w:t xml:space="preserve">ext_&lt;identifiant&gt;_&lt;jeu&gt;</w:t>
      </w:r>
      <w:r>
        <w:t xml:space="preserve">, les points et les</w:t>
      </w:r>
      <w:r>
        <w:t xml:space="preserve"> </w:t>
      </w:r>
      <w:r>
        <w:t xml:space="preserve">tirets de l'identifiant devenant</w:t>
      </w:r>
      <w:r>
        <w:t xml:space="preserve"> </w:t>
      </w:r>
      <w:r>
        <w:rPr>
          <w:rStyle w:val="VerbatimChar"/>
        </w:rPr>
        <w:t xml:space="preserve">_</w:t>
      </w:r>
      <w:r>
        <w:t xml:space="preserve">. Deux identifiants qui aboutiraient au même</w:t>
      </w:r>
      <w:r>
        <w:t xml:space="preserve"> </w:t>
      </w:r>
      <w:r>
        <w:t xml:space="preserve">préfixe — ou dont l'un serait le début de l'autre — se disputeraient le même</w:t>
      </w:r>
      <w:r>
        <w:t xml:space="preserve"> </w:t>
      </w:r>
      <w:r>
        <w:t xml:space="preserve">espace : l'installation du second est</w:t>
      </w:r>
      <w:r>
        <w:t xml:space="preserve"> </w:t>
      </w:r>
      <w:r>
        <w:rPr>
          <w:bCs/>
          <w:b/>
        </w:rPr>
        <w:t xml:space="preserve">refusée</w:t>
      </w:r>
      <w:r>
        <w:t xml:space="preserve">, en clair, avec le nom du</w:t>
      </w:r>
      <w:r>
        <w:t xml:space="preserve"> </w:t>
      </w:r>
      <w:r>
        <w:t xml:space="preserve">module déjà en place.</w:t>
      </w:r>
    </w:p>
    <w:p>
      <w:pPr>
        <w:pBdr>
          <w:bottom w:val="single" w:sz="6" w:space="1" w:color="D5DCE6"/>
        </w:pBdr>
        <w:spacing w:before="120" w:after="240"/>
      </w:pPr>
    </w:p>
    <w:bookmarkEnd w:id="46"/>
    <w:bookmarkEnd w:id="47"/>
    <w:bookmarkStart w:id="48" w:name="Xc17e1f3ac795207ff07c5a19efda0b7469b2e6f"/>
    <w:p>
      <w:pPr>
        <w:pStyle w:val="Heading2"/>
      </w:pPr>
      <w:r>
        <w:t xml:space="preserve">8. Partages et calculs</w:t>
      </w:r>
    </w:p>
    <w:p>
      <w:pPr>
        <w:pStyle w:val="FirstParagraph"/>
      </w:pPr>
      <w:r>
        <w:t xml:space="preserve">Un module ne peut pas lire la table d'un autre. Il peut</w:t>
      </w:r>
      <w:r>
        <w:t xml:space="preserve"> </w:t>
      </w:r>
      <w:r>
        <w:rPr>
          <w:bCs/>
          <w:b/>
        </w:rPr>
        <w:t xml:space="preserve">publier</w:t>
      </w:r>
      <w:r>
        <w:t xml:space="preserve"> </w:t>
      </w:r>
      <w:r>
        <w:t xml:space="preserve">ce qu'il</w:t>
      </w:r>
      <w:r>
        <w:t xml:space="preserve"> </w:t>
      </w:r>
      <w:r>
        <w:t xml:space="preserve">accepte de partager, champ par champ, et un autre module peut alors l'agréger :</w:t>
      </w:r>
    </w:p>
    <w:p>
      <w:pPr>
        <w:pStyle w:val="SourceCode"/>
      </w:pPr>
      <w:r>
        <w:rPr>
          <w:rStyle w:val="ErrorTok"/>
        </w:rPr>
        <w:t xml:space="preserve">"calculs":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"somme"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"acme.stock/stock_cles"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ataTypeTok"/>
        </w:rPr>
        <w:t xml:space="preserve">"champ"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"@numero"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Opérations :</w:t>
      </w:r>
      <w:r>
        <w:t xml:space="preserve"> </w:t>
      </w:r>
      <w:r>
        <w:rPr>
          <w:rStyle w:val="VerbatimChar"/>
        </w:rPr>
        <w:t xml:space="preserve">somme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compte</w:t>
      </w:r>
      <w:r>
        <w:t xml:space="preserve">,</w:t>
      </w:r>
      <w:r>
        <w:t xml:space="preserve"> </w:t>
      </w:r>
      <w:r>
        <w:rPr>
          <w:rStyle w:val="VerbatimChar"/>
        </w:rPr>
        <w:t xml:space="preserve">moyenne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</w:t>
      </w:r>
      <w:r>
        <w:t xml:space="preserve">.</w:t>
      </w:r>
      <w:r>
        <w:t xml:space="preserve"> </w:t>
      </w:r>
      <w:r>
        <w:rPr>
          <w:rStyle w:val="VerbatimChar"/>
        </w:rPr>
        <w:t xml:space="preserve">@champ</w:t>
      </w:r>
      <w:r>
        <w:t xml:space="preserve"> </w:t>
      </w:r>
      <w:r>
        <w:t xml:space="preserve">désigne un champ de la ligne courante, et part en paramètre lié —</w:t>
      </w:r>
      <w:r>
        <w:t xml:space="preserve"> </w:t>
      </w:r>
      <w:r>
        <w:t xml:space="preserve">jamais dans le SQL.</w:t>
      </w:r>
    </w:p>
    <w:p>
      <w:pPr>
        <w:pBdr>
          <w:bottom w:val="single" w:sz="6" w:space="1" w:color="D5DCE6"/>
        </w:pBdr>
        <w:spacing w:before="120" w:after="240"/>
      </w:pPr>
    </w:p>
    <w:p>
      <w:pPr>
        <w:pStyle w:val="FirstParagraph"/>
      </w:pPr>
      <w:r>
        <w:rPr>
          <w:iCs/>
          <w:i/>
        </w:rPr>
        <w:t xml:space="preserve">Les catalogues complets — fonctions d'expression, opérateurs de condition,</w:t>
      </w:r>
      <w:r>
        <w:rPr>
          <w:iCs/>
          <w:i/>
        </w:rPr>
        <w:t xml:space="preserve"> </w:t>
      </w:r>
      <w:r>
        <w:rPr>
          <w:iCs/>
          <w:i/>
        </w:rPr>
        <w:t xml:space="preserve">formats de saisie, couleurs et cibles de lien — figurent ci-après. Ils sont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générés depuis le code</w:t>
      </w:r>
      <w:r>
        <w:rPr>
          <w:iCs/>
          <w:i/>
        </w:rPr>
        <w:t xml:space="preserve"> </w:t>
      </w:r>
      <w:r>
        <w:rPr>
          <w:iCs/>
          <w:i/>
        </w:rPr>
        <w:t xml:space="preserve">par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Documentations/manuel-source/generer-reference.php</w:t>
      </w:r>
      <w:r>
        <w:rPr>
          <w:iCs/>
          <w:i/>
        </w:rPr>
        <w:t xml:space="preserve">.</w:t>
      </w:r>
    </w:p>
    <w:p>
      <w:pPr>
        <w:pBdr>
          <w:bottom w:val="single" w:sz="6" w:space="1" w:color="D5DCE6"/>
        </w:pBdr>
        <w:spacing w:before="120" w:after="240"/>
      </w:pPr>
    </w:p>
    <w:bookmarkEnd w:id="48"/>
    <w:bookmarkStart w:id="56" w:name="fonctions-dexpression"/>
    <w:p>
      <w:pPr>
        <w:pStyle w:val="Heading2"/>
      </w:pPr>
      <w:r>
        <w:t xml:space="preserve">Fonctions d'expression</w:t>
      </w:r>
    </w:p>
    <w:p>
      <w:pPr>
        <w:pStyle w:val="FirstParagraph"/>
      </w:pPr>
      <w:r>
        <w:t xml:space="preserve">Utilisables dans un champ</w:t>
      </w:r>
      <w:r>
        <w:t xml:space="preserve"> </w:t>
      </w:r>
      <w:r>
        <w:rPr>
          <w:rStyle w:val="VerbatimChar"/>
        </w:rPr>
        <w:t xml:space="preserve">formule</w:t>
      </w:r>
      <w:r>
        <w:t xml:space="preserve">, dans un</w:t>
      </w:r>
      <w:r>
        <w:t xml:space="preserve"> </w:t>
      </w:r>
      <w:r>
        <w:rPr>
          <w:rStyle w:val="VerbatimChar"/>
        </w:rPr>
        <w:t xml:space="preserve">defaut</w:t>
      </w:r>
      <w:r>
        <w:t xml:space="preserve"> </w:t>
      </w:r>
      <w:r>
        <w:t xml:space="preserve">et dans la valeur d'une</w:t>
      </w:r>
      <w:r>
        <w:t xml:space="preserve"> </w:t>
      </w:r>
      <w:r>
        <w:t xml:space="preserve">condition. 91 fonctions. Une fonction absente de cette liste est refusée à</w:t>
      </w:r>
      <w:r>
        <w:t xml:space="preserve"> </w:t>
      </w:r>
      <w:r>
        <w:t xml:space="preserve">l'installation : elle n'est jamais cherchée ailleurs dans PHP.</w:t>
      </w:r>
    </w:p>
    <w:bookmarkStart w:id="49" w:name="agrégats"/>
    <w:p>
      <w:pPr>
        <w:pStyle w:val="Heading3"/>
      </w:pPr>
      <w:r>
        <w:t xml:space="preserve">Agrégats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1620"/>
        <w:gridCol w:w="3551"/>
        <w:gridCol w:w="2567"/>
        <w:gridCol w:w="1622"/>
      </w:tblGrid>
      <w:tr>
        <w:trPr>
          <w:tblHeader w:val="true"/>
        </w:trPr>
        <w:tc>
          <w:tcPr>
            <w:tcW w:w="1620" w:type="dxa"/>
          </w:tcPr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>
            <w:tcW w:w="3551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2567" w:type="dxa"/>
          </w:tcPr>
          <w:p>
            <w:pPr>
              <w:pStyle w:val="Compact"/>
              <w:jc w:val="left"/>
            </w:pPr>
            <w:r>
              <w:t xml:space="preserve">Exemple</w:t>
            </w:r>
          </w:p>
        </w:tc>
        <w:tc>
          <w:tcPr>
            <w:tcW w:w="1622" w:type="dxa"/>
          </w:tcPr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>
            <w:tcW w:w="162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</w:t>
            </w:r>
          </w:p>
        </w:tc>
        <w:tc>
          <w:tcPr>
            <w:tcW w:w="3551" w:type="dxa"/>
          </w:tcPr>
          <w:p>
            <w:pPr>
              <w:pStyle w:val="Compact"/>
              <w:jc w:val="left"/>
            </w:pPr>
            <w:r>
              <w:t xml:space="preserve">Somme des valeurs</w:t>
            </w:r>
          </w:p>
        </w:tc>
        <w:tc>
          <w:tcPr>
            <w:tcW w:w="25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sum(1, 2, 3)</w:t>
            </w:r>
          </w:p>
        </w:tc>
        <w:tc>
          <w:tcPr>
            <w:tcW w:w="162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</w:t>
            </w:r>
          </w:p>
        </w:tc>
      </w:tr>
      <w:tr>
        <w:tc>
          <w:tcPr>
            <w:tcW w:w="162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</w:t>
            </w:r>
          </w:p>
        </w:tc>
        <w:tc>
          <w:tcPr>
            <w:tcW w:w="3551" w:type="dxa"/>
          </w:tcPr>
          <w:p>
            <w:pPr>
              <w:pStyle w:val="Compact"/>
              <w:jc w:val="left"/>
            </w:pPr>
            <w:r>
              <w:t xml:space="preserve">Moyenne</w:t>
            </w:r>
          </w:p>
        </w:tc>
        <w:tc>
          <w:tcPr>
            <w:tcW w:w="25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avg(10, 20)</w:t>
            </w:r>
          </w:p>
        </w:tc>
        <w:tc>
          <w:tcPr>
            <w:tcW w:w="162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15</w:t>
            </w:r>
          </w:p>
        </w:tc>
      </w:tr>
      <w:tr>
        <w:tc>
          <w:tcPr>
            <w:tcW w:w="162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</w:t>
            </w:r>
          </w:p>
        </w:tc>
        <w:tc>
          <w:tcPr>
            <w:tcW w:w="3551" w:type="dxa"/>
          </w:tcPr>
          <w:p>
            <w:pPr>
              <w:pStyle w:val="Compact"/>
              <w:jc w:val="left"/>
            </w:pPr>
            <w:r>
              <w:t xml:space="preserve">Plus petite valeur</w:t>
            </w:r>
          </w:p>
        </w:tc>
        <w:tc>
          <w:tcPr>
            <w:tcW w:w="25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min(3, 8)</w:t>
            </w:r>
          </w:p>
        </w:tc>
        <w:tc>
          <w:tcPr>
            <w:tcW w:w="162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>
            <w:tcW w:w="162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</w:t>
            </w:r>
          </w:p>
        </w:tc>
        <w:tc>
          <w:tcPr>
            <w:tcW w:w="3551" w:type="dxa"/>
          </w:tcPr>
          <w:p>
            <w:pPr>
              <w:pStyle w:val="Compact"/>
              <w:jc w:val="left"/>
            </w:pPr>
            <w:r>
              <w:t xml:space="preserve">Plus grande valeur</w:t>
            </w:r>
          </w:p>
        </w:tc>
        <w:tc>
          <w:tcPr>
            <w:tcW w:w="25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max(3, 8)</w:t>
            </w:r>
          </w:p>
        </w:tc>
        <w:tc>
          <w:tcPr>
            <w:tcW w:w="162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>
            <w:tcW w:w="162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</w:t>
            </w:r>
          </w:p>
        </w:tc>
        <w:tc>
          <w:tcPr>
            <w:tcW w:w="3551" w:type="dxa"/>
          </w:tcPr>
          <w:p>
            <w:pPr>
              <w:pStyle w:val="Compact"/>
              <w:jc w:val="left"/>
            </w:pPr>
            <w:r>
              <w:t xml:space="preserve">Nombre de valeurs</w:t>
            </w:r>
          </w:p>
        </w:tc>
        <w:tc>
          <w:tcPr>
            <w:tcW w:w="25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count(1, 2, 3)</w:t>
            </w:r>
          </w:p>
        </w:tc>
        <w:tc>
          <w:tcPr>
            <w:tcW w:w="162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>
            <w:tcW w:w="162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</w:t>
            </w:r>
          </w:p>
        </w:tc>
        <w:tc>
          <w:tcPr>
            <w:tcW w:w="3551" w:type="dxa"/>
          </w:tcPr>
          <w:p>
            <w:pPr>
              <w:pStyle w:val="Compact"/>
              <w:jc w:val="left"/>
            </w:pPr>
            <w:r>
              <w:t xml:space="preserve">Valeur médiane</w:t>
            </w:r>
          </w:p>
        </w:tc>
        <w:tc>
          <w:tcPr>
            <w:tcW w:w="25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median(1, 3, 100)</w:t>
            </w:r>
          </w:p>
        </w:tc>
        <w:tc>
          <w:tcPr>
            <w:tcW w:w="162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>
            <w:tcW w:w="162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</w:t>
            </w:r>
          </w:p>
        </w:tc>
        <w:tc>
          <w:tcPr>
            <w:tcW w:w="3551" w:type="dxa"/>
          </w:tcPr>
          <w:p>
            <w:pPr>
              <w:pStyle w:val="Compact"/>
              <w:jc w:val="left"/>
            </w:pPr>
            <w:r>
              <w:t xml:space="preserve">Nombre de valeurs distinctes</w:t>
            </w:r>
          </w:p>
        </w:tc>
        <w:tc>
          <w:tcPr>
            <w:tcW w:w="25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unique(1, 1, 2)</w:t>
            </w:r>
          </w:p>
        </w:tc>
        <w:tc>
          <w:tcPr>
            <w:tcW w:w="162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>
            <w:tcW w:w="162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sortAsc</w:t>
            </w:r>
          </w:p>
        </w:tc>
        <w:tc>
          <w:tcPr>
            <w:tcW w:w="3551" w:type="dxa"/>
          </w:tcPr>
          <w:p>
            <w:pPr>
              <w:pStyle w:val="Compact"/>
              <w:jc w:val="left"/>
            </w:pPr>
            <w:r>
              <w:t xml:space="preserve">Trie par ordre croissant</w:t>
            </w:r>
          </w:p>
        </w:tc>
        <w:tc>
          <w:tcPr>
            <w:tcW w:w="256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sortAsc(3, 1, 2)</w:t>
            </w:r>
          </w:p>
        </w:tc>
        <w:tc>
          <w:tcPr>
            <w:tcW w:w="162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1, 2, 3</w:t>
            </w:r>
          </w:p>
        </w:tc>
      </w:tr>
    </w:tbl>
    <w:bookmarkEnd w:id="49"/>
    <w:bookmarkStart w:id="50" w:name="texte"/>
    <w:p>
      <w:pPr>
        <w:pStyle w:val="Heading3"/>
      </w:pPr>
      <w:r>
        <w:t xml:space="preserve">Texte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1402"/>
        <w:gridCol w:w="3277"/>
        <w:gridCol w:w="3277"/>
        <w:gridCol w:w="1404"/>
      </w:tblGrid>
      <w:tr>
        <w:trPr>
          <w:tblHeader w:val="true"/>
        </w:trPr>
        <w:tc>
          <w:tcPr>
            <w:tcW w:w="1402" w:type="dxa"/>
          </w:tcPr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Exemple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Longueur d'un texte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length("vanne")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contains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Contient ce fragment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contains("Vanne DN50", "DN")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vrai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startsWith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Commence par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startsWith("EQ-01", "EQ")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vrai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endsWith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Finit par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endsWith("photo.pdf", ".pdf")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vrai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lower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Tout en minuscules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lower("VANNE")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vanne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upper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Tout en majuscules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upper("vanne")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VANNE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Retire les espaces de bord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trim("  vanne  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vanne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Remplace un fragment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replace("A-1", "-", "/")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A/1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concat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Colle plusieurs valeurs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concat("EQ", "-", 7)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EQ-7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substring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Extrait une portion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substring("Chaufferie", 0, 5)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Chauf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padStart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Complète à gauche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padStart("7", 3, "0")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007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padEnd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Complète à droite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padEnd("A", 3, ".")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A..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capitalize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Première lettre en majuscule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capitalize("vanne")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Vanne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Chaque mot en majuscule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title("porte nord")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Porte Nord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initials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Initiales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initials("Jean Dupont")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Texte simplifié pour un identifiant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slug("Éclairage n°2")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eclairage-n-2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Répète un texte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repeat("ab", 3)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ababab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reverse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Inverse un texte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reverse("abc")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cba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indexOf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Position d'un fragment, -1 si absent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indexOf("EQ-01", "-")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n-ième morceau, ou leur nombre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split("a,b,c", ",", 1)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lines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Nombre de lignes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lines(record.commentaire)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wordCount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Nombre de mots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wordCount("porte du nord")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stripAccents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Retire les accents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stripAccents("Éclairé")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Eclaire</w:t>
            </w:r>
          </w:p>
        </w:tc>
      </w:tr>
      <w:tr>
        <w:tc>
          <w:tcPr>
            <w:tcW w:w="14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mask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t xml:space="preserve">Masque le milieu</w:t>
            </w:r>
          </w:p>
        </w:tc>
        <w:tc>
          <w:tcPr>
            <w:tcW w:w="327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mask("FR7612345678", 4, 2)</w:t>
            </w:r>
          </w:p>
        </w:tc>
        <w:tc>
          <w:tcPr>
            <w:tcW w:w="140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FR76••••••78</w:t>
            </w:r>
          </w:p>
        </w:tc>
      </w:tr>
    </w:tbl>
    <w:bookmarkEnd w:id="50"/>
    <w:bookmarkStart w:id="51" w:name="nombres"/>
    <w:p>
      <w:pPr>
        <w:pStyle w:val="Heading3"/>
      </w:pPr>
      <w:r>
        <w:t xml:space="preserve">Nombres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1685"/>
        <w:gridCol w:w="3319"/>
        <w:gridCol w:w="2670"/>
        <w:gridCol w:w="1686"/>
      </w:tblGrid>
      <w:tr>
        <w:trPr>
          <w:tblHeader w:val="true"/>
        </w:trPr>
        <w:tc>
          <w:tcPr>
            <w:tcW w:w="1685" w:type="dxa"/>
          </w:tcPr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t xml:space="preserve">Exemple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Arrondit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round(12.347, 2)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12.35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Arrondit vers le bas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floor(12.9)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ceil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Arrondit vers le haut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ceil(12.1)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Valeur absolue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abs(-4)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Puissance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pow(2, 10)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1024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sqrt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Racine carrée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sqrt(144)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Reste de division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mod(10, 3)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clamp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Ramène dans un intervalle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clamp(150, 0, 100)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100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Part en pourcentage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percent(3, 4)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75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Quotient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ratio(10, 4)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2.5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Signe : -1, 0 ou 1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sign(-4)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-1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roundTo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Arrondit à un pas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roundTo(127, 25)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125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toNumber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Convertit en nombre, virgule acceptée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toNumber("12,5")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12.5</w:t>
            </w:r>
          </w:p>
        </w:tc>
      </w:tr>
      <w:tr>
        <w:tc>
          <w:tcPr>
            <w:tcW w:w="16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euros</w:t>
            </w:r>
          </w:p>
        </w:tc>
        <w:tc>
          <w:tcPr>
            <w:tcW w:w="3319" w:type="dxa"/>
          </w:tcPr>
          <w:p>
            <w:pPr>
              <w:pStyle w:val="Compact"/>
              <w:jc w:val="left"/>
            </w:pPr>
            <w:r>
              <w:t xml:space="preserve">Montant en euros</w:t>
            </w:r>
          </w:p>
        </w:tc>
        <w:tc>
          <w:tcPr>
            <w:tcW w:w="26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euros(1234.5)</w:t>
            </w:r>
          </w:p>
        </w:tc>
        <w:tc>
          <w:tcPr>
            <w:tcW w:w="168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1 234,50 €</w:t>
            </w:r>
          </w:p>
        </w:tc>
      </w:tr>
    </w:tbl>
    <w:bookmarkEnd w:id="51"/>
    <w:bookmarkStart w:id="52" w:name="dates"/>
    <w:p>
      <w:pPr>
        <w:pStyle w:val="Heading3"/>
      </w:pPr>
      <w:r>
        <w:t xml:space="preserve">Dates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1390"/>
        <w:gridCol w:w="2706"/>
        <w:gridCol w:w="3873"/>
        <w:gridCol w:w="1391"/>
      </w:tblGrid>
      <w:tr>
        <w:trPr>
          <w:tblHeader w:val="true"/>
        </w:trPr>
        <w:tc>
          <w:tcPr>
            <w:tcW w:w="1390" w:type="dxa"/>
          </w:tcPr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t xml:space="preserve">Exemple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Date et heure courantes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now()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2026-08-23T…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today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Date du jour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today()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 date du jour…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Convertit en date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date(record.saisie)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2026-08-23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formatDate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Met en forme : court, long, jour, mois, annee, iso, heure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formatDate(record.echeance, "court")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01/09/2026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addDays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Décale de N jours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addDays("2026-01-01", 30)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2026-01-31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addMonths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Décale de N mois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addMonths("2026-01-15", 12)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2027-01-15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addYears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Décale de N années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addYears("2026-01-15", 2)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2028-01-15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addHours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Décale de N heures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addHours("2026-01-01 08:00", 5)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2026-01-01 13:00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addMinutes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Décale de N minutes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addMinutes("2026-01-01 08:00", 90)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2026-01-01 09:30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diffDays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Écart en jours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diffDays("2026-03-01", "2026-01-01")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59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diffMonths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Écart en mois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diffMonths("2026-03-01", "2026-01-01")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diffYears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Écart en années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diffYears("2026-01-01", "2020-01-01")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diffHours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Écart en heures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diffHours("2026-01-01 12:00", "2026-01-01 08:00")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diffMinutes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Écart en minutes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diffMinutes("2026-01-01 09:30", "2026-01-01 08:00")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Année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year("2026-08-23")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Mois, 1 à 12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month("2026-08-23")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Jour du mois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day("2026-08-23")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23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weekNumber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Numéro de semaine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weekNumber("2026-08-23")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34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quarter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Trimestre, 1 à 4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quarter("2026-08-23")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daysInMonth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Nombre de jours du mois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daysInMonth("2026-02-10")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28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dayName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Nom du jour, en français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dayName("2026-08-23")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dimanche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monthName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Nom du mois, en français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monthName("2026-08-23")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août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isWeekend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Samedi ou dimanche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isWeekend("2026-08-23")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vrai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isPast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Date déjà passée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isPast("2020-01-01")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vrai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isFuture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Date à venir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isFuture("2099-01-01")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vrai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startOfMonth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Premier jour du mois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startOfMonth("2026-08-23")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2026-08-01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endOfMonth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Dernier jour du mois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endOfMonth("2026-08-23")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2026-08-31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startOfYear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Premier jour de l'année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startOfYear("2026-08-23")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2026-01-01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endOfYear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Dernier jour de l'année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endOfYear("2026-08-23")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2026-12-31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Âge en années révolues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age("1990-06-01")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36</w:t>
            </w:r>
          </w:p>
        </w:tc>
      </w:tr>
      <w:tr>
        <w:tc>
          <w:tcPr>
            <w:tcW w:w="139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workDays</w:t>
            </w:r>
          </w:p>
        </w:tc>
        <w:tc>
          <w:tcPr>
            <w:tcW w:w="2706" w:type="dxa"/>
          </w:tcPr>
          <w:p>
            <w:pPr>
              <w:pStyle w:val="Compact"/>
              <w:jc w:val="left"/>
            </w:pPr>
            <w:r>
              <w:t xml:space="preserve">Jours ouvrés, jours fériés non déduits</w:t>
            </w:r>
          </w:p>
        </w:tc>
        <w:tc>
          <w:tcPr>
            <w:tcW w:w="387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workDays("2026-08-24", "2026-08-28")</w:t>
            </w:r>
          </w:p>
        </w:tc>
        <w:tc>
          <w:tcPr>
            <w:tcW w:w="13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</w:t>
            </w:r>
          </w:p>
        </w:tc>
      </w:tr>
    </w:tbl>
    <w:bookmarkEnd w:id="52"/>
    <w:bookmarkStart w:id="53" w:name="logique"/>
    <w:p>
      <w:pPr>
        <w:pStyle w:val="Heading3"/>
      </w:pPr>
      <w:r>
        <w:t xml:space="preserve">Logique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1345"/>
        <w:gridCol w:w="3143"/>
        <w:gridCol w:w="3525"/>
        <w:gridCol w:w="1347"/>
      </w:tblGrid>
      <w:tr>
        <w:trPr>
          <w:tblHeader w:val="true"/>
        </w:trPr>
        <w:tc>
          <w:tcPr>
            <w:tcW w:w="1345" w:type="dxa"/>
          </w:tcPr>
          <w:p>
            <w:pPr>
              <w:pStyle w:val="Compact"/>
              <w:jc w:val="left"/>
            </w:pPr>
            <w:r>
              <w:t xml:space="preserve">Fonction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t xml:space="preserve">Exemple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t xml:space="preserve">Résultat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Choisit entre deux valeurs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if(record.q &lt; 5, "Bas", "OK")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Inverse un booléen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not(record.rendue)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vrai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isEmpty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Vide, nul ou zéro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isEmpty(record.detenteur)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vrai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isNull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Strictement nul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isNull(record.retour)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vrai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coalesce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Première valeur non vide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coalesce(record.surnom, record.nom)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Dupont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ifEmpty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Remplace si vide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ifEmpty(record.detenteur, "—")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—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Choix multiple avec défaut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switch(record.n, 1, "un", 7, "sept", "autre")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sept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between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Compris entre deux bornes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between(7, 5, 10)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vrai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Première valeur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first(record.tags)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Urgent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Dernière valeur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last(record.tags)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Externe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nth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n-ième valeur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nth(record.tags, 1)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Externe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Assemble avec un séparateur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join(record.tags, " / ")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Urgent / Externe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anyOf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Égale l'une des valeurs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anyOf(record.statut, "A", "B")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vrai</w:t>
            </w:r>
          </w:p>
        </w:tc>
      </w:tr>
      <w:tr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allOf</w:t>
            </w:r>
          </w:p>
        </w:tc>
        <w:tc>
          <w:tcPr>
            <w:tcW w:w="3143" w:type="dxa"/>
          </w:tcPr>
          <w:p>
            <w:pPr>
              <w:pStyle w:val="Compact"/>
              <w:jc w:val="left"/>
            </w:pPr>
            <w:r>
              <w:t xml:space="preserve">Égale toutes les valeurs données</w:t>
            </w:r>
          </w:p>
        </w:tc>
        <w:tc>
          <w:tcPr>
            <w:tcW w:w="352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allOf(record.statut, "A", "A")</w:t>
            </w:r>
          </w:p>
        </w:tc>
        <w:tc>
          <w:tcPr>
            <w:tcW w:w="1347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vrai</w:t>
            </w:r>
          </w:p>
        </w:tc>
      </w:tr>
    </w:tbl>
    <w:bookmarkEnd w:id="53"/>
    <w:bookmarkStart w:id="54" w:name="opérateurs-et-références"/>
    <w:p>
      <w:pPr>
        <w:pStyle w:val="Heading3"/>
      </w:pPr>
      <w:r>
        <w:t xml:space="preserve">Opérateurs et références</w:t>
      </w:r>
    </w:p>
    <w:p>
      <w:pPr>
        <w:numPr>
          <w:ilvl w:val="0"/>
          <w:numId w:val="1006"/>
        </w:numPr>
        <w:pStyle w:val="Compact"/>
      </w:pPr>
      <w:r>
        <w:t xml:space="preserve">Arithmétique :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Style w:val="VerbatimChar"/>
        </w:rPr>
        <w:t xml:space="preserve">%</w:t>
      </w:r>
    </w:p>
    <w:p>
      <w:pPr>
        <w:numPr>
          <w:ilvl w:val="0"/>
          <w:numId w:val="1006"/>
        </w:numPr>
        <w:pStyle w:val="Compact"/>
      </w:pPr>
      <w:r>
        <w:t xml:space="preserve">Comparaison :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 </w:t>
      </w:r>
      <w:r>
        <w:rPr>
          <w:rStyle w:val="VerbatimChar"/>
        </w:rPr>
        <w:t xml:space="preserve">&lt;=</w:t>
      </w:r>
    </w:p>
    <w:p>
      <w:pPr>
        <w:numPr>
          <w:ilvl w:val="0"/>
          <w:numId w:val="1006"/>
        </w:numPr>
        <w:pStyle w:val="Compact"/>
      </w:pPr>
      <w:r>
        <w:t xml:space="preserve">Logique :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rPr>
          <w:rStyle w:val="VerbatimChar"/>
        </w:rPr>
        <w:t xml:space="preserve">!</w:t>
      </w:r>
      <w:r>
        <w:t xml:space="preserve">, parenthèses</w:t>
      </w:r>
    </w:p>
    <w:p>
      <w:pPr>
        <w:numPr>
          <w:ilvl w:val="0"/>
          <w:numId w:val="1006"/>
        </w:numPr>
        <w:pStyle w:val="Compact"/>
      </w:pPr>
      <w:r>
        <w:t xml:space="preserve">Références :</w:t>
      </w:r>
      <w:r>
        <w:t xml:space="preserve"> </w:t>
      </w:r>
      <w:r>
        <w:rPr>
          <w:rStyle w:val="VerbatimChar"/>
        </w:rPr>
        <w:t xml:space="preserve">record.champ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user.nom</w:t>
      </w:r>
      <w:r>
        <w:t xml:space="preserve">,</w:t>
      </w:r>
      <w:r>
        <w:t xml:space="preserve"> </w:t>
      </w:r>
      <w:r>
        <w:rPr>
          <w:rStyle w:val="VerbatimChar"/>
        </w:rPr>
        <w:t xml:space="preserve">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variables.x</w:t>
      </w:r>
    </w:p>
    <w:p>
      <w:pPr>
        <w:numPr>
          <w:ilvl w:val="0"/>
          <w:numId w:val="1006"/>
        </w:numPr>
        <w:pStyle w:val="Compact"/>
      </w:pPr>
      <w:r>
        <w:t xml:space="preserve">Une division par zéro rend une valeur vide, pas une erreur.</w:t>
      </w:r>
    </w:p>
    <w:bookmarkEnd w:id="54"/>
    <w:bookmarkStart w:id="55" w:name="bornes"/>
    <w:p>
      <w:pPr>
        <w:pStyle w:val="Heading3"/>
      </w:pPr>
      <w:r>
        <w:t xml:space="preserve">Bornes</w:t>
      </w:r>
    </w:p>
    <w:p>
      <w:pPr>
        <w:numPr>
          <w:ilvl w:val="0"/>
          <w:numId w:val="1007"/>
        </w:numPr>
        <w:pStyle w:val="Compact"/>
      </w:pPr>
      <w:r>
        <w:t xml:space="preserve">1000 caractères, 20 niveaux d'imbrication, 300 éléments par expression.</w:t>
      </w:r>
    </w:p>
    <w:p>
      <w:pPr>
        <w:numPr>
          <w:ilvl w:val="0"/>
          <w:numId w:val="1007"/>
        </w:numPr>
        <w:pStyle w:val="Compact"/>
      </w:pPr>
      <w:r>
        <w:t xml:space="preserve">Une formule est un calcul de tableur, pas un programme.</w:t>
      </w:r>
    </w:p>
    <w:p>
      <w:pPr>
        <w:pBdr>
          <w:bottom w:val="single" w:sz="6" w:space="1" w:color="D5DCE6"/>
        </w:pBdr>
        <w:spacing w:before="120" w:after="240"/>
      </w:pPr>
    </w:p>
    <w:bookmarkEnd w:id="55"/>
    <w:bookmarkEnd w:id="56"/>
    <w:bookmarkStart w:id="61" w:name="composants-de-condition"/>
    <w:p>
      <w:pPr>
        <w:pStyle w:val="Heading2"/>
      </w:pPr>
      <w:r>
        <w:t xml:space="preserve">Composants de condition</w:t>
      </w:r>
    </w:p>
    <w:p>
      <w:pPr>
        <w:pStyle w:val="FirstParagraph"/>
      </w:pPr>
      <w:r>
        <w:t xml:space="preserve">Une seule grammaire, employée par</w:t>
      </w:r>
      <w:r>
        <w:t xml:space="preserve"> </w:t>
      </w:r>
      <w:r>
        <w:rPr>
          <w:rStyle w:val="VerbatimChar"/>
        </w:rPr>
        <w:t xml:space="preserve">visible_si</w:t>
      </w:r>
      <w:r>
        <w:t xml:space="preserve">,</w:t>
      </w:r>
      <w:r>
        <w:t xml:space="preserve"> </w:t>
      </w:r>
      <w:r>
        <w:rPr>
          <w:rStyle w:val="VerbatimChar"/>
        </w:rPr>
        <w:t xml:space="preserve">surligner</w:t>
      </w:r>
      <w:r>
        <w:t xml:space="preserve"> </w:t>
      </w:r>
      <w:r>
        <w:t xml:space="preserve">et les filtres.</w:t>
      </w:r>
      <w:r>
        <w:t xml:space="preserve"> </w:t>
      </w:r>
      <w:r>
        <w:t xml:space="preserve">33 opérateurs. Un opérateur absent de cette liste est refusé à l'installation.</w:t>
      </w:r>
    </w:p>
    <w:bookmarkStart w:id="57" w:name="groupes"/>
    <w:p>
      <w:pPr>
        <w:pStyle w:val="Heading3"/>
      </w:pPr>
      <w:r>
        <w:t xml:space="preserve">Groupes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tous</w:t>
      </w:r>
      <w:r>
        <w:t xml:space="preserve"> </w:t>
      </w:r>
      <w:r>
        <w:t xml:space="preserve">— toutes les clauses vraies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au_moins_un</w:t>
      </w:r>
      <w:r>
        <w:t xml:space="preserve"> </w:t>
      </w:r>
      <w:r>
        <w:t xml:space="preserve">— au moins une clause vraie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aucun</w:t>
      </w:r>
      <w:r>
        <w:t xml:space="preserve"> </w:t>
      </w:r>
      <w:r>
        <w:t xml:space="preserve">— aucune clause vraie</w:t>
      </w:r>
    </w:p>
    <w:p>
      <w:pPr>
        <w:numPr>
          <w:ilvl w:val="0"/>
          <w:numId w:val="1008"/>
        </w:numPr>
        <w:pStyle w:val="Compact"/>
      </w:pPr>
      <w:r>
        <w:t xml:space="preserve">Imbrication jusqu'à 10 niveaux, 50 clauses par groupe.</w:t>
      </w:r>
    </w:p>
    <w:bookmarkEnd w:id="57"/>
    <w:bookmarkStart w:id="58" w:name="opérateurs"/>
    <w:p>
      <w:pPr>
        <w:pStyle w:val="Heading3"/>
      </w:pPr>
      <w:r>
        <w:t xml:space="preserve">Opérateurs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1970"/>
        <w:gridCol w:w="1184"/>
        <w:gridCol w:w="3268"/>
        <w:gridCol w:w="2938"/>
      </w:tblGrid>
      <w:tr>
        <w:trPr>
          <w:tblHeader w:val="true"/>
        </w:trPr>
        <w:tc>
          <w:tcPr>
            <w:tcW w:w="1970" w:type="dxa"/>
          </w:tcPr>
          <w:p>
            <w:pPr>
              <w:pStyle w:val="Compact"/>
              <w:jc w:val="left"/>
            </w:pPr>
            <w:r>
              <w:t xml:space="preserve">Opérateur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Valeur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egal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La valeur est exactement celle-ci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statut = « urgent »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different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La valeur est autre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statut ≠ « clos »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contient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Le texte contient ce fragment, casse ignorée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nom contient « vanne »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ne_contient_pas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Le texte ne contient pas ce fragment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nom ne contient pas « test »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commence_par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Le texte débute par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numero commence par « EQ- »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finit_par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Le texte se termine par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fichier finit par « .pdf »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superieur_a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Strictement plus grand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montant &gt; 1000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superieur_ou_egal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Plus grand ou égal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quantite ≥ 1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inferieur_a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Strictement plus petit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stock &lt; 5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inferieur_ou_egal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Plus petit ou égal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note ≤ 3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entre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Compris entre deux bornes incluses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montant entre [100, 500]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parmi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Figure dans la liste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statut parmi [urgent, critique]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pas_parmi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Ne figure pas dans la liste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statut hors de [clos]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est_vide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Nul, chaîne vide, zéro ou liste vide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detenteur est vide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non_vide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Renseigné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detenteur non vide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est_nul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Strictement nul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retour est nul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non_nul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Non nul, même vide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retour non nul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a_change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A changé depuis l'enregistrement précédent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statut a changé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a_change_depuis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Valait cette valeur, et a changé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statut était « ouvert »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a_change_vers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Vient de prendre cette valeur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statut est devenu « clos »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commence_par_un_de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Débute par l'un des préfixes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numero commence par [EQ-, BI-]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contient_un_de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Contient l'un des fragments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objet contient [fuite, panne]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longueur_superieure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Plus long que N caractères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commentaire fait plus de 200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longueur_inferieure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Plus court que N caractères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code fait moins de 5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est_vrai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Case cochée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conforme est vrai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est_faux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Case décochée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conforme est faux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date_passee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Date antérieure à aujourd'hui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echeance est passée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date_future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Date postérieure à aujourd'hui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livraison est à venir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date_aujourdhui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Date du jour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realise_le est aujourd'hui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dans_les_n_jours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Échoit dans N jours ou moins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echeance dans 30 jours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depuis_plus_de_jours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Date de plus de N jours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livraison depuis plus de 365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multiple_de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Divisible par N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quantite multiple de 12</w:t>
            </w:r>
          </w:p>
        </w:tc>
      </w:tr>
      <w:tr>
        <w:tc>
          <w:tcPr>
            <w:tcW w:w="1970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correspond_format</w:t>
            </w:r>
          </w:p>
        </w:tc>
        <w:tc>
          <w:tcPr>
            <w:tcW w:w="1184" w:type="dxa"/>
          </w:tcPr>
          <w:p>
            <w:pPr>
              <w:pStyle w:val="Compact"/>
              <w:jc w:val="left"/>
            </w:pPr>
            <w:r>
              <w:t xml:space="preserve">oui</w:t>
            </w:r>
          </w:p>
        </w:tc>
        <w:tc>
          <w:tcPr>
            <w:tcW w:w="3268" w:type="dxa"/>
          </w:tcPr>
          <w:p>
            <w:pPr>
              <w:pStyle w:val="Compact"/>
              <w:jc w:val="left"/>
            </w:pPr>
            <w:r>
              <w:t xml:space="preserve">Respecte un format nommé</w:t>
            </w:r>
          </w:p>
        </w:tc>
        <w:tc>
          <w:tcPr>
            <w:tcW w:w="2938" w:type="dxa"/>
          </w:tcPr>
          <w:p>
            <w:pPr>
              <w:pStyle w:val="Compact"/>
              <w:jc w:val="left"/>
            </w:pPr>
            <w:r>
              <w:t xml:space="preserve">courriel correspond à « email »</w:t>
            </w:r>
          </w:p>
        </w:tc>
      </w:tr>
    </w:tbl>
    <w:bookmarkEnd w:id="58"/>
    <w:bookmarkStart w:id="59" w:name="comportement-de-a_change"/>
    <w:p>
      <w:pPr>
        <w:pStyle w:val="Heading3"/>
      </w:pPr>
      <w:r>
        <w:t xml:space="preserve">Comportement de</w:t>
      </w:r>
      <w:r>
        <w:t xml:space="preserve"> </w:t>
      </w:r>
      <w:r>
        <w:rPr>
          <w:rStyle w:val="VerbatimChar"/>
        </w:rPr>
        <w:t xml:space="preserve">a_change</w:t>
      </w:r>
    </w:p>
    <w:p>
      <w:pPr>
        <w:numPr>
          <w:ilvl w:val="0"/>
          <w:numId w:val="1009"/>
        </w:numPr>
        <w:pStyle w:val="Compact"/>
      </w:pPr>
      <w:r>
        <w:t xml:space="preserve">Rend</w:t>
      </w:r>
      <w:r>
        <w:t xml:space="preserve"> </w:t>
      </w:r>
      <w:r>
        <w:rPr>
          <w:bCs/>
          <w:b/>
        </w:rPr>
        <w:t xml:space="preserve">faux</w:t>
      </w:r>
      <w:r>
        <w:t xml:space="preserve"> </w:t>
      </w:r>
      <w:r>
        <w:t xml:space="preserve">à la création : rien n'a changé sur un enregistrement qui vient</w:t>
      </w:r>
      <w:r>
        <w:t xml:space="preserve"> </w:t>
      </w:r>
      <w:r>
        <w:t xml:space="preserve">de naître. L'inverse déclencherait toutes les règles de modification sur</w:t>
      </w:r>
      <w:r>
        <w:t xml:space="preserve"> </w:t>
      </w:r>
      <w:r>
        <w:t xml:space="preserve">chaque nouvelle ligne.</w:t>
      </w:r>
    </w:p>
    <w:bookmarkEnd w:id="59"/>
    <w:bookmarkStart w:id="60" w:name="valeurs-dynamiques"/>
    <w:p>
      <w:pPr>
        <w:pStyle w:val="Heading3"/>
      </w:pPr>
      <w:r>
        <w:t xml:space="preserve">Valeurs dynamiques</w:t>
      </w:r>
    </w:p>
    <w:p>
      <w:pPr>
        <w:numPr>
          <w:ilvl w:val="0"/>
          <w:numId w:val="1010"/>
        </w:numPr>
        <w:pStyle w:val="Compact"/>
      </w:pPr>
      <w:r>
        <w:t xml:space="preserve">La</w:t>
      </w:r>
      <w:r>
        <w:t xml:space="preserve"> </w:t>
      </w:r>
      <w:r>
        <w:rPr>
          <w:rStyle w:val="VerbatimChar"/>
        </w:rPr>
        <w:t xml:space="preserve">valeur</w:t>
      </w:r>
      <w:r>
        <w:t xml:space="preserve"> </w:t>
      </w:r>
      <w:r>
        <w:t xml:space="preserve">d'une clause accepte une expression :</w:t>
      </w:r>
      <w:r>
        <w:t xml:space="preserve"> </w:t>
      </w:r>
      <w:r>
        <w:rPr>
          <w:rStyle w:val="VerbatimChar"/>
        </w:rPr>
        <w:t xml:space="preserve">"{{today}}"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Compilée à l'installation, comme une formule.</w:t>
      </w:r>
    </w:p>
    <w:p>
      <w:pPr>
        <w:pBdr>
          <w:bottom w:val="single" w:sz="6" w:space="1" w:color="D5DCE6"/>
        </w:pBdr>
        <w:spacing w:before="120" w:after="240"/>
      </w:pPr>
    </w:p>
    <w:bookmarkEnd w:id="60"/>
    <w:bookmarkEnd w:id="61"/>
    <w:bookmarkStart w:id="62" w:name="formats-de-saisie"/>
    <w:p>
      <w:pPr>
        <w:pStyle w:val="Heading2"/>
      </w:pPr>
      <w:r>
        <w:t xml:space="preserve">Formats de saisie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2626"/>
        <w:gridCol w:w="3366"/>
        <w:gridCol w:w="3368"/>
      </w:tblGrid>
      <w:tr>
        <w:trPr>
          <w:tblHeader w:val="true"/>
        </w:trPr>
        <w:tc>
          <w:tcPr>
            <w:tcW w:w="2626" w:type="dxa"/>
          </w:tcPr>
          <w:p>
            <w:pPr>
              <w:pStyle w:val="Compact"/>
              <w:jc w:val="left"/>
            </w:pPr>
            <w:r>
              <w:t xml:space="preserve">Nom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Vérifie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t xml:space="preserve">Exemple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Adresse électronique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nom@exemple.fr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telephone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Numéro de téléphone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01 23 45 67 89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code_postal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Code postal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75001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siret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SIRET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12345678901234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Adresse web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https://exemple.fr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reference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Référence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EQ-2026-001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iban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IBAN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FR76 3000 1007 9412 3456 7890 185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tva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Numéro de TVA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FR12345678901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immatriculation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Plaque d'immatriculation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AB-123-CD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numero_serie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Numéro de série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SN-2026-00042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code_barre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Code-barres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3560070139101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ip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Adresse IP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192.168.1.10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mac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Adresse MAC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00:1B:44:11:3A:B7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rge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Numéro RGE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QB\/12345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heure_texte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Heure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14:30</w:t>
            </w:r>
          </w:p>
        </w:tc>
      </w:tr>
      <w:tr>
        <w:tc>
          <w:tcPr>
            <w:tcW w:w="262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coordonnees</w:t>
            </w:r>
          </w:p>
        </w:tc>
        <w:tc>
          <w:tcPr>
            <w:tcW w:w="3366" w:type="dxa"/>
          </w:tcPr>
          <w:p>
            <w:pPr>
              <w:pStyle w:val="Compact"/>
              <w:jc w:val="left"/>
            </w:pPr>
            <w:r>
              <w:t xml:space="preserve">Coordonnées GPS</w:t>
            </w:r>
          </w:p>
        </w:tc>
        <w:tc>
          <w:tcPr>
            <w:tcW w:w="3368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48.8566, 2.3522</w:t>
            </w:r>
          </w:p>
        </w:tc>
      </w:tr>
    </w:tbl>
    <w:bookmarkEnd w:id="62"/>
    <w:bookmarkStart w:id="63" w:name="couleurs"/>
    <w:p>
      <w:pPr>
        <w:pStyle w:val="Heading2"/>
      </w:pPr>
      <w:r>
        <w:t xml:space="preserve">Couleurs</w:t>
      </w:r>
    </w:p>
    <w:p>
      <w:pPr>
        <w:pStyle w:val="FirstParagraph"/>
      </w:pPr>
      <w:r>
        <w:rPr>
          <w:rStyle w:val="VerbatimChar"/>
        </w:rPr>
        <w:t xml:space="preserve">gris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vert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orange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rouge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bleu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violet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jaune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turquoise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rose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indigo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ardoise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ambre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emeraude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brique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marine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lavande</w:t>
      </w:r>
    </w:p>
    <w:bookmarkEnd w:id="63"/>
    <w:bookmarkStart w:id="64" w:name="cibles-de-lien"/>
    <w:p>
      <w:pPr>
        <w:pStyle w:val="Heading2"/>
      </w:pPr>
      <w:r>
        <w:t xml:space="preserve">Cibles de lien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</w:tblPr>
      <w:tblGrid>
        <w:gridCol w:w="2454"/>
        <w:gridCol w:w="2631"/>
        <w:gridCol w:w="4275"/>
      </w:tblGrid>
      <w:tr>
        <w:trPr>
          <w:tblHeader w:val="true"/>
        </w:trPr>
        <w:tc>
          <w:tcPr>
            <w:tcW w:w="2454" w:type="dxa"/>
          </w:tcPr>
          <w:p>
            <w:pPr>
              <w:pStyle w:val="Compact"/>
              <w:jc w:val="left"/>
            </w:pPr>
            <w:r>
              <w:t xml:space="preserve">Cible</w:t>
            </w:r>
          </w:p>
        </w:tc>
        <w:tc>
          <w:tcPr>
            <w:tcW w:w="2631" w:type="dxa"/>
          </w:tcPr>
          <w:p>
            <w:pPr>
              <w:pStyle w:val="Compact"/>
              <w:jc w:val="left"/>
            </w:pPr>
            <w:r>
              <w:t xml:space="preserve">Désigne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Affiché</w:t>
            </w:r>
          </w:p>
        </w:tc>
      </w:tr>
      <w:tr>
        <w:tc>
          <w:tcPr>
            <w:tcW w:w="245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equipements</w:t>
            </w:r>
          </w:p>
        </w:tc>
        <w:tc>
          <w:tcPr>
            <w:tcW w:w="2631" w:type="dxa"/>
          </w:tcPr>
          <w:p>
            <w:pPr>
              <w:pStyle w:val="Compact"/>
              <w:jc w:val="left"/>
            </w:pPr>
            <w:r>
              <w:t xml:space="preserve">Équipement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Numero, Marque, Modele</w:t>
            </w:r>
          </w:p>
        </w:tc>
      </w:tr>
      <w:tr>
        <w:tc>
          <w:tcPr>
            <w:tcW w:w="245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biens</w:t>
            </w:r>
          </w:p>
        </w:tc>
        <w:tc>
          <w:tcPr>
            <w:tcW w:w="2631" w:type="dxa"/>
          </w:tcPr>
          <w:p>
            <w:pPr>
              <w:pStyle w:val="Compact"/>
              <w:jc w:val="left"/>
            </w:pPr>
            <w:r>
              <w:t xml:space="preserve">Bien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Numero, Famille</w:t>
            </w:r>
          </w:p>
        </w:tc>
      </w:tr>
      <w:tr>
        <w:tc>
          <w:tcPr>
            <w:tcW w:w="245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interventions</w:t>
            </w:r>
          </w:p>
        </w:tc>
        <w:tc>
          <w:tcPr>
            <w:tcW w:w="2631" w:type="dxa"/>
          </w:tcPr>
          <w:p>
            <w:pPr>
              <w:pStyle w:val="Compact"/>
              <w:jc w:val="left"/>
            </w:pPr>
            <w:r>
              <w:t xml:space="preserve">Intervention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Numero, Type</w:t>
            </w:r>
          </w:p>
        </w:tc>
      </w:tr>
      <w:tr>
        <w:tc>
          <w:tcPr>
            <w:tcW w:w="245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contrats</w:t>
            </w:r>
          </w:p>
        </w:tc>
        <w:tc>
          <w:tcPr>
            <w:tcW w:w="2631" w:type="dxa"/>
          </w:tcPr>
          <w:p>
            <w:pPr>
              <w:pStyle w:val="Compact"/>
              <w:jc w:val="left"/>
            </w:pPr>
            <w:r>
              <w:t xml:space="preserve">Contrat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Numero, Societe</w:t>
            </w:r>
          </w:p>
        </w:tc>
      </w:tr>
      <w:tr>
        <w:tc>
          <w:tcPr>
            <w:tcW w:w="245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stock</w:t>
            </w:r>
          </w:p>
        </w:tc>
        <w:tc>
          <w:tcPr>
            <w:tcW w:w="2631" w:type="dxa"/>
          </w:tcPr>
          <w:p>
            <w:pPr>
              <w:pStyle w:val="Compact"/>
              <w:jc w:val="left"/>
            </w:pPr>
            <w:r>
              <w:t xml:space="preserve">Article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Reference, Designation</w:t>
            </w:r>
          </w:p>
        </w:tc>
      </w:tr>
      <w:tr>
        <w:tc>
          <w:tcPr>
            <w:tcW w:w="245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documents</w:t>
            </w:r>
          </w:p>
        </w:tc>
        <w:tc>
          <w:tcPr>
            <w:tcW w:w="2631" w:type="dxa"/>
          </w:tcPr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NomFichier, Categorie</w:t>
            </w:r>
          </w:p>
        </w:tc>
      </w:tr>
      <w:tr>
        <w:tc>
          <w:tcPr>
            <w:tcW w:w="245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notesinfo</w:t>
            </w:r>
          </w:p>
        </w:tc>
        <w:tc>
          <w:tcPr>
            <w:tcW w:w="2631" w:type="dxa"/>
          </w:tcPr>
          <w:p>
            <w:pPr>
              <w:pStyle w:val="Compact"/>
              <w:jc w:val="left"/>
            </w:pPr>
            <w:r>
              <w:t xml:space="preserve">Note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Message</w:t>
            </w:r>
          </w:p>
        </w:tc>
      </w:tr>
      <w:tr>
        <w:tc>
          <w:tcPr>
            <w:tcW w:w="245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listes</w:t>
            </w:r>
          </w:p>
        </w:tc>
        <w:tc>
          <w:tcPr>
            <w:tcW w:w="2631" w:type="dxa"/>
          </w:tcPr>
          <w:p>
            <w:pPr>
              <w:pStyle w:val="Compact"/>
              <w:jc w:val="left"/>
            </w:pPr>
            <w:r>
              <w:t xml:space="preserve">Valeur de liste</w:t>
            </w:r>
          </w:p>
        </w:tc>
        <w:tc>
          <w:tcPr>
            <w:tcW w:w="4275" w:type="dxa"/>
          </w:tcPr>
          <w:p>
            <w:pPr>
              <w:pStyle w:val="Compact"/>
              <w:jc w:val="left"/>
            </w:pPr>
            <w:r>
              <w:t xml:space="preserve">Categorie, Valeur</w:t>
            </w:r>
          </w:p>
        </w:tc>
      </w:tr>
    </w:tbl>
    <w:bookmarkEnd w:id="64"/>
    <w:bookmarkEnd w:id="65"/>
    <w:sectPr>
      <w:footerReference w:type="default" r:id="rIdFooterLarka"/>
      <w:pgSz w:w="12240" w:h="15840"/>
      <w:pgMar w:top="1440" w:right="1440" w:bottom="1440" w:left="1440" w:header="708" w:footer="708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D5DCE6"/>
      </w:pBdr>
      <w:tabs>
        <w:tab w:val="right" w:pos="9360"/>
      </w:tabs>
    </w:pPr>
    <w:r>
      <w:rPr>
        <w:color w:val="6B7280"/>
        <w:sz w:val="17"/>
        <w:szCs w:val="17"/>
      </w:rPr>
      <w:t>Larka · Format déclaratif · référence v2.0</w:t>
    </w:r>
    <w:r>
      <w:rPr>
        <w:color w:val="6B7280"/>
        <w:sz w:val="17"/>
        <w:szCs w:val="17"/>
      </w:rPr>
      <w:tab/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 xml:space="preserve"> PAGE </w:instrText>
    </w:r>
    <w:r>
      <w:rPr>
        <w:color w:val="6B7280"/>
        <w:sz w:val="17"/>
        <w:szCs w:val="17"/>
      </w:rPr>
      <w:fldChar w:fldCharType="separate"/>
    </w:r>
    <w:r>
      <w:rPr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/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 xml:space="preserve"> NUMPAGES </w:instrText>
    </w:r>
    <w:r>
      <w:rPr>
        <w:color w:val="6B7280"/>
        <w:sz w:val="17"/>
        <w:szCs w:val="17"/>
      </w:rPr>
      <w:fldChar w:fldCharType="separate"/>
    </w:r>
    <w:r>
      <w:rPr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color w:val="1F2937"/>
        <w:sz w:val="22"/>
        <w:szCs w:val="22"/>
        <w:lang w:bidi="ar-SA" w:eastAsia="en-US" w:val="fr"/>
      </w:rPr>
    </w:rPrDefault>
    <w:pPrDefault>
      <w:pPr>
        <w:spacing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 w:line="252" w:lineRule="auto"/>
    </w:pPr>
  </w:style>
  <w:style w:styleId="Title" w:type="paragraph">
    <w:name w:val="Title"/>
    <w:basedOn w:val="Normal"/>
    <w:next w:val="BodyText"/>
    <w:uiPriority w:val="9"/>
    <w:unhideWhenUsed/>
    <w:qFormat/>
    <w:pPr>
      <w:keepNext/>
      <w:keepLines/>
      <w:spacing w:after="120" w:before="0"/>
      <w:jc w:val="center"/>
      <w:outlineLvl w:val="9"/>
    </w:pPr>
    <w:rPr>
      <w:b/>
      <w:bCs/>
      <w:color w:val="14233B"/>
      <w:sz w:val="48"/>
      <w:szCs w:val="48"/>
    </w:rPr>
  </w:style>
  <w:style w:styleId="Subtitle" w:type="paragraph">
    <w:name w:val="Subtitle"/>
    <w:basedOn w:val="Normal"/>
    <w:next w:val="BodyText"/>
    <w:uiPriority w:val="9"/>
    <w:unhideWhenUsed/>
    <w:qFormat/>
    <w:pPr>
      <w:keepNext/>
      <w:keepLines/>
      <w:spacing w:after="240" w:before="0"/>
      <w:jc w:val="center"/>
      <w:outlineLvl w:val="9"/>
    </w:pPr>
    <w:rPr>
      <w:i/>
      <w:color w:val="5A6B82"/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unhideWhenUsed/>
    <w:qFormat/>
    <w:pPr>
      <w:keepNext/>
      <w:keepLines/>
      <w:spacing w:after="200" w:before="0"/>
      <w:outlineLvl w:val="0"/>
    </w:pPr>
    <w:rPr>
      <w:b/>
      <w:bCs/>
      <w:color w:val="14233B"/>
      <w:sz w:val="40"/>
      <w:szCs w:val="4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pBdr>
        <w:bottom w:color="2B7BE6" w:space="4" w:sz="10" w:val="single"/>
      </w:pBdr>
      <w:spacing w:after="160" w:before="360"/>
      <w:outlineLvl w:val="1"/>
    </w:pPr>
    <w:rPr>
      <w:b/>
      <w:bCs/>
      <w:color w:val="14233B"/>
      <w:sz w:val="32"/>
      <w:szCs w:val="32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00" w:before="240"/>
      <w:outlineLvl w:val="2"/>
    </w:pPr>
    <w:rPr>
      <w:b/>
      <w:bCs/>
      <w:color w:val="1D4ED8"/>
      <w:sz w:val="26"/>
      <w:szCs w:val="26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70" w:before="160"/>
      <w:outlineLvl w:val="3"/>
    </w:pPr>
    <w:rPr>
      <w:b/>
      <w:bCs/>
      <w:color w:val="14233B"/>
      <w:sz w:val="22"/>
      <w:szCs w:val="22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60" w:before="120"/>
      <w:outlineLvl w:val="4"/>
    </w:pPr>
    <w:rPr>
      <w:b/>
      <w:bCs/>
      <w:i/>
      <w:color w:val="5A6B82"/>
      <w:sz w:val="22"/>
      <w:szCs w:val="22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2B7BE6" w:space="8" w:sz="18" w:val="single"/>
      </w:pBdr>
      <w:shd w:color="auto" w:fill="F1F5F9" w:val="clear"/>
      <w:spacing w:after="0" w:before="0"/>
      <w:ind w:left="200" w:right="20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pPr>
      <w:spacing w:after="0" w:before="0"/>
    </w:pPr>
    <w:rPr>
      <w:sz w:val="20"/>
      <w:szCs w:val="20"/>
    </w:rPr>
    <w:tblPr>
      <w:tblInd w:type="dxa" w:w="0"/>
      <w:tblBorders>
        <w:top w:color="D5DCE6" w:space="0" w:sz="4" w:val="single"/>
        <w:left w:color="D5DCE6" w:space="0" w:sz="4" w:val="single"/>
        <w:bottom w:color="D5DCE6" w:space="0" w:sz="4" w:val="single"/>
        <w:right w:color="D5DCE6" w:space="0" w:sz="4" w:val="single"/>
        <w:insideH w:color="D5DCE6" w:space="0" w:sz="4" w:val="single"/>
        <w:insideV w:color="D5DCE6" w:space="0" w:sz="4" w:val="single"/>
      </w:tblBorders>
      <w:tblCellMar>
        <w:top w:type="dxa" w:w="60"/>
        <w:left w:type="dxa" w:w="100"/>
        <w:bottom w:type="dxa" w:w="60"/>
        <w:right w:type="dxa" w:w="100"/>
      </w:tblCellMar>
    </w:tblPr>
    <w:tblStylePr w:type="firstRow">
      <w:rPr>
        <w:b/>
        <w:bCs/>
        <w:color w:val="FFFFFF"/>
      </w:rPr>
      <w:tcPr>
        <w:shd w:color="auto" w:fill="14233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1D4ED8"/>
    </w:rPr>
  </w:style>
  <w:style w:styleId="TOCHeading" w:type="paragraph">
    <w:name w:val="TOC Heading"/>
    <w:basedOn w:val="Normal"/>
    <w:next w:val="BodyText"/>
    <w:uiPriority w:val="9"/>
    <w:unhideWhenUsed/>
    <w:qFormat/>
    <w:pPr>
      <w:keepNext/>
      <w:keepLines/>
      <w:pBdr>
        <w:bottom w:color="2B7BE6" w:space="4" w:sz="10" w:val="single"/>
      </w:pBdr>
      <w:spacing w:after="200" w:before="0"/>
      <w:outlineLvl w:val="9"/>
    </w:pPr>
    <w:rPr>
      <w:b/>
      <w:bCs/>
      <w:color w:val="14233B"/>
      <w:sz w:val="32"/>
      <w:szCs w:val="32"/>
    </w:rPr>
  </w:style>
  <w:style w:customStyle="1" w:styleId="SourceCode" w:type="paragraph">
    <w:name w:val="Source Code"/>
    <w:basedOn w:val="Normal"/>
    <w:link w:val="VerbatimChar"/>
    <w:pPr>
      <w:shd w:color="auto" w:fill="F4F6FA" w:val="clear"/>
      <w:wordWrap w:val="off"/>
      <w:spacing w:after="60" w:before="60" w:line="240" w:lineRule="auto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styleId="TOC1">
    <w:name w:val="toc 1"/>
    <w:basedOn w:val="Normal"/>
    <w:next w:val="Normal"/>
    <w:uiPriority w:val="39"/>
    <w:unhideWhenUsed/>
    <w:pPr>
      <w:spacing w:before="40" w:after="10" w:line="250" w:lineRule="auto"/>
      <w:ind w:left="0"/>
    </w:pPr>
    <w:rPr>
      <w:b/>
      <w:sz w:val="21"/>
    </w:rPr>
  </w:style>
  <w:style w:type="paragraph" w:styleId="TOC2">
    <w:name w:val="toc 2"/>
    <w:basedOn w:val="Normal"/>
    <w:next w:val="Normal"/>
    <w:uiPriority w:val="39"/>
    <w:unhideWhenUsed/>
    <w:pPr>
      <w:spacing w:before="0" w:after="10" w:line="250" w:lineRule="auto"/>
      <w:ind w:left="300"/>
    </w:pPr>
    <w:rPr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LogoLarka" Type="http://schemas.openxmlformats.org/officeDocument/2006/relationships/image" Target="media/logo_larka.png"/><Relationship Id="rIdFooterLarka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2B7BE6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2026-09-24T14:21:44Z</dcterms:created>
  <dcterms:modified xsi:type="dcterms:W3CDTF">2026-09-24T14:21:44Z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Sommaire</vt:lpwstr>
  </property>
</Properties>
</file>