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jpg" ContentType="image/jpeg"/>
  <Override PartName="/word/media/rId58.jpg" ContentType="image/jpeg"/>
  <Override PartName="/word/media/rId62.jpg" ContentType="image/jpeg"/>
  <Override PartName="/word/media/rId66.jpg" ContentType="image/jpeg"/>
  <Override PartName="/word/media/rId70.jpg" ContentType="image/jpeg"/>
  <Override PartName="/word/media/rId75.jpg" ContentType="image/jpeg"/>
  <Override PartName="/word/media/rId79.jpg" ContentType="image/jpeg"/>
  <Override PartName="/word/media/rId83.jpg" ContentType="image/jpeg"/>
  <Override PartName="/word/media/rId87.jpg" ContentType="image/jpeg"/>
  <Override PartName="/word/media/rId91.jpg" ContentType="image/jpeg"/>
  <Override PartName="/word/media/rId95.jpg" ContentType="image/jpeg"/>
  <Override PartName="/word/media/rId25.jpg" ContentType="image/jpeg"/>
  <Override PartName="/word/media/rId99.jpg" ContentType="image/jpeg"/>
  <Override PartName="/word/media/rId103.jpg" ContentType="image/jpeg"/>
  <Override PartName="/word/media/rId110.jpg" ContentType="image/jpeg"/>
  <Override PartName="/word/media/rId114.jpg" ContentType="image/jpeg"/>
  <Override PartName="/word/media/rId118.jpg" ContentType="image/jpeg"/>
  <Override PartName="/word/media/rId122.jpg" ContentType="image/jpeg"/>
  <Override PartName="/word/media/rId30.jpg" ContentType="image/jpeg"/>
  <Override PartName="/word/media/rId34.jpg" ContentType="image/jpeg"/>
  <Override PartName="/word/media/rId38.jpg" ContentType="image/jpeg"/>
  <Override PartName="/word/media/rId42.jpg" ContentType="image/jpeg"/>
  <Override PartName="/word/media/rId46.jpg" ContentType="image/jpeg"/>
  <Override PartName="/word/media/rId50.jpg" ContentType="image/jpeg"/>
  <Override PartName="/word/media/rId54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Отчет по лабораторной работе №5</w:t>
      </w:r>
    </w:p>
    <w:p>
      <w:pPr>
        <w:pStyle w:val="Subtitle"/>
      </w:pPr>
      <w:r>
        <w:t xml:space="preserve">Дисциплина: Архитектура компьютера</w:t>
      </w:r>
    </w:p>
    <w:p>
      <w:pPr>
        <w:pStyle w:val="Author"/>
      </w:pPr>
      <w:r>
        <w:t xml:space="preserve">Чипурной Михаил Евгеньевич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Освоение арифметических инструкций языка ассемблера NASM.</w:t>
      </w:r>
    </w:p>
    <w:bookmarkEnd w:id="20"/>
    <w:bookmarkStart w:id="109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bookmarkStart w:id="74" w:name="cимвольные-и-численные-данные-в-nasm"/>
    <w:p>
      <w:pPr>
        <w:pStyle w:val="Heading2"/>
      </w:pPr>
      <w:r>
        <w:t xml:space="preserve">2.1 Cимвольные и численные данные в NASM</w:t>
      </w:r>
    </w:p>
    <w:p>
      <w:pPr>
        <w:pStyle w:val="FirstParagraph"/>
      </w:pPr>
      <w:r>
        <w:t xml:space="preserve">Создаем каталог для программ ЛБ6, и в нем создаем файл (</w:t>
      </w:r>
      <w:hyperlink w:anchor="fig-a">
        <w:r>
          <w:rPr>
            <w:rStyle w:val="Hyperlink"/>
          </w:rPr>
          <w:t xml:space="preserve">Рисунок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a"/>
          <w:p>
            <w:pPr>
              <w:pStyle w:val="Compact"/>
              <w:jc w:val="center"/>
            </w:pPr>
            <w:r>
              <w:drawing>
                <wp:inline>
                  <wp:extent cx="3733800" cy="703004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./image/1.jp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7030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Создаем каталог с помощью командыmkdir и файл с помощью команды touch</w:t>
            </w:r>
          </w:p>
          <w:bookmarkEnd w:id="24"/>
        </w:tc>
      </w:tr>
    </w:tbl>
    <w:p>
      <w:pPr>
        <w:pStyle w:val="BodyText"/>
      </w:pPr>
      <w:r>
        <w:t xml:space="preserve">Открываем файл в Midnight Commander и заполняем его в соответствии с листингом 6.1 (</w:t>
      </w:r>
      <w:hyperlink w:anchor="fig-b">
        <w:r>
          <w:rPr>
            <w:rStyle w:val="Hyperlink"/>
          </w:rPr>
          <w:t xml:space="preserve">Рисунок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b"/>
          <w:p>
            <w:pPr>
              <w:pStyle w:val="Compact"/>
              <w:jc w:val="center"/>
            </w:pPr>
            <w:bookmarkStart w:id="28" w:name="fig-b"/>
            <w:r>
              <w:drawing>
                <wp:inline>
                  <wp:extent cx="3733800" cy="2088594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./image/2.jp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8859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28"/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</w:t>
            </w:r>
          </w:p>
          <w:bookmarkEnd w:id="29"/>
        </w:tc>
      </w:tr>
    </w:tbl>
    <w:p>
      <w:pPr>
        <w:pStyle w:val="BodyText"/>
      </w:pPr>
      <w:r>
        <w:t xml:space="preserve">Копируем файл in_out.asm в новый каталог lab06 (</w:t>
      </w:r>
      <w:hyperlink w:anchor="fig-c">
        <w:r>
          <w:rPr>
            <w:rStyle w:val="Hyperlink"/>
          </w:rPr>
          <w:t xml:space="preserve">Рисунок 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c"/>
          <w:p>
            <w:pPr>
              <w:pStyle w:val="Compact"/>
              <w:jc w:val="center"/>
            </w:pPr>
            <w:r>
              <w:drawing>
                <wp:inline>
                  <wp:extent cx="3733800" cy="2085677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./image/3.jp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8567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Копируем файл в Midnight Commander</w:t>
            </w:r>
          </w:p>
          <w:bookmarkEnd w:id="33"/>
        </w:tc>
      </w:tr>
    </w:tbl>
    <w:p>
      <w:pPr>
        <w:pStyle w:val="BodyText"/>
      </w:pPr>
      <w:r>
        <w:t xml:space="preserve">Создаем исполняемый файл и запускаем его (</w:t>
      </w:r>
      <w:hyperlink w:anchor="fig-d">
        <w:r>
          <w:rPr>
            <w:rStyle w:val="Hyperlink"/>
          </w:rPr>
          <w:t xml:space="preserve">Рисунок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" w:name="fig-d"/>
          <w:p>
            <w:pPr>
              <w:pStyle w:val="Compact"/>
              <w:jc w:val="center"/>
            </w:pPr>
            <w:r>
              <w:drawing>
                <wp:inline>
                  <wp:extent cx="3733800" cy="443388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./image/4.jp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433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Запускаем файл и смотрим на его работу</w:t>
            </w:r>
          </w:p>
          <w:bookmarkEnd w:id="37"/>
        </w:tc>
      </w:tr>
    </w:tbl>
    <w:p>
      <w:pPr>
        <w:pStyle w:val="BodyText"/>
      </w:pPr>
      <w:r>
        <w:t xml:space="preserve">Снова открываем файл для редактирования и убиравем кавычки с числовых значений (</w:t>
      </w:r>
      <w:hyperlink w:anchor="fig-e">
        <w:r>
          <w:rPr>
            <w:rStyle w:val="Hyperlink"/>
          </w:rPr>
          <w:t xml:space="preserve">Рисунок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e"/>
          <w:p>
            <w:pPr>
              <w:pStyle w:val="Compact"/>
              <w:jc w:val="center"/>
            </w:pPr>
            <w:r>
              <w:drawing>
                <wp:inline>
                  <wp:extent cx="3733800" cy="2074009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./image/5.jp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7400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Изменяем файл</w:t>
            </w:r>
          </w:p>
          <w:bookmarkEnd w:id="41"/>
        </w:tc>
      </w:tr>
    </w:tbl>
    <w:p>
      <w:pPr>
        <w:pStyle w:val="BodyText"/>
      </w:pPr>
      <w:r>
        <w:t xml:space="preserve">Создаем исполняемый файл и запускаем его (</w:t>
      </w:r>
      <w:hyperlink w:anchor="fig-f">
        <w:r>
          <w:rPr>
            <w:rStyle w:val="Hyperlink"/>
          </w:rPr>
          <w:t xml:space="preserve">Рисунок 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f"/>
          <w:p>
            <w:pPr>
              <w:pStyle w:val="Compact"/>
              <w:jc w:val="center"/>
            </w:pPr>
            <w:r>
              <w:drawing>
                <wp:inline>
                  <wp:extent cx="3733800" cy="630078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./image/6.jp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3007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Запускаем файл и смотрим на его работу</w:t>
            </w:r>
          </w:p>
          <w:bookmarkEnd w:id="45"/>
        </w:tc>
      </w:tr>
    </w:tbl>
    <w:p>
      <w:pPr>
        <w:pStyle w:val="BodyText"/>
      </w:pPr>
      <w:r>
        <w:t xml:space="preserve">Создаем новый файл в каталоге (</w:t>
      </w:r>
      <w:hyperlink w:anchor="fig-g">
        <w:r>
          <w:rPr>
            <w:rStyle w:val="Hyperlink"/>
          </w:rPr>
          <w:t xml:space="preserve">Рисунок 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g"/>
          <w:p>
            <w:pPr>
              <w:pStyle w:val="Compact"/>
              <w:jc w:val="center"/>
            </w:pPr>
            <w:r>
              <w:drawing>
                <wp:inline>
                  <wp:extent cx="3733800" cy="396716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./image/7.jp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9671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Создаем файл</w:t>
            </w:r>
          </w:p>
          <w:bookmarkEnd w:id="49"/>
        </w:tc>
      </w:tr>
    </w:tbl>
    <w:p>
      <w:pPr>
        <w:pStyle w:val="BodyText"/>
      </w:pPr>
      <w:r>
        <w:t xml:space="preserve">Заполняем файл в соответствии с листингом 6.2 (</w:t>
      </w:r>
      <w:hyperlink w:anchor="fig-h">
        <w:r>
          <w:rPr>
            <w:rStyle w:val="Hyperlink"/>
          </w:rPr>
          <w:t xml:space="preserve">Рисунок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h"/>
          <w:p>
            <w:pPr>
              <w:pStyle w:val="Compact"/>
              <w:jc w:val="center"/>
            </w:pPr>
            <w:r>
              <w:drawing>
                <wp:inline>
                  <wp:extent cx="3733800" cy="2085677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./image/8.jp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8567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Заполняем файл</w:t>
            </w:r>
          </w:p>
          <w:bookmarkEnd w:id="53"/>
        </w:tc>
      </w:tr>
    </w:tbl>
    <w:p>
      <w:pPr>
        <w:pStyle w:val="BodyText"/>
      </w:pPr>
      <w:r>
        <w:t xml:space="preserve">Создаем исполняемый файл и запускаем его (</w:t>
      </w:r>
      <w:hyperlink w:anchor="fig-i">
        <w:r>
          <w:rPr>
            <w:rStyle w:val="Hyperlink"/>
          </w:rPr>
          <w:t xml:space="preserve">Рисунок 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7" w:name="fig-i"/>
          <w:p>
            <w:pPr>
              <w:pStyle w:val="Compact"/>
              <w:jc w:val="center"/>
            </w:pPr>
            <w:r>
              <w:drawing>
                <wp:inline>
                  <wp:extent cx="3733800" cy="545484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./image/9.jp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4548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Смотрим на работу программы</w:t>
            </w:r>
          </w:p>
          <w:bookmarkEnd w:id="57"/>
        </w:tc>
      </w:tr>
    </w:tbl>
    <w:p>
      <w:pPr>
        <w:pStyle w:val="BodyText"/>
      </w:pPr>
      <w:r>
        <w:t xml:space="preserve">Снова открываем файл для редактирования и убиравем кавычки с числовых значений (</w:t>
      </w:r>
      <w:hyperlink w:anchor="fig-j">
        <w:r>
          <w:rPr>
            <w:rStyle w:val="Hyperlink"/>
          </w:rPr>
          <w:t xml:space="preserve">Рисунок 10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1" w:name="fig-j"/>
          <w:p>
            <w:pPr>
              <w:pStyle w:val="Compact"/>
              <w:jc w:val="center"/>
            </w:pPr>
            <w:r>
              <w:drawing>
                <wp:inline>
                  <wp:extent cx="3733800" cy="2082760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./image/10.jp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827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10: Изменяем файл</w:t>
            </w:r>
          </w:p>
          <w:bookmarkEnd w:id="61"/>
        </w:tc>
      </w:tr>
    </w:tbl>
    <w:p>
      <w:pPr>
        <w:pStyle w:val="BodyText"/>
      </w:pPr>
      <w:r>
        <w:t xml:space="preserve">Создаем исполняемый файл и запускаем его (</w:t>
      </w:r>
      <w:hyperlink w:anchor="fig-k">
        <w:r>
          <w:rPr>
            <w:rStyle w:val="Hyperlink"/>
          </w:rPr>
          <w:t xml:space="preserve">Рисунок 11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5" w:name="fig-k"/>
          <w:p>
            <w:pPr>
              <w:pStyle w:val="Compact"/>
              <w:jc w:val="center"/>
            </w:pPr>
            <w:r>
              <w:drawing>
                <wp:inline>
                  <wp:extent cx="3733800" cy="574655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./image/11.jp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746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11: Смотрим на работу программы</w:t>
            </w:r>
          </w:p>
          <w:bookmarkEnd w:id="65"/>
        </w:tc>
      </w:tr>
    </w:tbl>
    <w:p>
      <w:pPr>
        <w:pStyle w:val="BodyText"/>
      </w:pPr>
      <w:r>
        <w:t xml:space="preserve">Снова открываем файл для редактирования и меняем iprintLF на iprint (</w:t>
      </w:r>
      <w:hyperlink w:anchor="fig-l">
        <w:r>
          <w:rPr>
            <w:rStyle w:val="Hyperlink"/>
          </w:rPr>
          <w:t xml:space="preserve">Рисунок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9" w:name="fig-l"/>
          <w:p>
            <w:pPr>
              <w:pStyle w:val="Compact"/>
              <w:jc w:val="center"/>
            </w:pPr>
            <w:r>
              <w:drawing>
                <wp:inline>
                  <wp:extent cx="3733800" cy="2065258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./image/12.jp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6525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12: Изменяем файл</w:t>
            </w:r>
          </w:p>
          <w:bookmarkEnd w:id="69"/>
        </w:tc>
      </w:tr>
    </w:tbl>
    <w:p>
      <w:pPr>
        <w:pStyle w:val="BodyText"/>
      </w:pPr>
      <w:r>
        <w:t xml:space="preserve">Создаем исполняемый файл и запускаем его (</w:t>
      </w:r>
      <w:hyperlink w:anchor="fig-m">
        <w:r>
          <w:rPr>
            <w:rStyle w:val="Hyperlink"/>
          </w:rPr>
          <w:t xml:space="preserve">Рисунок 13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m"/>
          <w:p>
            <w:pPr>
              <w:pStyle w:val="Compact"/>
              <w:jc w:val="center"/>
            </w:pPr>
            <w:r>
              <w:drawing>
                <wp:inline>
                  <wp:extent cx="3733800" cy="411301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./image/13.jp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113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13: Смотрим на работу программы</w:t>
            </w:r>
          </w:p>
          <w:bookmarkEnd w:id="73"/>
        </w:tc>
      </w:tr>
    </w:tbl>
    <w:p>
      <w:pPr>
        <w:pStyle w:val="BodyText"/>
      </w:pPr>
      <w:r>
        <w:t xml:space="preserve">Вывод функций iprintLF и iprint отличаются только тем, что LF переносит на новую строку.</w:t>
      </w:r>
    </w:p>
    <w:bookmarkEnd w:id="74"/>
    <w:bookmarkStart w:id="107" w:name="X8c0a1c151545696051e31eb8f7e02c7d54dd7c6"/>
    <w:p>
      <w:pPr>
        <w:pStyle w:val="Heading2"/>
      </w:pPr>
      <w:r>
        <w:t xml:space="preserve">2.2 Выполнение арифметических операций в NASM</w:t>
      </w:r>
    </w:p>
    <w:p>
      <w:pPr>
        <w:pStyle w:val="FirstParagraph"/>
      </w:pPr>
      <w:r>
        <w:t xml:space="preserve">Создаем новый файл в каталоге (</w:t>
      </w:r>
      <w:hyperlink w:anchor="fig-n">
        <w:r>
          <w:rPr>
            <w:rStyle w:val="Hyperlink"/>
          </w:rPr>
          <w:t xml:space="preserve">Рисунок 14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8" w:name="fig-n"/>
          <w:p>
            <w:pPr>
              <w:pStyle w:val="Compact"/>
              <w:jc w:val="center"/>
            </w:pPr>
            <w:r>
              <w:drawing>
                <wp:inline>
                  <wp:extent cx="3733800" cy="280035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./image/14.jp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800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14: Создаем файл командой touch</w:t>
            </w:r>
          </w:p>
          <w:bookmarkEnd w:id="78"/>
        </w:tc>
      </w:tr>
    </w:tbl>
    <w:p>
      <w:pPr>
        <w:pStyle w:val="BodyText"/>
      </w:pPr>
      <w:r>
        <w:t xml:space="preserve">Открываем файл и редактируем в соответствии с листингом 6.3 (</w:t>
      </w:r>
      <w:hyperlink w:anchor="fig-o">
        <w:r>
          <w:rPr>
            <w:rStyle w:val="Hyperlink"/>
          </w:rPr>
          <w:t xml:space="preserve">Рисунок 15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2" w:name="fig-o"/>
          <w:p>
            <w:pPr>
              <w:pStyle w:val="Compact"/>
              <w:jc w:val="center"/>
            </w:pPr>
            <w:r>
              <w:drawing>
                <wp:inline>
                  <wp:extent cx="3733800" cy="2076926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./image/15.jp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7692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15: Заполняем файл</w:t>
            </w:r>
          </w:p>
          <w:bookmarkEnd w:id="82"/>
        </w:tc>
      </w:tr>
    </w:tbl>
    <w:p>
      <w:pPr>
        <w:pStyle w:val="BodyText"/>
      </w:pPr>
      <w:r>
        <w:t xml:space="preserve">Создаем исполняемый файл и запускаем его (</w:t>
      </w:r>
      <w:hyperlink w:anchor="fig-p">
        <w:r>
          <w:rPr>
            <w:rStyle w:val="Hyperlink"/>
          </w:rPr>
          <w:t xml:space="preserve">Рисунок 16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p"/>
          <w:p>
            <w:pPr>
              <w:pStyle w:val="Compact"/>
              <w:jc w:val="center"/>
            </w:pPr>
            <w:r>
              <w:drawing>
                <wp:inline>
                  <wp:extent cx="3733800" cy="630078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./image/16.jp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3007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16: Смотрим на результат работы программы</w:t>
            </w:r>
          </w:p>
          <w:bookmarkEnd w:id="86"/>
        </w:tc>
      </w:tr>
    </w:tbl>
    <w:p>
      <w:pPr>
        <w:pStyle w:val="BodyText"/>
      </w:pPr>
      <w:r>
        <w:t xml:space="preserve">Открываем файл и редактируем его для вычисления выражения f(x) = (4 * 6 + 2)/5 (</w:t>
      </w:r>
      <w:hyperlink w:anchor="fig-q">
        <w:r>
          <w:rPr>
            <w:rStyle w:val="Hyperlink"/>
          </w:rPr>
          <w:t xml:space="preserve">Рисунок 17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0" w:name="fig-q"/>
          <w:p>
            <w:pPr>
              <w:pStyle w:val="Compact"/>
              <w:jc w:val="center"/>
            </w:pPr>
            <w:r>
              <w:drawing>
                <wp:inline>
                  <wp:extent cx="3733800" cy="2097345"/>
                  <wp:effectExtent b="0" l="0" r="0" t="0"/>
                  <wp:docPr descr="" title="" id="88" name="Picture"/>
                  <a:graphic>
                    <a:graphicData uri="http://schemas.openxmlformats.org/drawingml/2006/picture">
                      <pic:pic>
                        <pic:nvPicPr>
                          <pic:cNvPr descr="./image/17.jpg" id="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973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17: Редактируем файл</w:t>
            </w:r>
          </w:p>
          <w:bookmarkEnd w:id="90"/>
        </w:tc>
      </w:tr>
    </w:tbl>
    <w:p>
      <w:pPr>
        <w:pStyle w:val="BodyText"/>
      </w:pPr>
      <w:r>
        <w:t xml:space="preserve">Компилируем файл и запускаем программу (</w:t>
      </w:r>
      <w:hyperlink w:anchor="fig-r">
        <w:r>
          <w:rPr>
            <w:rStyle w:val="Hyperlink"/>
          </w:rPr>
          <w:t xml:space="preserve">Рисунок 18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4" w:name="fig-r"/>
          <w:p>
            <w:pPr>
              <w:pStyle w:val="Compact"/>
              <w:jc w:val="center"/>
            </w:pPr>
            <w:r>
              <w:drawing>
                <wp:inline>
                  <wp:extent cx="3733800" cy="673834"/>
                  <wp:effectExtent b="0" l="0" r="0" t="0"/>
                  <wp:docPr descr="" title="" id="92" name="Picture"/>
                  <a:graphic>
                    <a:graphicData uri="http://schemas.openxmlformats.org/drawingml/2006/picture">
                      <pic:pic>
                        <pic:nvPicPr>
                          <pic:cNvPr descr="./image/18.jp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7383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18: Рис. 3.17: Смотрим на результат работы программы</w:t>
            </w:r>
          </w:p>
          <w:bookmarkEnd w:id="94"/>
        </w:tc>
      </w:tr>
    </w:tbl>
    <w:p>
      <w:pPr>
        <w:pStyle w:val="BodyText"/>
      </w:pPr>
      <w:r>
        <w:t xml:space="preserve">Создаем новый файл в каталоге (</w:t>
      </w:r>
      <w:hyperlink w:anchor="fig-s">
        <w:r>
          <w:rPr>
            <w:rStyle w:val="Hyperlink"/>
          </w:rPr>
          <w:t xml:space="preserve">Рисунок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8" w:name="fig-s"/>
          <w:p>
            <w:pPr>
              <w:pStyle w:val="Compact"/>
              <w:jc w:val="center"/>
            </w:pPr>
            <w:r>
              <w:drawing>
                <wp:inline>
                  <wp:extent cx="3733800" cy="186690"/>
                  <wp:effectExtent b="0" l="0" r="0" t="0"/>
                  <wp:docPr descr="" title="" id="96" name="Picture"/>
                  <a:graphic>
                    <a:graphicData uri="http://schemas.openxmlformats.org/drawingml/2006/picture">
                      <pic:pic>
                        <pic:nvPicPr>
                          <pic:cNvPr descr="./image/19.jpg" id="9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866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19: Создаем файл командой touch</w:t>
            </w:r>
          </w:p>
          <w:bookmarkEnd w:id="98"/>
        </w:tc>
      </w:tr>
    </w:tbl>
    <w:p>
      <w:pPr>
        <w:pStyle w:val="BodyText"/>
      </w:pPr>
      <w:r>
        <w:t xml:space="preserve">Открываем файл и редактируем в соответствии с листингом 6.4 (</w:t>
      </w:r>
      <w:hyperlink w:anchor="fig-t">
        <w:r>
          <w:rPr>
            <w:rStyle w:val="Hyperlink"/>
          </w:rPr>
          <w:t xml:space="preserve">Рисунок 20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2" w:name="fig-t"/>
          <w:p>
            <w:pPr>
              <w:pStyle w:val="Compact"/>
              <w:jc w:val="center"/>
            </w:pPr>
            <w:r>
              <w:drawing>
                <wp:inline>
                  <wp:extent cx="3733800" cy="2079843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./image/20.jp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7984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20: Заполняем файл</w:t>
            </w:r>
          </w:p>
          <w:bookmarkEnd w:id="102"/>
        </w:tc>
      </w:tr>
    </w:tbl>
    <w:p>
      <w:pPr>
        <w:pStyle w:val="BodyText"/>
      </w:pPr>
      <w:r>
        <w:t xml:space="preserve">Компилируем файл и запускаем его (</w:t>
      </w:r>
      <w:hyperlink w:anchor="fig-u">
        <w:r>
          <w:rPr>
            <w:rStyle w:val="Hyperlink"/>
          </w:rPr>
          <w:t xml:space="preserve">Рисунок 21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6" w:name="fig-u"/>
          <w:p>
            <w:pPr>
              <w:pStyle w:val="Compact"/>
              <w:jc w:val="center"/>
            </w:pPr>
            <w:r>
              <w:drawing>
                <wp:inline>
                  <wp:extent cx="3733800" cy="732174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./image/21.jp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73217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21: Смотрим на результат работы программы</w:t>
            </w:r>
          </w:p>
          <w:bookmarkEnd w:id="106"/>
        </w:tc>
      </w:tr>
    </w:tbl>
    <w:bookmarkEnd w:id="107"/>
    <w:bookmarkStart w:id="108" w:name="ответы-на-вопросы"/>
    <w:p>
      <w:pPr>
        <w:pStyle w:val="Heading2"/>
      </w:pPr>
      <w:r>
        <w:t xml:space="preserve">2.3 Ответы на вопросы</w:t>
      </w:r>
    </w:p>
    <w:p>
      <w:pPr>
        <w:numPr>
          <w:ilvl w:val="0"/>
          <w:numId w:val="1001"/>
        </w:numPr>
      </w:pPr>
      <w:r>
        <w:t xml:space="preserve">Строка</w:t>
      </w:r>
      <w:r>
        <w:t xml:space="preserve"> </w:t>
      </w:r>
      <w:r>
        <w:t xml:space="preserve">“mov eax,rem”</w:t>
      </w:r>
      <w:r>
        <w:t xml:space="preserve"> </w:t>
      </w:r>
      <w:r>
        <w:t xml:space="preserve">и строка</w:t>
      </w:r>
      <w:r>
        <w:t xml:space="preserve"> </w:t>
      </w:r>
      <w:r>
        <w:t xml:space="preserve">“call sprint”</w:t>
      </w:r>
    </w:p>
    <w:p>
      <w:pPr>
        <w:numPr>
          <w:ilvl w:val="0"/>
          <w:numId w:val="1001"/>
        </w:numPr>
      </w:pPr>
      <w:r>
        <w:t xml:space="preserve">Эти инструкции используются для чтения строки с вводом данных от пользователя. Начальный адрес строки сохраняется в регистре ecx, а количество символов в строке (максимальное количество символов, которое может быть считано) сохраняется в регистре edx. Затем вызывается процедура sread, которая выполняет чтение строки.</w:t>
      </w:r>
    </w:p>
    <w:p>
      <w:pPr>
        <w:numPr>
          <w:ilvl w:val="0"/>
          <w:numId w:val="1001"/>
        </w:numPr>
      </w:pPr>
      <w:r>
        <w:t xml:space="preserve">Инструкция</w:t>
      </w:r>
      <w:r>
        <w:t xml:space="preserve"> </w:t>
      </w:r>
      <w:r>
        <w:t xml:space="preserve">“call atoi”</w:t>
      </w:r>
      <w:r>
        <w:t xml:space="preserve"> </w:t>
      </w:r>
      <w:r>
        <w:t xml:space="preserve">используется для преобразования строки в целое число.Она принимает адрес строки в регистре eax и возвращает полученное число в регистре eax.</w:t>
      </w:r>
    </w:p>
    <w:p>
      <w:pPr>
        <w:numPr>
          <w:ilvl w:val="0"/>
          <w:numId w:val="1001"/>
        </w:numPr>
      </w:pPr>
      <w:r>
        <w:t xml:space="preserve">Строка</w:t>
      </w:r>
      <w:r>
        <w:t xml:space="preserve"> </w:t>
      </w:r>
      <w:r>
        <w:t xml:space="preserve">“xor edx,edx”</w:t>
      </w:r>
      <w:r>
        <w:t xml:space="preserve"> </w:t>
      </w:r>
      <w:r>
        <w:t xml:space="preserve">обнуляет регистр edx перед выполнением деления. Строка</w:t>
      </w:r>
      <w:r>
        <w:t xml:space="preserve"> </w:t>
      </w:r>
      <w:r>
        <w:t xml:space="preserve">“mov ebx,20”</w:t>
      </w:r>
      <w:r>
        <w:t xml:space="preserve"> </w:t>
      </w:r>
      <w:r>
        <w:t xml:space="preserve">загружает значение 20 в регистр ebx. Строка</w:t>
      </w:r>
      <w:r>
        <w:t xml:space="preserve"> </w:t>
      </w:r>
      <w:r>
        <w:t xml:space="preserve">“div ebx”</w:t>
      </w:r>
      <w:r>
        <w:t xml:space="preserve"> </w:t>
      </w:r>
      <w:r>
        <w:t xml:space="preserve">выполняет деление регистра eax на значение регистра ebx с сохранением частного в регистре eax и остатка в регистре edx.</w:t>
      </w:r>
    </w:p>
    <w:p>
      <w:pPr>
        <w:numPr>
          <w:ilvl w:val="0"/>
          <w:numId w:val="1001"/>
        </w:numPr>
      </w:pPr>
      <w:r>
        <w:t xml:space="preserve">Остаток от деления записывается в регистр edx.</w:t>
      </w:r>
    </w:p>
    <w:p>
      <w:pPr>
        <w:numPr>
          <w:ilvl w:val="0"/>
          <w:numId w:val="1001"/>
        </w:numPr>
      </w:pPr>
      <w:r>
        <w:t xml:space="preserve">Инструкция</w:t>
      </w:r>
      <w:r>
        <w:t xml:space="preserve"> </w:t>
      </w:r>
      <w:r>
        <w:t xml:space="preserve">“inc edx”</w:t>
      </w:r>
      <w:r>
        <w:t xml:space="preserve"> </w:t>
      </w:r>
      <w:r>
        <w:t xml:space="preserve">используется для увеличения значения в регистре edx на 1 В данном случае, она увеличивает остаток от деления на 1</w:t>
      </w:r>
    </w:p>
    <w:p>
      <w:pPr>
        <w:numPr>
          <w:ilvl w:val="0"/>
          <w:numId w:val="1001"/>
        </w:numPr>
      </w:pPr>
      <w:r>
        <w:t xml:space="preserve">Строка</w:t>
      </w:r>
      <w:r>
        <w:t xml:space="preserve"> </w:t>
      </w:r>
      <w:r>
        <w:t xml:space="preserve">“mov eax,edx”</w:t>
      </w:r>
      <w:r>
        <w:t xml:space="preserve"> </w:t>
      </w:r>
      <w:r>
        <w:t xml:space="preserve">передает значение остатка от деления в регистр eax. Строка</w:t>
      </w:r>
      <w:r>
        <w:t xml:space="preserve"> </w:t>
      </w:r>
      <w:r>
        <w:t xml:space="preserve">“call iprintLF”</w:t>
      </w:r>
      <w:r>
        <w:t xml:space="preserve"> </w:t>
      </w:r>
      <w:r>
        <w:t xml:space="preserve">вызывает процедуру iprintLF для вывода значения на экран вместе с переводом строки.</w:t>
      </w:r>
    </w:p>
    <w:bookmarkEnd w:id="108"/>
    <w:bookmarkEnd w:id="109"/>
    <w:bookmarkStart w:id="126" w:name="задание-для-самостоятельной-работы"/>
    <w:p>
      <w:pPr>
        <w:pStyle w:val="Heading1"/>
      </w:pPr>
      <w:r>
        <w:t xml:space="preserve">3. Задание для самостоятельной работы</w:t>
      </w:r>
    </w:p>
    <w:p>
      <w:pPr>
        <w:pStyle w:val="FirstParagraph"/>
      </w:pPr>
      <w:r>
        <w:t xml:space="preserve">Создаем новый файл в каталоге (</w:t>
      </w:r>
      <w:hyperlink w:anchor="fig-v">
        <w:r>
          <w:rPr>
            <w:rStyle w:val="Hyperlink"/>
          </w:rPr>
          <w:t xml:space="preserve">Рисунок 22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3" w:name="fig-v"/>
          <w:p>
            <w:pPr>
              <w:pStyle w:val="Compact"/>
              <w:jc w:val="center"/>
            </w:pPr>
            <w:r>
              <w:drawing>
                <wp:inline>
                  <wp:extent cx="3733800" cy="276577"/>
                  <wp:effectExtent b="0" l="0" r="0" t="0"/>
                  <wp:docPr descr="" title="" id="111" name="Picture"/>
                  <a:graphic>
                    <a:graphicData uri="http://schemas.openxmlformats.org/drawingml/2006/picture">
                      <pic:pic>
                        <pic:nvPicPr>
                          <pic:cNvPr descr="./image/22.jpg" id="1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7657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22: Создаем файл</w:t>
            </w:r>
          </w:p>
          <w:bookmarkEnd w:id="113"/>
        </w:tc>
      </w:tr>
    </w:tbl>
    <w:p>
      <w:pPr>
        <w:pStyle w:val="BodyText"/>
      </w:pPr>
      <w:r>
        <w:t xml:space="preserve">Открываем его и заполняем,чтобы решалось выражение f(x) = 18 * (x + 1) / 6 (</w:t>
      </w:r>
      <w:hyperlink w:anchor="fig-w">
        <w:r>
          <w:rPr>
            <w:rStyle w:val="Hyperlink"/>
          </w:rPr>
          <w:t xml:space="preserve">Рисунок 23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7" w:name="fig-w"/>
          <w:p>
            <w:pPr>
              <w:pStyle w:val="Compact"/>
              <w:jc w:val="center"/>
            </w:pPr>
            <w:r>
              <w:drawing>
                <wp:inline>
                  <wp:extent cx="3733800" cy="2094428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./image/23.jp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9442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23: Заполняем файл</w:t>
            </w:r>
          </w:p>
          <w:bookmarkEnd w:id="117"/>
        </w:tc>
      </w:tr>
    </w:tbl>
    <w:p>
      <w:pPr>
        <w:pStyle w:val="BodyText"/>
      </w:pPr>
      <w:r>
        <w:t xml:space="preserve">Компилируем программу и проверяем для x=1 (</w:t>
      </w:r>
      <w:hyperlink w:anchor="fig-x">
        <w:r>
          <w:rPr>
            <w:rStyle w:val="Hyperlink"/>
          </w:rPr>
          <w:t xml:space="preserve">Рисунок 24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1" w:name="fig-x"/>
          <w:p>
            <w:pPr>
              <w:pStyle w:val="Compact"/>
              <w:jc w:val="center"/>
            </w:pPr>
            <w:r>
              <w:drawing>
                <wp:inline>
                  <wp:extent cx="3733800" cy="764262"/>
                  <wp:effectExtent b="0" l="0" r="0" t="0"/>
                  <wp:docPr descr="" title="" id="119" name="Picture"/>
                  <a:graphic>
                    <a:graphicData uri="http://schemas.openxmlformats.org/drawingml/2006/picture">
                      <pic:pic>
                        <pic:nvPicPr>
                          <pic:cNvPr descr="./image/24.jpg" id="1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76426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24: Проверяем работу программы</w:t>
            </w:r>
          </w:p>
          <w:bookmarkEnd w:id="121"/>
        </w:tc>
      </w:tr>
    </w:tbl>
    <w:p>
      <w:pPr>
        <w:pStyle w:val="BodyText"/>
      </w:pPr>
      <w:r>
        <w:t xml:space="preserve">проверяем для x=3 (</w:t>
      </w:r>
      <w:hyperlink w:anchor="fig-y">
        <w:r>
          <w:rPr>
            <w:rStyle w:val="Hyperlink"/>
          </w:rPr>
          <w:t xml:space="preserve">Рисунок 25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5" w:name="fig-y"/>
          <w:p>
            <w:pPr>
              <w:pStyle w:val="Compact"/>
              <w:jc w:val="center"/>
            </w:pPr>
            <w:r>
              <w:drawing>
                <wp:inline>
                  <wp:extent cx="3733800" cy="815599"/>
                  <wp:effectExtent b="0" l="0" r="0" t="0"/>
                  <wp:docPr descr="" title="" id="123" name="Picture"/>
                  <a:graphic>
                    <a:graphicData uri="http://schemas.openxmlformats.org/drawingml/2006/picture">
                      <pic:pic>
                        <pic:nvPicPr>
                          <pic:cNvPr descr="./image/25.jpg" id="1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8155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25: Проверяем работу программы</w:t>
            </w:r>
          </w:p>
          <w:bookmarkEnd w:id="125"/>
        </w:tc>
      </w:tr>
    </w:tbl>
    <w:bookmarkEnd w:id="126"/>
    <w:bookmarkStart w:id="127" w:name="выводы"/>
    <w:p>
      <w:pPr>
        <w:pStyle w:val="Heading1"/>
      </w:pPr>
      <w:r>
        <w:t xml:space="preserve">4. Выводы</w:t>
      </w:r>
    </w:p>
    <w:p>
      <w:pPr>
        <w:pStyle w:val="FirstParagraph"/>
      </w:pPr>
      <w:r>
        <w:t xml:space="preserve">Мы приобрели навыки создания исполнительных файлов для решения выражений и освоили арифметические инструкции в NASM.</w:t>
      </w:r>
    </w:p>
    <w:bookmarkEnd w:id="1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21">
    <w:nsid w:val="00A99421"/>
    <w:multiLevelType w:val="multilevel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num w:numId="1000">
    <w:abstractNumId w:val="990"/>
  </w:num>
  <w:num w:numId="1001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jpg" /><Relationship Type="http://schemas.openxmlformats.org/officeDocument/2006/relationships/image" Id="rId58" Target="media/rId58.jpg" /><Relationship Type="http://schemas.openxmlformats.org/officeDocument/2006/relationships/image" Id="rId62" Target="media/rId62.jpg" /><Relationship Type="http://schemas.openxmlformats.org/officeDocument/2006/relationships/image" Id="rId66" Target="media/rId66.jpg" /><Relationship Type="http://schemas.openxmlformats.org/officeDocument/2006/relationships/image" Id="rId70" Target="media/rId70.jpg" /><Relationship Type="http://schemas.openxmlformats.org/officeDocument/2006/relationships/image" Id="rId75" Target="media/rId75.jpg" /><Relationship Type="http://schemas.openxmlformats.org/officeDocument/2006/relationships/image" Id="rId79" Target="media/rId79.jpg" /><Relationship Type="http://schemas.openxmlformats.org/officeDocument/2006/relationships/image" Id="rId83" Target="media/rId83.jpg" /><Relationship Type="http://schemas.openxmlformats.org/officeDocument/2006/relationships/image" Id="rId87" Target="media/rId87.jpg" /><Relationship Type="http://schemas.openxmlformats.org/officeDocument/2006/relationships/image" Id="rId91" Target="media/rId91.jpg" /><Relationship Type="http://schemas.openxmlformats.org/officeDocument/2006/relationships/image" Id="rId95" Target="media/rId95.jpg" /><Relationship Type="http://schemas.openxmlformats.org/officeDocument/2006/relationships/image" Id="rId25" Target="media/rId25.jpg" /><Relationship Type="http://schemas.openxmlformats.org/officeDocument/2006/relationships/image" Id="rId99" Target="media/rId99.jpg" /><Relationship Type="http://schemas.openxmlformats.org/officeDocument/2006/relationships/image" Id="rId103" Target="media/rId103.jpg" /><Relationship Type="http://schemas.openxmlformats.org/officeDocument/2006/relationships/image" Id="rId110" Target="media/rId110.jpg" /><Relationship Type="http://schemas.openxmlformats.org/officeDocument/2006/relationships/image" Id="rId114" Target="media/rId114.jpg" /><Relationship Type="http://schemas.openxmlformats.org/officeDocument/2006/relationships/image" Id="rId118" Target="media/rId118.jpg" /><Relationship Type="http://schemas.openxmlformats.org/officeDocument/2006/relationships/image" Id="rId122" Target="media/rId122.jpg" /><Relationship Type="http://schemas.openxmlformats.org/officeDocument/2006/relationships/image" Id="rId30" Target="media/rId30.jpg" /><Relationship Type="http://schemas.openxmlformats.org/officeDocument/2006/relationships/image" Id="rId34" Target="media/rId34.jpg" /><Relationship Type="http://schemas.openxmlformats.org/officeDocument/2006/relationships/image" Id="rId38" Target="media/rId38.jpg" /><Relationship Type="http://schemas.openxmlformats.org/officeDocument/2006/relationships/image" Id="rId42" Target="media/rId42.jpg" /><Relationship Type="http://schemas.openxmlformats.org/officeDocument/2006/relationships/image" Id="rId46" Target="media/rId46.jpg" /><Relationship Type="http://schemas.openxmlformats.org/officeDocument/2006/relationships/image" Id="rId50" Target="media/rId50.jpg" /><Relationship Type="http://schemas.openxmlformats.org/officeDocument/2006/relationships/image" Id="rId54" Target="media/rId54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лабораторной работе №5</dc:title>
  <dc:creator>Чипурной Михаил Евгеньевич</dc:creator>
  <dc:language>ru-RU</dc:language>
  <cp:keywords/>
  <dcterms:created xsi:type="dcterms:W3CDTF">2025-11-03T17:12:13Z</dcterms:created>
  <dcterms:modified xsi:type="dcterms:W3CDTF">2025-11-03T17:12:13Z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y-author">
    <vt:lpwstr/>
  </property>
  <property fmtid="{D5CDD505-2E9C-101B-9397-08002B2CF9AE}" pid="6" name="crossref">
    <vt:lpwstr/>
  </property>
  <property fmtid="{D5CDD505-2E9C-101B-9397-08002B2CF9AE}" pid="7" name="csl">
    <vt:lpwstr>_resources/csl/gost-r-7-0-5-2008-numeric.csl</vt:lpwstr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license">
    <vt:lpwstr/>
  </property>
  <property fmtid="{D5CDD505-2E9C-101B-9397-08002B2CF9AE}" pid="13" name="subtitle">
    <vt:lpwstr>Дисциплина: Архитектура компьютера</vt:lpwstr>
  </property>
  <property fmtid="{D5CDD505-2E9C-101B-9397-08002B2CF9AE}" pid="14" name="toc-title">
    <vt:lpwstr>Содержание</vt:lpwstr>
  </property>
</Properties>
</file>