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A507" w14:textId="52985DC5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 xml:space="preserve"> PAGE 1 – Executive Sales Overview</w:t>
      </w:r>
    </w:p>
    <w:p w14:paraId="36EBC8C6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Page Context</w:t>
      </w:r>
    </w:p>
    <w:p w14:paraId="0E82157F" w14:textId="77777777" w:rsidR="00866356" w:rsidRPr="00866356" w:rsidRDefault="00866356" w:rsidP="00866356">
      <w:r w:rsidRPr="00866356">
        <w:t xml:space="preserve">This page provides a consolidated view of overall business performance, summarizing revenue generation, profitability, sales volume, and pricing </w:t>
      </w:r>
      <w:proofErr w:type="spellStart"/>
      <w:r w:rsidRPr="00866356">
        <w:t>behavior</w:t>
      </w:r>
      <w:proofErr w:type="spellEnd"/>
      <w:r w:rsidRPr="00866356">
        <w:t>.</w:t>
      </w:r>
      <w:r w:rsidRPr="00866356">
        <w:br/>
        <w:t>It is designed to offer leadership an immediate understanding of business health and performance dynamics.</w:t>
      </w:r>
    </w:p>
    <w:p w14:paraId="2F7F5A24" w14:textId="1E048630" w:rsidR="00866356" w:rsidRPr="00866356" w:rsidRDefault="00866356" w:rsidP="00866356"/>
    <w:p w14:paraId="43B1E8FA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Performance Snapshot</w:t>
      </w:r>
    </w:p>
    <w:p w14:paraId="1B4386C1" w14:textId="77777777" w:rsidR="00866356" w:rsidRPr="00866356" w:rsidRDefault="00866356" w:rsidP="00866356">
      <w:r w:rsidRPr="00866356">
        <w:t>The KPI indicators represent the primary commercial metrics used to evaluate operational effectiveness and growth trajectory.</w:t>
      </w:r>
    </w:p>
    <w:p w14:paraId="08955BFB" w14:textId="77777777" w:rsidR="00866356" w:rsidRPr="00866356" w:rsidRDefault="00866356" w:rsidP="00866356">
      <w:r w:rsidRPr="00866356">
        <w:t xml:space="preserve">• </w:t>
      </w:r>
      <w:r w:rsidRPr="00866356">
        <w:rPr>
          <w:b/>
          <w:bCs/>
        </w:rPr>
        <w:t>Total Sales</w:t>
      </w:r>
      <w:r w:rsidRPr="00866356">
        <w:t xml:space="preserve"> reflects aggregate revenue across all products and markets.</w:t>
      </w:r>
      <w:r w:rsidRPr="00866356">
        <w:br/>
        <w:t xml:space="preserve">• </w:t>
      </w:r>
      <w:r w:rsidRPr="00866356">
        <w:rPr>
          <w:b/>
          <w:bCs/>
        </w:rPr>
        <w:t>Total Profit</w:t>
      </w:r>
      <w:r w:rsidRPr="00866356">
        <w:t xml:space="preserve"> measures earnings efficiency after cost considerations.</w:t>
      </w:r>
      <w:r w:rsidRPr="00866356">
        <w:br/>
        <w:t xml:space="preserve">• </w:t>
      </w:r>
      <w:r w:rsidRPr="00866356">
        <w:rPr>
          <w:b/>
          <w:bCs/>
        </w:rPr>
        <w:t>Total Orders</w:t>
      </w:r>
      <w:r w:rsidRPr="00866356">
        <w:t xml:space="preserve"> indicates transaction activity and customer engagement.</w:t>
      </w:r>
      <w:r w:rsidRPr="00866356">
        <w:br/>
        <w:t xml:space="preserve">• </w:t>
      </w:r>
      <w:r w:rsidRPr="00866356">
        <w:rPr>
          <w:b/>
          <w:bCs/>
        </w:rPr>
        <w:t>Total Units Sold</w:t>
      </w:r>
      <w:r w:rsidRPr="00866356">
        <w:t xml:space="preserve"> captures demand volume and sales velocity.</w:t>
      </w:r>
      <w:r w:rsidRPr="00866356">
        <w:br/>
        <w:t xml:space="preserve">• </w:t>
      </w:r>
      <w:r w:rsidRPr="00866356">
        <w:rPr>
          <w:b/>
          <w:bCs/>
        </w:rPr>
        <w:t>Average Discount %</w:t>
      </w:r>
      <w:r w:rsidRPr="00866356">
        <w:t xml:space="preserve"> highlights pricing strategy and promotional intensity.</w:t>
      </w:r>
    </w:p>
    <w:p w14:paraId="64F652B2" w14:textId="645F2401" w:rsidR="00866356" w:rsidRPr="00866356" w:rsidRDefault="00866356" w:rsidP="00866356"/>
    <w:p w14:paraId="58CF5E70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Product Performance Insight</w:t>
      </w:r>
    </w:p>
    <w:p w14:paraId="2666DE7B" w14:textId="77777777" w:rsidR="00866356" w:rsidRPr="00866356" w:rsidRDefault="00866356" w:rsidP="00866356">
      <w:r w:rsidRPr="00866356">
        <w:t>The product performance visual identifies key revenue contributors and underperforming items.</w:t>
      </w:r>
    </w:p>
    <w:p w14:paraId="5371EED2" w14:textId="77777777" w:rsidR="00866356" w:rsidRPr="00866356" w:rsidRDefault="00866356" w:rsidP="00866356">
      <w:r w:rsidRPr="00866356">
        <w:t>High-performing products typically:</w:t>
      </w:r>
    </w:p>
    <w:p w14:paraId="54E3DBD5" w14:textId="77777777" w:rsidR="00866356" w:rsidRPr="00866356" w:rsidRDefault="00866356" w:rsidP="00866356">
      <w:r w:rsidRPr="00866356">
        <w:rPr>
          <w:rFonts w:ascii="Segoe UI Symbol" w:hAnsi="Segoe UI Symbol" w:cs="Segoe UI Symbol"/>
        </w:rPr>
        <w:t>✔</w:t>
      </w:r>
      <w:r w:rsidRPr="00866356">
        <w:t xml:space="preserve"> Drive disproportionate revenue contribution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Indicate strong customer demand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Represent strategic growth assets</w:t>
      </w:r>
    </w:p>
    <w:p w14:paraId="447569A6" w14:textId="77777777" w:rsidR="00866356" w:rsidRPr="00866356" w:rsidRDefault="00866356" w:rsidP="00866356">
      <w:r w:rsidRPr="00866356">
        <w:t>Lower-performing products may signal:</w:t>
      </w:r>
    </w:p>
    <w:p w14:paraId="6762D507" w14:textId="77777777" w:rsidR="00866356" w:rsidRPr="00866356" w:rsidRDefault="00866356" w:rsidP="00866356">
      <w:r w:rsidRPr="00866356">
        <w:rPr>
          <w:rFonts w:ascii="Segoe UI Symbol" w:hAnsi="Segoe UI Symbol" w:cs="Segoe UI Symbol"/>
        </w:rPr>
        <w:t>✔</w:t>
      </w:r>
      <w:r w:rsidRPr="00866356">
        <w:t xml:space="preserve"> Demand weakness or market saturation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Pricing or positioning challenges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Potential optimization opportunities</w:t>
      </w:r>
    </w:p>
    <w:p w14:paraId="55935192" w14:textId="362E8620" w:rsidR="00866356" w:rsidRPr="00866356" w:rsidRDefault="00866356" w:rsidP="00866356"/>
    <w:p w14:paraId="0FAD3AB0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Geographical Performance Insight</w:t>
      </w:r>
    </w:p>
    <w:p w14:paraId="03B133F4" w14:textId="77777777" w:rsidR="00866356" w:rsidRPr="00866356" w:rsidRDefault="00866356" w:rsidP="00866356">
      <w:r w:rsidRPr="00866356">
        <w:t>Regional sales distribution reveals market concentration and growth pockets.</w:t>
      </w:r>
    </w:p>
    <w:p w14:paraId="4022CC17" w14:textId="77777777" w:rsidR="00866356" w:rsidRPr="00866356" w:rsidRDefault="00866356" w:rsidP="00866356">
      <w:r w:rsidRPr="00866356">
        <w:t>This analysis supports:</w:t>
      </w:r>
    </w:p>
    <w:p w14:paraId="11FC6DE4" w14:textId="77777777" w:rsidR="00866356" w:rsidRDefault="00866356" w:rsidP="00866356">
      <w:r w:rsidRPr="00866356">
        <w:t>• Identification of high-value markets</w:t>
      </w:r>
      <w:r w:rsidRPr="00866356">
        <w:br/>
        <w:t>• Detection of underpenetrated regions</w:t>
      </w:r>
      <w:r w:rsidRPr="00866356">
        <w:br/>
        <w:t>• Strategic resource allocation decisions</w:t>
      </w:r>
    </w:p>
    <w:p w14:paraId="2E7AE253" w14:textId="77777777" w:rsidR="00866356" w:rsidRDefault="00866356" w:rsidP="00866356"/>
    <w:p w14:paraId="06E77778" w14:textId="77777777" w:rsidR="00866356" w:rsidRPr="00866356" w:rsidRDefault="00866356" w:rsidP="00866356"/>
    <w:p w14:paraId="62E5002E" w14:textId="78DEF71B" w:rsidR="00866356" w:rsidRPr="00866356" w:rsidRDefault="00866356" w:rsidP="00866356"/>
    <w:p w14:paraId="0644E0DF" w14:textId="6FD17C3F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lastRenderedPageBreak/>
        <w:t>PAGE 2 – Profitability &amp; Discount Analysis</w:t>
      </w:r>
    </w:p>
    <w:p w14:paraId="1B737DAA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Page Context</w:t>
      </w:r>
    </w:p>
    <w:p w14:paraId="38A8B481" w14:textId="77777777" w:rsidR="00866356" w:rsidRPr="00866356" w:rsidRDefault="00866356" w:rsidP="00866356">
      <w:r w:rsidRPr="00866356">
        <w:t>Revenue growth without profitability alignment can mask structural inefficiencies.</w:t>
      </w:r>
      <w:r w:rsidRPr="00866356">
        <w:br/>
        <w:t>This page evaluates the relationship between sales performance, profit generation, and discount strategy.</w:t>
      </w:r>
    </w:p>
    <w:p w14:paraId="3B219939" w14:textId="3A522329" w:rsidR="00866356" w:rsidRPr="00866356" w:rsidRDefault="00866356" w:rsidP="00866356"/>
    <w:p w14:paraId="12FFE9D0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Profitability Dynamics</w:t>
      </w:r>
    </w:p>
    <w:p w14:paraId="7EB99CB0" w14:textId="77777777" w:rsidR="00866356" w:rsidRPr="00866356" w:rsidRDefault="00866356" w:rsidP="00866356">
      <w:r w:rsidRPr="00866356">
        <w:t xml:space="preserve">The Sales vs Profit comparison highlights category-level efficiency and margin </w:t>
      </w:r>
      <w:proofErr w:type="spellStart"/>
      <w:r w:rsidRPr="00866356">
        <w:t>behavior</w:t>
      </w:r>
      <w:proofErr w:type="spellEnd"/>
      <w:r w:rsidRPr="00866356">
        <w:t>.</w:t>
      </w:r>
    </w:p>
    <w:p w14:paraId="31BCFAC2" w14:textId="77777777" w:rsidR="00866356" w:rsidRPr="00866356" w:rsidRDefault="00866356" w:rsidP="00866356">
      <w:r w:rsidRPr="00866356">
        <w:t>Observed patterns may reveal:</w:t>
      </w:r>
    </w:p>
    <w:p w14:paraId="39ECB0D4" w14:textId="77777777" w:rsidR="00866356" w:rsidRPr="00866356" w:rsidRDefault="00866356" w:rsidP="00866356">
      <w:r w:rsidRPr="00866356">
        <w:rPr>
          <w:rFonts w:ascii="Segoe UI Symbol" w:hAnsi="Segoe UI Symbol" w:cs="Segoe UI Symbol"/>
        </w:rPr>
        <w:t>✔</w:t>
      </w:r>
      <w:r w:rsidRPr="00866356">
        <w:t xml:space="preserve"> High-volume, low-profit segments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Margin pressure zones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Cost or pricing inconsistencies</w:t>
      </w:r>
    </w:p>
    <w:p w14:paraId="48489260" w14:textId="33864F62" w:rsidR="00866356" w:rsidRPr="00866356" w:rsidRDefault="00866356" w:rsidP="00866356"/>
    <w:p w14:paraId="23245327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Profit Margin Perspective</w:t>
      </w:r>
    </w:p>
    <w:p w14:paraId="4396D6AF" w14:textId="77777777" w:rsidR="00866356" w:rsidRPr="00866356" w:rsidRDefault="00866356" w:rsidP="00866356">
      <w:r w:rsidRPr="00866356">
        <w:t>Profit Margin % normalizes profitability across categories, enabling scale-independent comparison.</w:t>
      </w:r>
    </w:p>
    <w:p w14:paraId="0CB6D769" w14:textId="77777777" w:rsidR="00866356" w:rsidRPr="00866356" w:rsidRDefault="00866356" w:rsidP="00866356">
      <w:r w:rsidRPr="00866356">
        <w:t>Higher margins typically indicate:</w:t>
      </w:r>
    </w:p>
    <w:p w14:paraId="5D7296D5" w14:textId="77777777" w:rsidR="00866356" w:rsidRPr="00866356" w:rsidRDefault="00866356" w:rsidP="00866356">
      <w:r w:rsidRPr="00866356">
        <w:t>• Strong pricing power</w:t>
      </w:r>
      <w:r w:rsidRPr="00866356">
        <w:br/>
        <w:t>• Efficient cost structures</w:t>
      </w:r>
      <w:r w:rsidRPr="00866356">
        <w:br/>
        <w:t>• Sustainable growth potential</w:t>
      </w:r>
    </w:p>
    <w:p w14:paraId="1011525B" w14:textId="6DD59A35" w:rsidR="00866356" w:rsidRPr="00866356" w:rsidRDefault="00866356" w:rsidP="00866356"/>
    <w:p w14:paraId="039132E5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Discount Strategy Insight</w:t>
      </w:r>
    </w:p>
    <w:p w14:paraId="745A39C1" w14:textId="77777777" w:rsidR="00866356" w:rsidRPr="00866356" w:rsidRDefault="00866356" w:rsidP="00866356">
      <w:r w:rsidRPr="00866356">
        <w:t>Discount analysis evaluates whether promotional intensity translates into proportional financial returns.</w:t>
      </w:r>
    </w:p>
    <w:p w14:paraId="446694A7" w14:textId="77777777" w:rsidR="00866356" w:rsidRPr="00866356" w:rsidRDefault="00866356" w:rsidP="00866356">
      <w:r w:rsidRPr="00866356">
        <w:t>Key considerations:</w:t>
      </w:r>
    </w:p>
    <w:p w14:paraId="2E61A81B" w14:textId="77777777" w:rsidR="00866356" w:rsidRPr="00866356" w:rsidRDefault="00866356" w:rsidP="00866356">
      <w:r w:rsidRPr="00866356">
        <w:rPr>
          <w:rFonts w:ascii="Segoe UI Symbol" w:hAnsi="Segoe UI Symbol" w:cs="Segoe UI Symbol"/>
        </w:rPr>
        <w:t>✔</w:t>
      </w:r>
      <w:r w:rsidRPr="00866356">
        <w:t xml:space="preserve"> Excessive discounting may erode margins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Targeted discounts may stimulate demand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Discount dependency may indicate weak pricing strength</w:t>
      </w:r>
    </w:p>
    <w:p w14:paraId="737ADAB0" w14:textId="1204A8FE" w:rsidR="00866356" w:rsidRDefault="00866356" w:rsidP="00866356"/>
    <w:p w14:paraId="520A073E" w14:textId="77777777" w:rsidR="00866356" w:rsidRDefault="00866356" w:rsidP="00866356"/>
    <w:p w14:paraId="44DEBC16" w14:textId="77777777" w:rsidR="00866356" w:rsidRDefault="00866356" w:rsidP="00866356"/>
    <w:p w14:paraId="1F15D475" w14:textId="77777777" w:rsidR="00866356" w:rsidRDefault="00866356" w:rsidP="00866356"/>
    <w:p w14:paraId="23DF2EA0" w14:textId="77777777" w:rsidR="00866356" w:rsidRDefault="00866356" w:rsidP="00866356"/>
    <w:p w14:paraId="1892A4F2" w14:textId="77777777" w:rsidR="00866356" w:rsidRDefault="00866356" w:rsidP="00866356"/>
    <w:p w14:paraId="76833E87" w14:textId="77777777" w:rsidR="00866356" w:rsidRPr="00866356" w:rsidRDefault="00866356" w:rsidP="00866356"/>
    <w:p w14:paraId="2FC0108F" w14:textId="16947878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lastRenderedPageBreak/>
        <w:t>PAGE 3 – Temporal Trend Analysis</w:t>
      </w:r>
    </w:p>
    <w:p w14:paraId="76480DBF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Page Context</w:t>
      </w:r>
    </w:p>
    <w:p w14:paraId="45444362" w14:textId="77777777" w:rsidR="00866356" w:rsidRPr="00866356" w:rsidRDefault="00866356" w:rsidP="00866356">
      <w:r w:rsidRPr="00866356">
        <w:t xml:space="preserve">Business performance evolves over time, influenced by seasonality, customer </w:t>
      </w:r>
      <w:proofErr w:type="spellStart"/>
      <w:r w:rsidRPr="00866356">
        <w:t>behavior</w:t>
      </w:r>
      <w:proofErr w:type="spellEnd"/>
      <w:r w:rsidRPr="00866356">
        <w:t>, and market conditions.</w:t>
      </w:r>
      <w:r w:rsidRPr="00866356">
        <w:br/>
        <w:t xml:space="preserve">This page </w:t>
      </w:r>
      <w:proofErr w:type="spellStart"/>
      <w:r w:rsidRPr="00866356">
        <w:t>analyzes</w:t>
      </w:r>
      <w:proofErr w:type="spellEnd"/>
      <w:r w:rsidRPr="00866356">
        <w:t xml:space="preserve"> revenue and profit trends to detect patterns and anomalies.</w:t>
      </w:r>
    </w:p>
    <w:p w14:paraId="66D9EF20" w14:textId="3C1DC8DC" w:rsidR="00866356" w:rsidRPr="00866356" w:rsidRDefault="00866356" w:rsidP="00866356"/>
    <w:p w14:paraId="51B78760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Sales &amp; Profit Trends</w:t>
      </w:r>
    </w:p>
    <w:p w14:paraId="08D1452C" w14:textId="77777777" w:rsidR="00866356" w:rsidRPr="00866356" w:rsidRDefault="00866356" w:rsidP="00866356">
      <w:r w:rsidRPr="00866356">
        <w:t xml:space="preserve">Trend analysis highlights growth trajectory, volatility, and cyclical performance </w:t>
      </w:r>
      <w:proofErr w:type="spellStart"/>
      <w:r w:rsidRPr="00866356">
        <w:t>behavior</w:t>
      </w:r>
      <w:proofErr w:type="spellEnd"/>
      <w:r w:rsidRPr="00866356">
        <w:t>.</w:t>
      </w:r>
    </w:p>
    <w:p w14:paraId="5F574D8C" w14:textId="77777777" w:rsidR="00866356" w:rsidRPr="00866356" w:rsidRDefault="00866356" w:rsidP="00866356">
      <w:r w:rsidRPr="00866356">
        <w:t>Recurring patterns may indicate:</w:t>
      </w:r>
    </w:p>
    <w:p w14:paraId="3346E647" w14:textId="77777777" w:rsidR="00866356" w:rsidRPr="00866356" w:rsidRDefault="00866356" w:rsidP="00866356">
      <w:r w:rsidRPr="00866356">
        <w:rPr>
          <w:rFonts w:ascii="Segoe UI Symbol" w:hAnsi="Segoe UI Symbol" w:cs="Segoe UI Symbol"/>
        </w:rPr>
        <w:t>✔</w:t>
      </w:r>
      <w:r w:rsidRPr="00866356">
        <w:t xml:space="preserve"> Seasonal demand shifts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Promotional effectiveness cycles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Structural growth or decline signals</w:t>
      </w:r>
    </w:p>
    <w:p w14:paraId="41FCF348" w14:textId="60BD23BE" w:rsidR="00866356" w:rsidRPr="00866356" w:rsidRDefault="00866356" w:rsidP="00866356"/>
    <w:p w14:paraId="200DE18E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Category Rank Evolution</w:t>
      </w:r>
    </w:p>
    <w:p w14:paraId="4F92DA9A" w14:textId="77777777" w:rsidR="00866356" w:rsidRPr="00866356" w:rsidRDefault="00866356" w:rsidP="00866356">
      <w:r w:rsidRPr="00866356">
        <w:t>Category ranking variations reveal changing demand dynamics and competitive positioning.</w:t>
      </w:r>
    </w:p>
    <w:p w14:paraId="4FD933DD" w14:textId="77777777" w:rsidR="00866356" w:rsidRPr="00866356" w:rsidRDefault="00866356" w:rsidP="00866356">
      <w:r w:rsidRPr="00866356">
        <w:t>This helps identify:</w:t>
      </w:r>
    </w:p>
    <w:p w14:paraId="5AA79108" w14:textId="77777777" w:rsidR="00866356" w:rsidRPr="00866356" w:rsidRDefault="00866356" w:rsidP="00866356">
      <w:r w:rsidRPr="00866356">
        <w:t>• Emerging growth segments</w:t>
      </w:r>
      <w:r w:rsidRPr="00866356">
        <w:br/>
        <w:t>• Declining product groups</w:t>
      </w:r>
      <w:r w:rsidRPr="00866356">
        <w:br/>
        <w:t>• Market preference transitions</w:t>
      </w:r>
    </w:p>
    <w:p w14:paraId="6973C163" w14:textId="0E5E2D6A" w:rsidR="00866356" w:rsidRPr="00866356" w:rsidRDefault="00866356" w:rsidP="00866356"/>
    <w:p w14:paraId="18CED8DF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Diagnostic Exploration</w:t>
      </w:r>
    </w:p>
    <w:p w14:paraId="526297AF" w14:textId="77777777" w:rsidR="00866356" w:rsidRPr="00866356" w:rsidRDefault="00866356" w:rsidP="00866356">
      <w:r w:rsidRPr="00866356">
        <w:t>The decomposition view enables root-cause analysis by drilling into contributing dimensions.</w:t>
      </w:r>
    </w:p>
    <w:p w14:paraId="2B620904" w14:textId="77777777" w:rsidR="00866356" w:rsidRPr="00866356" w:rsidRDefault="00866356" w:rsidP="00866356">
      <w:r w:rsidRPr="00866356">
        <w:t>Users can evaluate:</w:t>
      </w:r>
    </w:p>
    <w:p w14:paraId="6B009C44" w14:textId="72E4069E" w:rsidR="00866356" w:rsidRDefault="00866356" w:rsidP="00866356">
      <w:pPr>
        <w:rPr>
          <w:rFonts w:ascii="Segoe UI Symbol" w:hAnsi="Segoe UI Symbol" w:cs="Segoe UI Symbol"/>
        </w:rPr>
      </w:pPr>
      <w:r w:rsidRPr="00866356">
        <w:rPr>
          <w:rFonts w:ascii="Segoe UI Symbol" w:hAnsi="Segoe UI Symbol" w:cs="Segoe UI Symbol"/>
        </w:rPr>
        <w:t>✔</w:t>
      </w:r>
      <w:r w:rsidRPr="00866356">
        <w:t xml:space="preserve"> Category influence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Regional impact</w:t>
      </w:r>
      <w:r w:rsidRPr="00866356">
        <w:br/>
      </w:r>
    </w:p>
    <w:p w14:paraId="6D513AA8" w14:textId="77777777" w:rsidR="00866356" w:rsidRDefault="00866356" w:rsidP="00866356">
      <w:pPr>
        <w:rPr>
          <w:rFonts w:ascii="Segoe UI Symbol" w:hAnsi="Segoe UI Symbol" w:cs="Segoe UI Symbol"/>
        </w:rPr>
      </w:pPr>
    </w:p>
    <w:p w14:paraId="343ADE21" w14:textId="77777777" w:rsidR="00866356" w:rsidRDefault="00866356" w:rsidP="00866356">
      <w:pPr>
        <w:rPr>
          <w:rFonts w:ascii="Segoe UI Symbol" w:hAnsi="Segoe UI Symbol" w:cs="Segoe UI Symbol"/>
        </w:rPr>
      </w:pPr>
    </w:p>
    <w:p w14:paraId="2E624982" w14:textId="77777777" w:rsidR="00866356" w:rsidRDefault="00866356" w:rsidP="00866356">
      <w:pPr>
        <w:rPr>
          <w:rFonts w:ascii="Segoe UI Symbol" w:hAnsi="Segoe UI Symbol" w:cs="Segoe UI Symbol"/>
        </w:rPr>
      </w:pPr>
    </w:p>
    <w:p w14:paraId="3376FB9E" w14:textId="77777777" w:rsidR="00866356" w:rsidRDefault="00866356" w:rsidP="00866356">
      <w:pPr>
        <w:rPr>
          <w:rFonts w:ascii="Segoe UI Symbol" w:hAnsi="Segoe UI Symbol" w:cs="Segoe UI Symbol"/>
        </w:rPr>
      </w:pPr>
    </w:p>
    <w:p w14:paraId="66C3437A" w14:textId="77777777" w:rsidR="00866356" w:rsidRDefault="00866356" w:rsidP="00866356">
      <w:pPr>
        <w:rPr>
          <w:rFonts w:ascii="Segoe UI Symbol" w:hAnsi="Segoe UI Symbol" w:cs="Segoe UI Symbol"/>
        </w:rPr>
      </w:pPr>
    </w:p>
    <w:p w14:paraId="6EE36A20" w14:textId="77777777" w:rsidR="00866356" w:rsidRPr="00866356" w:rsidRDefault="00866356" w:rsidP="00866356"/>
    <w:p w14:paraId="7CF1E76D" w14:textId="31485D8A" w:rsidR="00866356" w:rsidRPr="00866356" w:rsidRDefault="00866356" w:rsidP="00866356"/>
    <w:p w14:paraId="67483DCD" w14:textId="23A47530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lastRenderedPageBreak/>
        <w:t xml:space="preserve"> PAGE 4 – Dynamic Period Comparison</w:t>
      </w:r>
    </w:p>
    <w:p w14:paraId="5977CF64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Page Context</w:t>
      </w:r>
    </w:p>
    <w:p w14:paraId="645C1B13" w14:textId="77777777" w:rsidR="00866356" w:rsidRPr="00866356" w:rsidRDefault="00866356" w:rsidP="00866356">
      <w:r w:rsidRPr="00866356">
        <w:t xml:space="preserve">Comparative performance analysis provides critical insight into growth drivers and </w:t>
      </w:r>
      <w:proofErr w:type="gramStart"/>
      <w:r w:rsidRPr="00866356">
        <w:t>decline</w:t>
      </w:r>
      <w:proofErr w:type="gramEnd"/>
      <w:r w:rsidRPr="00866356">
        <w:t xml:space="preserve"> factors.</w:t>
      </w:r>
      <w:r w:rsidRPr="00866356">
        <w:br/>
        <w:t>This page enables flexible comparison between any two selected periods.</w:t>
      </w:r>
    </w:p>
    <w:p w14:paraId="3C878962" w14:textId="46D707D2" w:rsidR="00866356" w:rsidRPr="00866356" w:rsidRDefault="00866356" w:rsidP="00866356"/>
    <w:p w14:paraId="36AE5A81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Variance Analysis</w:t>
      </w:r>
    </w:p>
    <w:p w14:paraId="59D2E1E6" w14:textId="77777777" w:rsidR="00866356" w:rsidRPr="00866356" w:rsidRDefault="00866356" w:rsidP="00866356">
      <w:r w:rsidRPr="00866356">
        <w:t>Variance metrics quantify performance shifts between chosen timeframes.</w:t>
      </w:r>
    </w:p>
    <w:p w14:paraId="0A3128FF" w14:textId="77777777" w:rsidR="00866356" w:rsidRPr="00866356" w:rsidRDefault="00866356" w:rsidP="00866356">
      <w:r w:rsidRPr="00866356">
        <w:t>Positive variance may reflect:</w:t>
      </w:r>
    </w:p>
    <w:p w14:paraId="1AFE7C75" w14:textId="77777777" w:rsidR="00866356" w:rsidRPr="00866356" w:rsidRDefault="00866356" w:rsidP="00866356">
      <w:r w:rsidRPr="00866356">
        <w:rPr>
          <w:rFonts w:ascii="Segoe UI Symbol" w:hAnsi="Segoe UI Symbol" w:cs="Segoe UI Symbol"/>
        </w:rPr>
        <w:t>✔</w:t>
      </w:r>
      <w:r w:rsidRPr="00866356">
        <w:t xml:space="preserve"> Demand expansion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Successful campaigns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Market growth</w:t>
      </w:r>
    </w:p>
    <w:p w14:paraId="2FF9425D" w14:textId="77777777" w:rsidR="00866356" w:rsidRPr="00866356" w:rsidRDefault="00866356" w:rsidP="00866356">
      <w:r w:rsidRPr="00866356">
        <w:t>Negative variance may indicate:</w:t>
      </w:r>
    </w:p>
    <w:p w14:paraId="0873A38F" w14:textId="77777777" w:rsidR="00866356" w:rsidRPr="00866356" w:rsidRDefault="00866356" w:rsidP="00866356">
      <w:r w:rsidRPr="00866356">
        <w:rPr>
          <w:rFonts w:ascii="Segoe UI Symbol" w:hAnsi="Segoe UI Symbol" w:cs="Segoe UI Symbol"/>
        </w:rPr>
        <w:t>✔</w:t>
      </w:r>
      <w:r w:rsidRPr="00866356">
        <w:t xml:space="preserve"> Demand contraction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Competitive pressure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Operational challenges</w:t>
      </w:r>
    </w:p>
    <w:p w14:paraId="57565A26" w14:textId="18A105D6" w:rsidR="00866356" w:rsidRPr="00866356" w:rsidRDefault="00866356" w:rsidP="00866356"/>
    <w:p w14:paraId="26CD3C4C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Contribution Breakdown</w:t>
      </w:r>
    </w:p>
    <w:p w14:paraId="2A8EF6F1" w14:textId="77777777" w:rsidR="00866356" w:rsidRPr="00866356" w:rsidRDefault="00866356" w:rsidP="00866356">
      <w:r w:rsidRPr="00866356">
        <w:t>The waterfall visualization explains the components driving performance change.</w:t>
      </w:r>
    </w:p>
    <w:p w14:paraId="49A45264" w14:textId="77777777" w:rsidR="00866356" w:rsidRPr="00866356" w:rsidRDefault="00866356" w:rsidP="00866356">
      <w:r w:rsidRPr="00866356">
        <w:t>This supports:</w:t>
      </w:r>
    </w:p>
    <w:p w14:paraId="3FF9B42C" w14:textId="77777777" w:rsidR="00866356" w:rsidRPr="00866356" w:rsidRDefault="00866356" w:rsidP="00866356">
      <w:r w:rsidRPr="00866356">
        <w:t>• Identification of growth contributors</w:t>
      </w:r>
      <w:r w:rsidRPr="00866356">
        <w:br/>
        <w:t>• Isolation of decline sources</w:t>
      </w:r>
      <w:r w:rsidRPr="00866356">
        <w:br/>
        <w:t>• Strategy effectiveness evaluation</w:t>
      </w:r>
    </w:p>
    <w:p w14:paraId="73A6BF42" w14:textId="77777777" w:rsidR="00866356" w:rsidRDefault="00866356" w:rsidP="00866356"/>
    <w:p w14:paraId="3E4BCE27" w14:textId="77777777" w:rsidR="00866356" w:rsidRDefault="00866356" w:rsidP="00866356"/>
    <w:p w14:paraId="467D4D53" w14:textId="77777777" w:rsidR="00866356" w:rsidRDefault="00866356" w:rsidP="00866356"/>
    <w:p w14:paraId="0350067B" w14:textId="77777777" w:rsidR="00866356" w:rsidRDefault="00866356" w:rsidP="00866356"/>
    <w:p w14:paraId="3D96FC39" w14:textId="77777777" w:rsidR="00866356" w:rsidRDefault="00866356" w:rsidP="00866356"/>
    <w:p w14:paraId="764E5CEB" w14:textId="77777777" w:rsidR="00866356" w:rsidRDefault="00866356" w:rsidP="00866356"/>
    <w:p w14:paraId="014C5DE1" w14:textId="77777777" w:rsidR="00866356" w:rsidRDefault="00866356" w:rsidP="00866356"/>
    <w:p w14:paraId="290181AE" w14:textId="77777777" w:rsidR="00866356" w:rsidRDefault="00866356" w:rsidP="00866356"/>
    <w:p w14:paraId="49179112" w14:textId="77777777" w:rsidR="00866356" w:rsidRDefault="00866356" w:rsidP="00866356"/>
    <w:p w14:paraId="399AF2F1" w14:textId="77777777" w:rsidR="00866356" w:rsidRDefault="00866356" w:rsidP="00866356"/>
    <w:p w14:paraId="6D744FE9" w14:textId="77777777" w:rsidR="00866356" w:rsidRDefault="00866356" w:rsidP="00866356"/>
    <w:p w14:paraId="165205B0" w14:textId="585DDAEC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lastRenderedPageBreak/>
        <w:t>PAGE 5 – Product &amp; Operational Metrics</w:t>
      </w:r>
    </w:p>
    <w:p w14:paraId="63B0F066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Page Context</w:t>
      </w:r>
    </w:p>
    <w:p w14:paraId="1603737E" w14:textId="77777777" w:rsidR="00866356" w:rsidRPr="00866356" w:rsidRDefault="00866356" w:rsidP="00866356">
      <w:r w:rsidRPr="00866356">
        <w:t>Product-level performance analysis supports operational efficiency, inventory planning, and portfolio optimization.</w:t>
      </w:r>
      <w:r w:rsidRPr="00866356">
        <w:br/>
        <w:t xml:space="preserve">This page provides detailed visibility into product </w:t>
      </w:r>
      <w:proofErr w:type="spellStart"/>
      <w:r w:rsidRPr="00866356">
        <w:t>behavior</w:t>
      </w:r>
      <w:proofErr w:type="spellEnd"/>
      <w:r w:rsidRPr="00866356">
        <w:t>.</w:t>
      </w:r>
    </w:p>
    <w:p w14:paraId="1D72549C" w14:textId="49FEE68C" w:rsidR="00866356" w:rsidRPr="00866356" w:rsidRDefault="00866356" w:rsidP="00866356"/>
    <w:p w14:paraId="4624A21D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Product Performance View</w:t>
      </w:r>
    </w:p>
    <w:p w14:paraId="066C0A48" w14:textId="77777777" w:rsidR="00866356" w:rsidRPr="00866356" w:rsidRDefault="00866356" w:rsidP="00866356">
      <w:r w:rsidRPr="00866356">
        <w:t>The product matrix enables comparative evaluation across revenue, volume, and profitability metrics.</w:t>
      </w:r>
    </w:p>
    <w:p w14:paraId="79D3142A" w14:textId="77777777" w:rsidR="00866356" w:rsidRPr="00866356" w:rsidRDefault="00866356" w:rsidP="00866356">
      <w:r w:rsidRPr="00866356">
        <w:t>Key observations may include:</w:t>
      </w:r>
    </w:p>
    <w:p w14:paraId="31B98F50" w14:textId="77777777" w:rsidR="00866356" w:rsidRPr="00866356" w:rsidRDefault="00866356" w:rsidP="00866356">
      <w:r w:rsidRPr="00866356">
        <w:rPr>
          <w:rFonts w:ascii="Segoe UI Symbol" w:hAnsi="Segoe UI Symbol" w:cs="Segoe UI Symbol"/>
        </w:rPr>
        <w:t>✔</w:t>
      </w:r>
      <w:r w:rsidRPr="00866356">
        <w:t xml:space="preserve"> High-revenue / low-margin products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Low-volume / high-margin opportunities</w:t>
      </w:r>
      <w:r w:rsidRPr="00866356">
        <w:br/>
      </w:r>
      <w:r w:rsidRPr="00866356">
        <w:rPr>
          <w:rFonts w:ascii="Segoe UI Symbol" w:hAnsi="Segoe UI Symbol" w:cs="Segoe UI Symbol"/>
        </w:rPr>
        <w:t>✔</w:t>
      </w:r>
      <w:r w:rsidRPr="00866356">
        <w:t xml:space="preserve"> Demand concentration patterns</w:t>
      </w:r>
    </w:p>
    <w:p w14:paraId="36BBB3E0" w14:textId="482DAB24" w:rsidR="00866356" w:rsidRPr="00866356" w:rsidRDefault="00866356" w:rsidP="00866356"/>
    <w:p w14:paraId="59F05A9C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Target Tracking</w:t>
      </w:r>
    </w:p>
    <w:p w14:paraId="74D10263" w14:textId="77777777" w:rsidR="00866356" w:rsidRPr="00866356" w:rsidRDefault="00866356" w:rsidP="00866356">
      <w:r w:rsidRPr="00866356">
        <w:t>The performance gauge monitors progress against defined business objectives.</w:t>
      </w:r>
    </w:p>
    <w:p w14:paraId="11558980" w14:textId="46B17985" w:rsidR="00866356" w:rsidRPr="00866356" w:rsidRDefault="00866356" w:rsidP="00866356"/>
    <w:p w14:paraId="1988BEF5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Promotion Effectiveness</w:t>
      </w:r>
    </w:p>
    <w:p w14:paraId="2E126D1C" w14:textId="77777777" w:rsidR="00866356" w:rsidRPr="00866356" w:rsidRDefault="00866356" w:rsidP="00866356">
      <w:r w:rsidRPr="00866356">
        <w:t>Promotion analysis evaluates the influence of campaigns on sales and demand patterns.</w:t>
      </w:r>
    </w:p>
    <w:p w14:paraId="13F0962E" w14:textId="77777777" w:rsidR="00866356" w:rsidRPr="00866356" w:rsidRDefault="00866356" w:rsidP="00866356">
      <w:r w:rsidRPr="00866356">
        <w:t>This supports:</w:t>
      </w:r>
    </w:p>
    <w:p w14:paraId="0FBE0F5F" w14:textId="77777777" w:rsidR="00866356" w:rsidRPr="00866356" w:rsidRDefault="00866356" w:rsidP="00866356">
      <w:r w:rsidRPr="00866356">
        <w:t>• Marketing strategy assessment</w:t>
      </w:r>
      <w:r w:rsidRPr="00866356">
        <w:br/>
        <w:t>• ROI evaluation</w:t>
      </w:r>
      <w:r w:rsidRPr="00866356">
        <w:br/>
        <w:t>• Campaign optimization</w:t>
      </w:r>
    </w:p>
    <w:p w14:paraId="36B25511" w14:textId="77777777" w:rsidR="00866356" w:rsidRDefault="00866356" w:rsidP="00866356"/>
    <w:p w14:paraId="3D58C418" w14:textId="77777777" w:rsidR="00866356" w:rsidRDefault="00866356" w:rsidP="00866356"/>
    <w:p w14:paraId="4E17A885" w14:textId="77777777" w:rsidR="00866356" w:rsidRDefault="00866356" w:rsidP="00866356"/>
    <w:p w14:paraId="752F0A37" w14:textId="77777777" w:rsidR="00866356" w:rsidRDefault="00866356" w:rsidP="00866356"/>
    <w:p w14:paraId="49BDCEED" w14:textId="77777777" w:rsidR="00866356" w:rsidRDefault="00866356" w:rsidP="00866356"/>
    <w:p w14:paraId="63E0E205" w14:textId="77777777" w:rsidR="00866356" w:rsidRDefault="00866356" w:rsidP="00866356"/>
    <w:p w14:paraId="070F44FD" w14:textId="77777777" w:rsidR="00866356" w:rsidRDefault="00866356" w:rsidP="00866356"/>
    <w:p w14:paraId="0AE6412F" w14:textId="77777777" w:rsidR="00866356" w:rsidRDefault="00866356" w:rsidP="00866356"/>
    <w:p w14:paraId="6DA3A6BC" w14:textId="77777777" w:rsidR="00866356" w:rsidRDefault="00866356" w:rsidP="00866356"/>
    <w:p w14:paraId="5360F802" w14:textId="77777777" w:rsidR="00866356" w:rsidRDefault="00866356" w:rsidP="00866356"/>
    <w:p w14:paraId="2DF9E4F4" w14:textId="6480F151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lastRenderedPageBreak/>
        <w:t xml:space="preserve"> PAGE 6 – Order-Level Detail (Drill-Through)</w:t>
      </w:r>
    </w:p>
    <w:p w14:paraId="66D13736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Page Context</w:t>
      </w:r>
    </w:p>
    <w:p w14:paraId="033FF2E7" w14:textId="77777777" w:rsidR="00866356" w:rsidRPr="00866356" w:rsidRDefault="00866356" w:rsidP="00866356">
      <w:r w:rsidRPr="00866356">
        <w:t>Granular transaction visibility ensures transparency, validation capability, and investigative support.</w:t>
      </w:r>
      <w:r w:rsidRPr="00866356">
        <w:br/>
        <w:t>This page provides detailed order-level records.</w:t>
      </w:r>
    </w:p>
    <w:p w14:paraId="47564B0E" w14:textId="731039C3" w:rsidR="00866356" w:rsidRPr="00866356" w:rsidRDefault="00866356" w:rsidP="00866356"/>
    <w:p w14:paraId="548A2856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Transaction Insight</w:t>
      </w:r>
    </w:p>
    <w:p w14:paraId="533A4A53" w14:textId="77777777" w:rsidR="00866356" w:rsidRPr="00866356" w:rsidRDefault="00866356" w:rsidP="00866356">
      <w:r w:rsidRPr="00866356">
        <w:t xml:space="preserve">Order-level data enables validation of pricing accuracy, discount application, and purchasing </w:t>
      </w:r>
      <w:proofErr w:type="spellStart"/>
      <w:r w:rsidRPr="00866356">
        <w:t>behavior</w:t>
      </w:r>
      <w:proofErr w:type="spellEnd"/>
      <w:r w:rsidRPr="00866356">
        <w:t>.</w:t>
      </w:r>
    </w:p>
    <w:p w14:paraId="7E423F3F" w14:textId="7A369419" w:rsidR="00866356" w:rsidRPr="00866356" w:rsidRDefault="00866356" w:rsidP="00866356"/>
    <w:p w14:paraId="4E813FB5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Filtering &amp; Exploration</w:t>
      </w:r>
    </w:p>
    <w:p w14:paraId="4F75EB47" w14:textId="77777777" w:rsidR="00866356" w:rsidRPr="00866356" w:rsidRDefault="00866356" w:rsidP="00866356">
      <w:r w:rsidRPr="00866356">
        <w:t>Dynamic filters allow targeted investigation by customer, product, promotion, or timeframe.</w:t>
      </w:r>
    </w:p>
    <w:p w14:paraId="79CFEB8A" w14:textId="3C38D456" w:rsidR="00866356" w:rsidRPr="00866356" w:rsidRDefault="00866356" w:rsidP="00866356"/>
    <w:p w14:paraId="388C0ACA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Operational Use Case</w:t>
      </w:r>
    </w:p>
    <w:p w14:paraId="6F86B262" w14:textId="77777777" w:rsidR="00866356" w:rsidRPr="00866356" w:rsidRDefault="00866356" w:rsidP="00866356">
      <w:r w:rsidRPr="00866356">
        <w:t>This view supports anomaly detection, dispute resolution, and detailed business auditing.</w:t>
      </w:r>
    </w:p>
    <w:p w14:paraId="1D7652FD" w14:textId="1FEC0EEE" w:rsidR="00866356" w:rsidRPr="00866356" w:rsidRDefault="00866356" w:rsidP="00866356"/>
    <w:p w14:paraId="5F5A7146" w14:textId="77777777" w:rsidR="00866356" w:rsidRPr="00866356" w:rsidRDefault="00866356" w:rsidP="00866356">
      <w:pPr>
        <w:rPr>
          <w:b/>
          <w:bCs/>
        </w:rPr>
      </w:pPr>
      <w:r w:rsidRPr="00866356">
        <w:rPr>
          <w:b/>
          <w:bCs/>
        </w:rPr>
        <w:t>Governance Perspective</w:t>
      </w:r>
    </w:p>
    <w:p w14:paraId="2BB88191" w14:textId="77777777" w:rsidR="00866356" w:rsidRPr="00866356" w:rsidRDefault="00866356" w:rsidP="00866356">
      <w:r w:rsidRPr="00866356">
        <w:t>Transaction-level transparency strengthens decision confidence and reporting integrity.</w:t>
      </w:r>
    </w:p>
    <w:p w14:paraId="25D27BBC" w14:textId="77777777" w:rsidR="000E1905" w:rsidRDefault="000E1905"/>
    <w:sectPr w:rsidR="000E1905" w:rsidSect="00866356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2335C"/>
    <w:multiLevelType w:val="multilevel"/>
    <w:tmpl w:val="FE4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84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56"/>
    <w:rsid w:val="000E1905"/>
    <w:rsid w:val="00616D44"/>
    <w:rsid w:val="00684FEA"/>
    <w:rsid w:val="00866356"/>
    <w:rsid w:val="00985974"/>
    <w:rsid w:val="00A56510"/>
    <w:rsid w:val="00E0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89C8"/>
  <w15:chartTrackingRefBased/>
  <w15:docId w15:val="{C3BF1FDE-266E-4D13-9F5E-CF7144CEA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D9C79-401E-4146-BB5E-4DCB73BC7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JOGI</dc:creator>
  <cp:keywords/>
  <dc:description/>
  <cp:lastModifiedBy>CHIRAG JOGI</cp:lastModifiedBy>
  <cp:revision>1</cp:revision>
  <dcterms:created xsi:type="dcterms:W3CDTF">2026-02-14T06:51:00Z</dcterms:created>
  <dcterms:modified xsi:type="dcterms:W3CDTF">2026-02-14T07:01:00Z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0e4b7cbc-d9b6-45f5-8ed4-39c685e94bd2</vt:lpwstr>
  </property>
</Properties>
</file>