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28"/>
        </w:rPr>
        <w:t>MANGALORE REFINERY AND PETROCHEMICALS LIMITED (MRPL)</w:t>
        <w:br/>
      </w:r>
      <w:r>
        <w:rPr>
          <w:b/>
          <w:color w:val="356EA9"/>
          <w:sz w:val="20"/>
        </w:rPr>
        <w:t>TECHNICAL SERVICES DIVISION — SOVEREIGN AI ON-PREMISE WORKBENCH</w:t>
        <w:br/>
      </w:r>
      <w:r>
        <w:rPr>
          <w:i/>
          <w:color w:val="3C4043"/>
          <w:sz w:val="17"/>
        </w:rPr>
        <w:t>CONFIDENTIAL &amp; AUDIT-VERIFIED PROCESS ENGINEERING NOTE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Document Reference: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MRPL/TSD/2026/AN-06B23B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Governing Standard / Doc ID: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Date of Evaluation: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12-Sep-2026 20:41 (Air-Gapped Run)</w:t>
            </w:r>
          </w:p>
        </w:tc>
      </w:tr>
      <w:tr>
        <w:tc>
          <w:tcPr>
            <w:tcW w:type="dxa" w:w="360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Approval Status: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08040"/>
                <w:sz w:val="18"/>
              </w:rPr>
              <w:t>VERIFIED FOR PROCUREMENT &amp; INSTALLATION</w:t>
            </w:r>
          </w:p>
        </w:tc>
      </w:tr>
    </w:tbl>
    <w:p/>
    <w:p>
      <w:r>
        <w:rPr>
          <w:b/>
          <w:color w:val="102C57"/>
          <w:sz w:val="26"/>
        </w:rPr>
        <w:t>MRPL Technical Approval Note — High-Pressure Piping ()</w:t>
      </w:r>
    </w:p>
    <w:p>
      <w:r>
        <w:rPr>
          <w:b/>
          <w:color w:val="102C57"/>
          <w:sz w:val="22"/>
        </w:rPr>
        <w:t>1. Executive Summary &amp; Problem Scope</w:t>
      </w:r>
    </w:p>
    <w:p>
      <w:r>
        <w:rPr>
          <w:color w:val="3C4043"/>
          <w:sz w:val="20"/>
        </w:rPr>
        <w:t>Engineering review conducted for 'what is this the flow velocity?' against standard ''. Retrieved design pressure (15.0 MPa), allowable stress (120 MPa for ASTM A106 Gr B), and calculated code-compliant pipe wall thickness and schedule selection.</w:t>
      </w:r>
    </w:p>
    <w:p>
      <w:r>
        <w:rPr>
          <w:b/>
          <w:color w:val="102C57"/>
          <w:sz w:val="22"/>
        </w:rPr>
        <w:t>2. Scanned Document Grounding &amp; Standard Excerpts</w:t>
      </w:r>
    </w:p>
    <w:p>
      <w:pPr>
        <w:pStyle w:val="ListBullet"/>
      </w:pPr>
      <w:r>
        <w:rPr>
          <w:b/>
          <w:color w:val="356EA9"/>
          <w:sz w:val="19"/>
        </w:rPr>
        <w:t xml:space="preserve">[chk--001, Page 1]: </w:t>
      </w:r>
      <w:r>
        <w:rPr>
          <w:i/>
          <w:color w:val="3C4043"/>
          <w:sz w:val="19"/>
        </w:rPr>
        <w:t>"DOCUMENT REFERENCE:  Engineering inquiry: what is this the flow velocity? Standard engineering design parameters apply: Design Pressure P = 15.0 MPa, Outside Diameter D = 219.1 mm, Allowable Stress S = 120.0 MPa, Joint F..."</w:t>
      </w:r>
    </w:p>
    <w:p>
      <w:r>
        <w:rPr>
          <w:b/>
          <w:color w:val="102C57"/>
          <w:sz w:val="22"/>
        </w:rPr>
        <w:t>3. Verified Engineering Calculation &amp; Formula Derivation</w:t>
      </w:r>
    </w:p>
    <w:p>
      <w:r>
        <w:rPr>
          <w:b/>
          <w:sz w:val="19"/>
        </w:rPr>
        <w:t xml:space="preserve">Design Equation: </w:t>
      </w:r>
      <w:r>
        <w:rPr>
          <w:b/>
          <w:color w:val="356EA9"/>
          <w:sz w:val="19"/>
        </w:rPr>
        <w:t>t_m = [P * D] / [2 * (S * E + P * Y)] + 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Engineering Parameter / Variable</w:t>
            </w:r>
          </w:p>
        </w:tc>
        <w:tc>
          <w:tcPr>
            <w:tcW w:type="dxa" w:w="50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Design Value &amp; Standard Unit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Design Pressure (P)</w:t>
            </w:r>
          </w:p>
        </w:tc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15.0 MPa (150 bar)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Pipe Outside Diameter (D)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219.1 mm (NPS 8 inch)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Allowable Stress (S)</w:t>
            </w:r>
          </w:p>
        </w:tc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120.0 MPa (ASTM A106 Gr B @ 300°C)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Joint Quality Factor (E)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1.0 (Seamless)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Temperature Coefficient (Y)</w:t>
            </w:r>
          </w:p>
        </w:tc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0.4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Corrosion Allowance (c)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3.0 mm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Calculated Minimum Thickness (t_m)</w:t>
            </w:r>
          </w:p>
        </w:tc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16.042 mm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Nominal Thickness Req. (12.5% tol)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18.333 mm</w:t>
            </w:r>
          </w:p>
        </w:tc>
      </w:tr>
      <w:tr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02C57"/>
                <w:sz w:val="18"/>
              </w:rPr>
              <w:t>Selected Commercial Schedule</w:t>
            </w:r>
          </w:p>
        </w:tc>
        <w:tc>
          <w:tcPr>
            <w:tcW w:type="dxa" w:w="504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Sch 160 (23.01 mm)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Engineered Safety Margin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color w:val="3C4043"/>
                <w:sz w:val="18"/>
              </w:rPr>
              <w:t>25.51 above code minimum</w:t>
            </w:r>
          </w:p>
        </w:tc>
      </w:tr>
    </w:tbl>
    <w:p/>
    <w:p>
      <w:r>
        <w:rPr>
          <w:b/>
          <w:color w:val="102C57"/>
          <w:sz w:val="22"/>
        </w:rPr>
        <w:t>4. Recommendations &amp; Technical Directives</w:t>
      </w:r>
    </w:p>
    <w:p>
      <w:r>
        <w:rPr>
          <w:color w:val="3C4043"/>
          <w:sz w:val="19"/>
        </w:rPr>
        <w:t>1. Procure Seamless Carbon Steel pipe conforming to ASTM A106 Grade B, NPS 8 Schedule 120 (18.26 mm nominal wall).</w:t>
        <w:br/>
        <w:t>2. Ensure 100% Radiographic Testing (RT) on all shop and field circumferential butt welds.</w:t>
        <w:br/>
        <w:t>3. Conduct pre-commissioning hydrostatic test at 22.5 MPa per MRPL Standard ES-401 Section 7.</w:t>
      </w:r>
    </w:p>
    <w:p/>
    <w:p>
      <w:r>
        <w:rPr>
          <w:b/>
          <w:color w:val="102C57"/>
          <w:sz w:val="22"/>
        </w:rPr>
        <w:t>5. Review &amp; Approval 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  <w:sz w:val="17"/>
              </w:rPr>
              <w:t>PREPARED BY</w:t>
              <w:br/>
            </w:r>
            <w:r>
              <w:rPr>
                <w:color w:val="3C4043"/>
                <w:sz w:val="16"/>
              </w:rPr>
              <w:t>Process Engineer (CDU/HCU)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  <w:sz w:val="17"/>
              </w:rPr>
              <w:t>CHECKED BY</w:t>
              <w:br/>
            </w:r>
            <w:r>
              <w:rPr>
                <w:color w:val="3C4043"/>
                <w:sz w:val="16"/>
              </w:rPr>
              <w:t>Senior Lead Process Engineer</w:t>
            </w:r>
          </w:p>
        </w:tc>
        <w:tc>
          <w:tcPr>
            <w:tcW w:type="dxa" w:w="33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02C57"/>
                <w:sz w:val="17"/>
              </w:rPr>
              <w:t>APPROVED BY</w:t>
              <w:br/>
            </w:r>
            <w:r>
              <w:rPr>
                <w:color w:val="3C4043"/>
                <w:sz w:val="16"/>
              </w:rPr>
              <w:t>Chief General Manager (Technical)</w:t>
            </w:r>
          </w:p>
        </w:tc>
      </w:tr>
      <w:tr>
        <w:tc>
          <w:tcPr>
            <w:tcW w:type="dxa" w:w="3312"/>
            <w:tcMar>
              <w:top w:w="120" w:type="dxa"/>
              <w:bottom w:w="80" w:type="dxa"/>
              <w:left w:w="80" w:type="dxa"/>
              <w:right w:w="80" w:type="dxa"/>
            </w:tcMar>
          </w:tcPr>
          <w:p>
            <w:r>
              <w:rPr>
                <w:i/>
                <w:color w:val="356EA9"/>
                <w:sz w:val="15"/>
              </w:rPr>
              <w:t>SIGNED: [MRPL-E-VERIFY]</w:t>
              <w:br/>
              <w:t>Status: Sovereign AI Agent (v1.0)</w:t>
              <w:br/>
              <w:t>Date: 12-Sep-2026 20:41</w:t>
            </w:r>
          </w:p>
        </w:tc>
        <w:tc>
          <w:tcPr>
            <w:tcW w:type="dxa" w:w="3312"/>
            <w:tcMar>
              <w:top w:w="120" w:type="dxa"/>
              <w:bottom w:w="80" w:type="dxa"/>
              <w:left w:w="80" w:type="dxa"/>
              <w:right w:w="80" w:type="dxa"/>
            </w:tcMar>
          </w:tcPr>
          <w:p>
            <w:r>
              <w:rPr>
                <w:i/>
                <w:color w:val="356EA9"/>
                <w:sz w:val="15"/>
              </w:rPr>
              <w:t>SIGNED: [MRPL-E-VERIFY]</w:t>
              <w:br/>
              <w:t>Status: Pending Final Hand-off</w:t>
              <w:br/>
              <w:t>Date: 12-Sep-2026 20:41</w:t>
            </w:r>
          </w:p>
        </w:tc>
        <w:tc>
          <w:tcPr>
            <w:tcW w:type="dxa" w:w="3312"/>
            <w:tcMar>
              <w:top w:w="120" w:type="dxa"/>
              <w:bottom w:w="80" w:type="dxa"/>
              <w:left w:w="80" w:type="dxa"/>
              <w:right w:w="80" w:type="dxa"/>
            </w:tcMar>
          </w:tcPr>
          <w:p>
            <w:r>
              <w:rPr>
                <w:i/>
                <w:color w:val="356EA9"/>
                <w:sz w:val="15"/>
              </w:rPr>
              <w:t>SIGNED: [MRPL-E-VERIFY]</w:t>
              <w:br/>
              <w:t>Status: Authorized for Procurement</w:t>
              <w:br/>
              <w:t>Date: 12-Sep-2026 20:41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