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hAnsi="Helvetica"/>
          <w:color w:val="212121"/>
          <w:shd w:val="clear" w:color="auto" w:fill="ffffff"/>
          <w:rtl w:val="0"/>
        </w:rPr>
      </w:pPr>
      <w:r>
        <w:rPr>
          <w:rFonts w:ascii="Helvetica" w:hAnsi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nknown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known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nknown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nknow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know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nknown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nknown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nknown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known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unknown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unknown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unknown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unknown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unknown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unknown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unknown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unknown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unknown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unknown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unknown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unknown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unknown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unknown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unknown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unknown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unknown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unknown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unknown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unknown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unknown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unknown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unknown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unknown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hd w:val="clear" w:color="auto" w:fill="ffffff"/>
          <w:rtl w:val="0"/>
        </w:rPr>
        <w:drawing>
          <wp:inline distT="0" distB="0" distL="0" distR="0">
            <wp:extent cx="5943600" cy="4236658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unknown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-------------------------------------------------------------------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Summary :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Average Prediction Accuracy :0.8716981132075472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Total Correct :231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fr-FR"/>
        </w:rPr>
        <w:t>Total Misclassifications :34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  <w:r>
        <w:rPr>
          <w:rFonts w:ascii="Courier" w:hAnsi="Courier"/>
          <w:color w:val="212121"/>
          <w:shd w:val="clear" w:color="auto" w:fill="ffffff"/>
          <w:rtl w:val="0"/>
          <w:lang w:val="en-US"/>
        </w:rPr>
        <w:t>Total Prediction Time :2.746964454650879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Courier" w:hAnsi="Courier"/>
          <w:color w:val="212121"/>
          <w:sz w:val="28"/>
          <w:szCs w:val="28"/>
          <w:shd w:val="clear" w:color="auto" w:fill="ffffff"/>
          <w:rtl w:val="0"/>
          <w:lang w:val="en-US"/>
        </w:rPr>
        <w:t>Confusion matrix, without normalization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drawing>
          <wp:inline distT="0" distB="0" distL="0" distR="0">
            <wp:extent cx="5562600" cy="5054600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unknown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5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Courier" w:cs="Courier" w:hAnsi="Courier" w:eastAsia="Courier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Courier" w:hAnsi="Courier"/>
          <w:color w:val="212121"/>
          <w:sz w:val="28"/>
          <w:szCs w:val="28"/>
          <w:shd w:val="clear" w:color="auto" w:fill="ffffff"/>
          <w:rtl w:val="0"/>
          <w:lang w:val="en-US"/>
        </w:rPr>
        <w:t>Normalized confusion matrix</w:t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drawing>
          <wp:inline distT="0" distB="0" distL="0" distR="0">
            <wp:extent cx="5562600" cy="5054600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unknown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5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320" w:lineRule="atLeast"/>
        <w:ind w:left="0" w:right="0" w:firstLine="0"/>
        <w:jc w:val="left"/>
        <w:rPr>
          <w:rtl w:val="0"/>
        </w:rPr>
      </w:pPr>
      <w:r>
        <w:rPr>
          <w:rFonts w:ascii="Helvetica" w:cs="Helvetica" w:hAnsi="Helvetica" w:eastAsia="Helvetica"/>
          <w:color w:val="212121"/>
          <w:sz w:val="28"/>
          <w:szCs w:val="28"/>
          <w:rtl w:val="0"/>
        </w:rPr>
      </w:r>
    </w:p>
    <w:sectPr>
      <w:headerReference w:type="default" r:id="rId40"/>
      <w:footerReference w:type="default" r:id="rId4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