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Lab 3: Component Modelling &amp; Architectural Pattern Selection</w:t>
      </w:r>
    </w:p>
    <w:p>
      <w:pPr>
        <w:spacing w:after="160"/>
        <w:jc w:val="center"/>
      </w:pPr>
      <w:r>
        <w:rPr>
          <w:i/>
          <w:iCs/>
          <w:color w:val="444444"/>
          <w:sz w:val="22"/>
          <w:szCs w:val="22"/>
        </w:rPr>
        <w:t xml:space="preserve">Architectural Justification — Hostel Maintenance &amp; Issue Ticketing System (Problem Statement #07)</w:t>
      </w:r>
    </w:p>
    <w:p>
      <w:pPr>
        <w:pBdr>
          <w:bottom w:val="single" w:color="999999" w:sz="6" w:space="4"/>
        </w:pBdr>
        <w:spacing w:after="220"/>
        <w:jc w:val="center"/>
      </w:pPr>
      <w:r>
        <w:rPr>
          <w:color w:val="555555"/>
          <w:sz w:val="19"/>
          <w:szCs w:val="19"/>
        </w:rPr>
        <w:t xml:space="preserve">Chirag Basanth Bellavi   |   SRN: PES1UG24CS133   |   Section: C   |   Project Key: HMF</w:t>
      </w:r>
    </w:p>
    <w:p>
      <w:pPr>
        <w:spacing w:after="140"/>
      </w:pPr>
      <w:r>
        <w:rPr>
          <w:b/>
          <w:bCs/>
          <w:sz w:val="22"/>
          <w:szCs w:val="22"/>
        </w:rPr>
        <w:t xml:space="preserve">Architecture Selection:  </w:t>
      </w:r>
      <w:r>
        <w:rPr>
          <w:sz w:val="22"/>
          <w:szCs w:val="22"/>
        </w:rPr>
        <w:t xml:space="preserve">We chose the Layered (N-Tier) Architecture for the Hostel Maintenance &amp; Issue Ticketing System.</w:t>
      </w:r>
    </w:p>
    <w:p>
      <w:pPr>
        <w:spacing w:after="100"/>
      </w:pPr>
      <w:r>
        <w:rPr>
          <w:sz w:val="21"/>
          <w:szCs w:val="21"/>
        </w:rPr>
        <w:t xml:space="preserve">The system is organised into three layers — a Presentation Layer (User Interface Component), a Business/Application Layer (Ticket Intake Manager, Dispatch &amp; SLA Manager, Notification Service Component, Ticket Status &amp; Closure Manager), and a Data Layer (Database Component), with the Notification service depending on an external SMS/Email Gateway. This mirrors the accompanying UML Component Diagram.</w:t>
      </w:r>
    </w:p>
    <w:p>
      <w:pPr>
        <w:spacing w:after="60" w:before="120"/>
      </w:pPr>
      <w:r>
        <w:rPr>
          <w:b/>
          <w:bCs/>
          <w:sz w:val="22"/>
          <w:szCs w:val="22"/>
        </w:rPr>
        <w:t xml:space="preserve">Reason 1 — Separation of concerns aligned to the backlog</w:t>
      </w:r>
    </w:p>
    <w:p>
      <w:pPr>
        <w:spacing w:after="120"/>
      </w:pPr>
      <w:r>
        <w:rPr>
          <w:sz w:val="21"/>
          <w:szCs w:val="21"/>
        </w:rPr>
        <w:t xml:space="preserve">The Lab 2 backlog splits the product into three independent epics — Ticket Logging &amp; Intake (Epic 1), Triage &amp; Technician Dispatch (Epic 2), and Resolution Tracking &amp; Verification (Epic 3). A layered architecture lets each epic map to its own Business-layer component (Ticket Intake Manager, Dispatch &amp; SLA Manager, Ticket Status &amp; Closure Manager) that sits behind a common Presentation layer and above a shared Data layer. Teams can therefore develop and sprint on one epic's component without touching the UI or database code owned by another, matching the sprint-based delivery model (18 story points/week velocity, Lab 2) this project already follows.</w:t>
      </w:r>
    </w:p>
    <w:p>
      <w:pPr>
        <w:spacing w:after="60"/>
      </w:pPr>
      <w:r>
        <w:rPr>
          <w:b/>
          <w:bCs/>
          <w:sz w:val="22"/>
          <w:szCs w:val="22"/>
        </w:rPr>
        <w:t xml:space="preserve">Reason 2 — Centralised consistency for SLA escalation</w:t>
      </w:r>
    </w:p>
    <w:p>
      <w:pPr>
        <w:spacing w:after="120"/>
      </w:pPr>
      <w:r>
        <w:rPr>
          <w:sz w:val="21"/>
          <w:szCs w:val="21"/>
        </w:rPr>
        <w:t xml:space="preserve">Automated SLA escalation (NFR-001) requires a single authoritative check of every open high-priority ticket's age against a 24-hour cutoff before an alert fires. A layered design funnels all ticket-state reads/writes through a single Business-layer component (Dispatch &amp; SLA Manager) to a single Data-layer component (Database), avoiding the eventual-consistency and duplicated-timer problems a microservices split would introduce for this scheduling-sensitive operation, at a scale (a single hostel campus) that does not need independently scaled services.</w:t>
      </w:r>
    </w:p>
    <w:p>
      <w:pPr>
        <w:spacing w:after="60" w:before="120"/>
      </w:pPr>
      <w:r>
        <w:rPr>
          <w:b/>
          <w:bCs/>
          <w:sz w:val="22"/>
          <w:szCs w:val="22"/>
        </w:rPr>
        <w:t xml:space="preserve">Security Advantage</w:t>
      </w:r>
    </w:p>
    <w:p>
      <w:pPr>
        <w:spacing w:after="120"/>
      </w:pPr>
      <w:r>
        <w:rPr>
          <w:sz w:val="21"/>
          <w:szCs w:val="21"/>
        </w:rPr>
        <w:t xml:space="preserve">NFR-001 is explicitly classified as a Performance &amp; Security requirement. In the layered design, the Presentation layer has no direct interface to the Database Component — every ticket, location tag, and escalation record must pass through a Business-layer component's required interface first. This forces input validation (e.g. confirming a ticket's room/location data genuinely belongs to the submitting resident) and access control to be enforced in one place instead of being duplicated or bypassed in the UI, shrinking the attack surface for unauthorised ticket tampering or spoofed submissions.</w:t>
      </w:r>
    </w:p>
    <w:p>
      <w:pPr>
        <w:spacing w:after="60" w:before="120"/>
      </w:pPr>
      <w:r>
        <w:rPr>
          <w:b/>
          <w:bCs/>
          <w:sz w:val="22"/>
          <w:szCs w:val="22"/>
        </w:rPr>
        <w:t xml:space="preserve">Performance Benefit</w:t>
      </w:r>
    </w:p>
    <w:p>
      <w:pPr>
        <w:spacing w:after="60"/>
      </w:pPr>
      <w:r>
        <w:rPr>
          <w:sz w:val="21"/>
          <w:szCs w:val="21"/>
        </w:rPr>
        <w:t xml:space="preserve">NFR-002 requires the system to remain available to accept new ticket submissions with at least 99.5% uptime, and NFR-001 requires escalation alerts to fire reliably within a 24-hour SLA window. Because the layered architecture keeps the Presentation → Business → Data call path within tightly-coupled, in-process/same-deployment calls rather than routing through independently deployed services over a network, it removes the extra inter-service network hops and failure points that a microservices split would add — making both the uptime target and the timely SLA escalation check easier to guarantee without extra infrastructure such as a service mesh or distributed job coordination.</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69D45140C2C84E85914A1EC07985F8" ma:contentTypeVersion="11" ma:contentTypeDescription="Create a new document." ma:contentTypeScope="" ma:versionID="c3c07f67434b6b3a6dd9f237f05bed0a">
  <xsd:schema xmlns:xsd="http://www.w3.org/2001/XMLSchema" xmlns:xs="http://www.w3.org/2001/XMLSchema" xmlns:p="http://schemas.microsoft.com/office/2006/metadata/properties" xmlns:ns2="3d8f8bec-b2ca-43ca-bc63-1300b07f0cff" xmlns:ns3="d2743f0d-c1ef-4a9e-a104-a02256c24fdf" targetNamespace="http://schemas.microsoft.com/office/2006/metadata/properties" ma:root="true" ma:fieldsID="d44e533362483d679a58a379c1f2b2e9" ns2:_="" ns3:_="">
    <xsd:import namespace="3d8f8bec-b2ca-43ca-bc63-1300b07f0cff"/>
    <xsd:import namespace="d2743f0d-c1ef-4a9e-a104-a02256c24fd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f8bec-b2ca-43ca-bc63-1300b07f0cf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262f94f-862c-4923-b0d8-5de80a3b525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743f0d-c1ef-4a9e-a104-a02256c24fd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e6dc663-bb6e-4d0a-8899-858c76275a23}" ma:internalName="TaxCatchAll" ma:showField="CatchAllData" ma:web="d2743f0d-c1ef-4a9e-a104-a02256c24f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2743f0d-c1ef-4a9e-a104-a02256c24fdf" xsi:nil="true"/>
    <lcf76f155ced4ddcb4097134ff3c332f xmlns="3d8f8bec-b2ca-43ca-bc63-1300b07f0cff">
      <Terms xmlns="http://schemas.microsoft.com/office/infopath/2007/PartnerControls"/>
    </lcf76f155ced4ddcb4097134ff3c332f>
    <ReferenceId xmlns="3d8f8bec-b2ca-43ca-bc63-1300b07f0cff" xsi:nil="true"/>
  </documentManagement>
</p:properties>
</file>

<file path=customXml/itemProps1.xml><?xml version="1.0" encoding="utf-8"?>
<ds:datastoreItem xmlns:ds="http://schemas.openxmlformats.org/officeDocument/2006/customXml" ds:itemID="{1E2AA06B-A74C-4FCB-A9CB-D92F2D32C873}"/>
</file>

<file path=customXml/itemProps2.xml><?xml version="1.0" encoding="utf-8"?>
<ds:datastoreItem xmlns:ds="http://schemas.openxmlformats.org/officeDocument/2006/customXml" ds:itemID="{28E971BE-4C0B-4C97-86D9-A78A05FED28D}"/>
</file>

<file path=customXml/itemProps3.xml><?xml version="1.0" encoding="utf-8"?>
<ds:datastoreItem xmlns:ds="http://schemas.openxmlformats.org/officeDocument/2006/customXml" ds:itemID="{495C669D-3121-439C-A816-9451DCDCEE4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2026-09-13T10:54:48Z</dcterms:created>
  <dcterms:modified xsi:type="dcterms:W3CDTF">2026-09-13T10:54:48Z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0x0101001969D45140C2C84E85914A1EC07985F8</vt:lpwstr>
  </property>
</Properties>
</file>