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0" w:lineRule="auto"/>
        <w:jc w:val="center"/>
        <w:rPr/>
      </w:pPr>
      <w:r w:rsidDel="00000000" w:rsidR="00000000" w:rsidRPr="00000000">
        <w:rPr>
          <w:b w:val="1"/>
          <w:bCs w:val="1"/>
          <w:color w:val="595959"/>
          <w:sz w:val="24"/>
          <w:szCs w:val="24"/>
          <w:rtl w:val="0"/>
        </w:rPr>
        <w:t xml:space="preserve">YUVA INTERN — NSDC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60" w:lineRule="auto"/>
        <w:jc w:val="center"/>
        <w:rPr/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Virtual Data Analysis Intern — E-Governance &amp; Digital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400" w:lineRule="auto"/>
        <w:jc w:val="center"/>
        <w:rPr/>
      </w:pPr>
      <w:r w:rsidDel="00000000" w:rsidR="00000000" w:rsidRPr="00000000">
        <w:rPr>
          <w:b w:val="1"/>
          <w:bCs w:val="1"/>
          <w:color w:val="e8730a"/>
          <w:sz w:val="28"/>
          <w:szCs w:val="28"/>
          <w:rtl w:val="0"/>
        </w:rPr>
        <w:t xml:space="preserve">Week 2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Data Collection and Cleaning for Digital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Duration: 31-Jul-2026 to 11-Sep-2026 (6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lineRule="auto"/>
        <w:jc w:val="center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Prepared by: Chirag Chhabra  | Rajasthan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This report documents the data sourcing, extraction, cleaning, and organization process for two publicly available datasets related to e-governance and digital services, continuing directly from the strategic plan defined in Week 1. The goal is to produce a clean, reliable, and analysis-ready combined dataset, with every step justified and documented so the process is fully reproducible.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2. Data Sourcing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2.1 Dataset 1 — DigiLocker Registered Users (State/UT-wise)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Source: Open Government Data (OGD) Platform India, based on Rajya Sabha Session 265, Unstarred Question No. 543.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Relevance: DigiLocker is one of the flagship citizen-facing digital services under the Digital India programme. State/UT-wise registered user counts are a direct, quantifiable measure of digital service adoption across the country.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Coverage: 36 states/UTs, 3 raw columns — Sl. No., State/UT, Registered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2.2 Dataset 2 — Common Service Centres (CSC), State-wise Active CSCs (June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Source: Official portal of CSC e-Governance Services India Ltd. (a Special Purpose Vehicle under the Ministry of Electronics and Information Technology, Government of India).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Relevance: CSCs are the last-mile physical access points through which citizens avail digital government services. This dataset captures functional CSC counts (rural/urban split) and Gram Panchayat (GP) coverage, making it a direct measure of service delivery infrastructure and 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Coverage: 36 states/UTs, with columns for total functional CSCs, rural CSCs, urban CSCs, total GPs, GPs with a registered CSC, and GPs with at least one functional CSC.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Together, these two datasets allow adoption (demand-side) to be analyzed alongside infrastructure (supply-side), which was identified as the core analytical need in the Week 1 strategic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3. Data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3.1 Extraction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The DigiLocker dataset was obtained as a CSV file directly from the OGD portal, with 3 columns and 36 rows, already in a flat, tabular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The CSC dataset was obtained as an Excel (.xlsx) file. Unlike the DigiLocker file, this dataset had a multi-row header (a title row followed by the actual column header row), and included a 'TOTAL' summary row at the bottom that needed to be excluded from state-level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Both files were loaded using Python (pandas), with the CSC file requiring an explicit header-row offset to correctly parse the column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3.2 Extraction Challenges and Resolutions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3300"/>
        <w:gridCol w:w="2950"/>
        <w:tblGridChange w:id="0">
          <w:tblGrid>
            <w:gridCol w:w="3100"/>
            <w:gridCol w:w="3300"/>
            <w:gridCol w:w="2950"/>
          </w:tblGrid>
        </w:tblGridChange>
      </w:tblGrid>
      <w:tr>
        <w:trPr>
          <w:cantSplit w:val="0"/>
          <w:tblHeader w:val="1"/>
        </w:trPr>
        <w:tc>
          <w:tcPr>
            <w:shd w:fill="e8730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730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730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Multi-row header (CSC 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First row was a report title, not column names, causing misaligned columns on direct 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Loaded with header offset (header=1) so the actual column labels were correctly recognized.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Summary row in CSC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A 'TOTAL' row aggregating all states was present at the bottom of the sheet.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Row was explicitly filtered out before merging, since it does not represent a real state/UT.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Inconsistent state/UT naming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Names did not match exactly across the two sources (e.g., 'Delhi' vs 'NCT of Delhi'; 'Dadra &amp; NH, D&amp;D' vs the full UT name).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Names were uppercased, trimmed, and 4 states/UTs were manually mapped to a common naming key before merging.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4. Data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4.1 Missing Value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Both datasets were checked column-by-column for missing/null values using pandas' isnull().sum(). No missing values were found in either dataset — all 36 states/UTs had complete entries across every column. This is expected, as both are official government-published datasets intended for public reporting, and no imputation was therefore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4.2 Duplicate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Each dataset was checked for duplicate state/UT entries. No duplicate rows were found in either source; every state/UT appears exactly once, confirming that both datasets represent unique, non-overlapping geographic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4.3 Standardizing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Column renaming: Raw column names such as 'State/ UT' and 'Registered Users' were renamed to consistent, code-friendly labels (e.g., State, DigiLocker_Users) to avoid errors during merging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Text normalization: All state/UT names were converted to a consistent case and stripped of leading/trailing whitespace to create a reliable merge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Numeric type enforcement: All count-based columns (registered users, CSC counts, GP counts) were explicitly cast to integer type to prevent them from being misread as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4.4 Before / After Cleaning Example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7"/>
        <w:gridCol w:w="3117"/>
        <w:gridCol w:w="3116"/>
        <w:tblGridChange w:id="0">
          <w:tblGrid>
            <w:gridCol w:w="3117"/>
            <w:gridCol w:w="3117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e8730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730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Before Cleaning (Raw)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730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After Cleaning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State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"Delhi" (DigiLocker file) vs "NCT OF DELHI" (CSC 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Standardized to a single common key: NCT OF DELHI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State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"Dadra &amp; NH, D&amp;D" (CSC 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Mapped to: Dadra and Nagar Haveli and Daman and Diu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Column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"State/ UT", "Registered Users"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State, DigiLocker_Users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Summary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"TOTAL" row present at bottom of CSC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Removed — not a valid state/UT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4.5 Final Merged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After cleaning, both datasets were merged on the standardized state/UT key using an inner join, producing one combined dataset with 36 rows (all states/UTs matched successfully, with zero rows lost) and 8 columns: State, DigiLocker_Users, Functional_CSC_Total, Functional_CSC_Rural, Functional_CSC_Urban, No_of_GPs, GPs_with_Registered_CSC, and GPs_with_Functional_CSC.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5. Documentation — Replication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The following step-by-step guide allows any analyst to reproduce the cleaned, merged dataset from the two original public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Download the DigiLocker dataset (CSV) from the OGD Platform India and the CSC dataset (XLSX) from the official CSC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Load the DigiLocker CSV directly; it requires no header adjustment.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Load the CSC Excel file with the header set to the second row (header=1), since the first row is a report title rather than column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Remove the 'TOTAL' row from the CSC dataset, as it is a national aggregate and not a state/UT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Rename columns in both datasets to consistent, descriptive names (e.g., State, DigiLocker_Users, Functional_CSC_Total).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Create a standardized merge key by uppercasing and trimming all state/UT names in both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Manually reconcile the 4 known naming mismatches (e.g., Delhi/NCT of Delhi; Dadra &amp; NH, D&amp;D) to a single common label in both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Merge the two datasets on the standardized key using an inner join, and verify that the result contains exactly 36 rows with no unmatched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Run a final validation check for missing values and duplicate rows on the merged dataset before proceeding to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6. References /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DigiLocker Registered Users (State/UT-wise) —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https://data.gov.in/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 (Open Government Data (OGD) Platform India — based on Rajya Sabha Session 265, Unstarred Question No. 543)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Common Service Centres — State-wise Active CSCs (June 2026) —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https://csc.gov.in/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 (Official portal, CSC e-Governance Services India Ltd., MeitY, Government of India)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7.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Both datasets were sourced from official public portals, extracted with clearly documented resolutions to structural challenges (multi-row headers, summary rows, naming mismatches), and cleaned to a fully validated, duplicate-free, missing-value-free state. The resulting merged dataset of 36 states/UTs across 8 fields is now ready for exploratory data analysis and visualization in Week 3. The replication guide above ensures this entire process can be independently reproduced by any evaluator or analyst.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◦"/>
      <w:lvlJc w:val="left"/>
      <w:pPr>
        <w:ind w:left="8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.gov.in/" TargetMode="External"/><Relationship Id="rId7" Type="http://schemas.openxmlformats.org/officeDocument/2006/relationships/hyperlink" Target="https://csc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