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5</w:t>
        <w:br/>
        <w:t>COMPREHENSIVE DATA SCIENCE PROJECT REPORT</w:t>
      </w:r>
    </w:p>
    <w:p>
      <w:pPr>
        <w:jc w:val="center"/>
      </w:pPr>
      <w:r>
        <w:rPr>
          <w:i/>
          <w:sz w:val="26"/>
        </w:rPr>
        <w:t>From Statistical Evidence to Machine Learning and Strategic Decision-Making</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Report Detail</w:t>
            </w:r>
          </w:p>
        </w:tc>
        <w:tc>
          <w:tcPr>
            <w:tcW w:type="dxa" w:w="5040"/>
            <w:shd w:fill="D9EAF7"/>
          </w:tcPr>
          <w:p>
            <w:r>
              <w:rPr>
                <w:b/>
              </w:rPr>
              <w:t>Information</w:t>
            </w:r>
          </w:p>
        </w:tc>
      </w:tr>
      <w:tr>
        <w:tc>
          <w:tcPr>
            <w:tcW w:type="dxa" w:w="5040"/>
            <w:vAlign w:val="center"/>
          </w:tcPr>
          <w:p>
            <w:r>
              <w:t>Internship Week</w:t>
            </w:r>
          </w:p>
        </w:tc>
        <w:tc>
          <w:tcPr>
            <w:tcW w:type="dxa" w:w="5040"/>
            <w:vAlign w:val="center"/>
          </w:tcPr>
          <w:p>
            <w:r>
              <w:t>Week 5 – Final Comprehensive Project</w:t>
            </w:r>
          </w:p>
        </w:tc>
      </w:tr>
      <w:tr>
        <w:tc>
          <w:tcPr>
            <w:tcW w:type="dxa" w:w="5040"/>
            <w:vAlign w:val="center"/>
          </w:tcPr>
          <w:p>
            <w:r>
              <w:t>Project Theme</w:t>
            </w:r>
          </w:p>
        </w:tc>
        <w:tc>
          <w:tcPr>
            <w:tcW w:type="dxa" w:w="5040"/>
            <w:vAlign w:val="center"/>
          </w:tcPr>
          <w:p>
            <w:r>
              <w:t>Data-Driven Customer Conversion and Churn Analysis</w:t>
            </w:r>
          </w:p>
        </w:tc>
      </w:tr>
      <w:tr>
        <w:tc>
          <w:tcPr>
            <w:tcW w:type="dxa" w:w="5040"/>
            <w:vAlign w:val="center"/>
          </w:tcPr>
          <w:p>
            <w:r>
              <w:t>Technical Areas</w:t>
            </w:r>
          </w:p>
        </w:tc>
        <w:tc>
          <w:tcPr>
            <w:tcW w:type="dxa" w:w="5040"/>
            <w:vAlign w:val="center"/>
          </w:tcPr>
          <w:p>
            <w:r>
              <w:t>Statistics, Hypothesis Testing, Machine Learning, Visualization</w:t>
            </w:r>
          </w:p>
        </w:tc>
      </w:tr>
      <w:tr>
        <w:tc>
          <w:tcPr>
            <w:tcW w:type="dxa" w:w="5040"/>
            <w:vAlign w:val="center"/>
          </w:tcPr>
          <w:p>
            <w:r>
              <w:t>Primary Tools</w:t>
            </w:r>
          </w:p>
        </w:tc>
        <w:tc>
          <w:tcPr>
            <w:tcW w:type="dxa" w:w="5040"/>
            <w:vAlign w:val="center"/>
          </w:tcPr>
          <w:p>
            <w:r>
              <w:t>Python, Pandas, NumPy, Matplotlib, SciPy/Scikit-learn</w:t>
            </w:r>
          </w:p>
        </w:tc>
      </w:tr>
      <w:tr>
        <w:tc>
          <w:tcPr>
            <w:tcW w:type="dxa" w:w="5040"/>
            <w:vAlign w:val="center"/>
          </w:tcPr>
          <w:p>
            <w:r>
              <w:t>Data</w:t>
            </w:r>
          </w:p>
        </w:tc>
        <w:tc>
          <w:tcPr>
            <w:tcW w:type="dxa" w:w="5040"/>
            <w:vAlign w:val="center"/>
          </w:tcPr>
          <w:p>
            <w:r>
              <w:t>Self-generated synthetic datasets for reproducible internship analysis</w:t>
            </w:r>
          </w:p>
        </w:tc>
      </w:tr>
      <w:tr>
        <w:tc>
          <w:tcPr>
            <w:tcW w:type="dxa" w:w="5040"/>
            <w:vAlign w:val="center"/>
          </w:tcPr>
          <w:p>
            <w:r>
              <w:t>Workload Plan</w:t>
            </w:r>
          </w:p>
        </w:tc>
        <w:tc>
          <w:tcPr>
            <w:tcW w:type="dxa" w:w="5040"/>
            <w:vAlign w:val="center"/>
          </w:tcPr>
          <w:p>
            <w:r>
              <w:t>33 hours</w:t>
            </w:r>
          </w:p>
        </w:tc>
      </w:tr>
    </w:tbl>
    <w:p>
      <w:pPr>
        <w:jc w:val="center"/>
      </w:pPr>
      <w:r>
        <w:rPr>
          <w:b/>
        </w:rPr>
        <w:t>Prepared as an internship project submission</w:t>
      </w:r>
    </w:p>
    <w:p>
      <w:r>
        <w:br w:type="page"/>
      </w:r>
    </w:p>
    <w:p>
      <w:pPr>
        <w:pStyle w:val="Heading1"/>
      </w:pPr>
      <w:r>
        <w:t>1. Executive Summary</w:t>
      </w:r>
    </w:p>
    <w:p>
      <w:r>
        <w:t>This final-week project integrates the statistical analysis and machine learning work completed during the internship into one decision-oriented data science workflow. Two complementary business questions were studied: whether discount treatments produced measurable differences in customer conversion, and whether customer-level data could be used to identify customers at risk of churn.</w:t>
      </w:r>
    </w:p>
    <w:p>
      <w:r>
        <w:t>In the A/B testing analysis, observed conversion increased from 14.50% in the control group to 21.88% with a 10% discount and 24.84% with a 20% discount. The overall chi-square test produced p ≈ 2.507 × 10⁻⁵. The one-way ANOVA and Welch t-test analyses also produced very small p-values for the comparisons examined. These results provide statistical evidence of differences within the synthetic experiment, but they do not by themselves establish which treatment is most profitable.</w:t>
      </w:r>
    </w:p>
    <w:p>
      <w:r>
        <w:t>In the machine learning analysis, Logistic Regression and Decision Tree models were developed for customer churn classification. Logistic Regression achieved ROC-AUC 0.7277 and recall 0.7692, while the Decision Tree achieved ROC-AUC 0.6247 and recall 0.5769. The results demonstrate useful predictive signal while also showing the cost of false positives when recall is prioritized.</w:t>
      </w:r>
    </w:p>
    <w:p>
      <w:r>
        <w:t>The strategic approach proposed in this report is therefore test-and-learn: measure incremental economics, use churn scores to prioritize retention activity, validate interventions with controlled experiments, and continuously monitor model quality. Because the datasets are synthetic, the findings demonstrate methodology and decision logic rather than claims about a real company.</w:t>
      </w:r>
    </w:p>
    <w:p>
      <w:pPr>
        <w:pStyle w:val="Heading1"/>
      </w:pPr>
      <w:r>
        <w:t>2. Project Synthesis and Objectives</w:t>
      </w:r>
    </w:p>
    <w:p>
      <w:r>
        <w:t>Previous weeks established capabilities in exploratory analysis, statistical hypothesis testing, visualization, and machine learning. Week 5 connects these skills into a single reporting framework that moves from problem definition to evidence and then to stakeholder action.</w:t>
      </w:r>
    </w:p>
    <w:p>
      <w:pPr>
        <w:pStyle w:val="ListNumber"/>
      </w:pPr>
      <w:r>
        <w:t>Define practical business questions.</w:t>
      </w:r>
    </w:p>
    <w:p>
      <w:pPr>
        <w:pStyle w:val="ListNumber"/>
      </w:pPr>
      <w:r>
        <w:t>Prepare and inspect data.</w:t>
      </w:r>
    </w:p>
    <w:p>
      <w:pPr>
        <w:pStyle w:val="ListNumber"/>
      </w:pPr>
      <w:r>
        <w:t>Apply statistical tests to evaluate observed differences.</w:t>
      </w:r>
    </w:p>
    <w:p>
      <w:pPr>
        <w:pStyle w:val="ListNumber"/>
      </w:pPr>
      <w:r>
        <w:t>Develop predictive models for an operational problem.</w:t>
      </w:r>
    </w:p>
    <w:p>
      <w:pPr>
        <w:pStyle w:val="ListNumber"/>
      </w:pPr>
      <w:r>
        <w:t>Evaluate models using multiple complementary metrics.</w:t>
      </w:r>
    </w:p>
    <w:p>
      <w:pPr>
        <w:pStyle w:val="ListNumber"/>
      </w:pPr>
      <w:r>
        <w:t>Translate quantitative evidence into measurable stakeholder actions.</w:t>
      </w:r>
    </w:p>
    <w:p>
      <w:pPr>
        <w:pStyle w:val="ListNumber"/>
      </w:pPr>
      <w:r>
        <w:t>Document limitations, risks, and a future improvement roadmap.</w:t>
      </w:r>
    </w:p>
    <w:p>
      <w:pPr>
        <w:pStyle w:val="Heading2"/>
      </w:pPr>
      <w:r>
        <w:t>2.1 Key Questions</w:t>
      </w:r>
    </w:p>
    <w:p>
      <w:pPr>
        <w:pStyle w:val="ListBullet"/>
      </w:pPr>
      <w:r>
        <w:t>Do different discount treatments show statistically detectable differences in conversion?</w:t>
      </w:r>
    </w:p>
    <w:p>
      <w:pPr>
        <w:pStyle w:val="ListBullet"/>
      </w:pPr>
      <w:r>
        <w:t>Can customer attributes and behavior provide useful information for predicting churn?</w:t>
      </w:r>
    </w:p>
    <w:p>
      <w:pPr>
        <w:pStyle w:val="ListBullet"/>
      </w:pPr>
      <w:r>
        <w:t>Which evaluation metrics matter when missing a potential churner has a business cost?</w:t>
      </w:r>
    </w:p>
    <w:p>
      <w:pPr>
        <w:pStyle w:val="ListBullet"/>
      </w:pPr>
      <w:r>
        <w:t>How can statistical and ML findings be converted into controlled, measurable experiments?</w:t>
      </w:r>
    </w:p>
    <w:p>
      <w:pPr>
        <w:pStyle w:val="Heading1"/>
      </w:pPr>
      <w:r>
        <w:t>3. Methodology</w:t>
      </w:r>
    </w:p>
    <w:p>
      <w:pPr>
        <w:pStyle w:val="Heading2"/>
      </w:pPr>
      <w:r>
        <w:t>3.1 Week 3 – Statistical Analysis</w:t>
      </w:r>
    </w:p>
    <w:p>
      <w:r>
        <w:t>A synthetic e-commerce A/B testing dataset containing 1,800 observations was used. Users were assigned to Control, 10% Discount, or 20% Discount groups. Conversion, order value, revenue, sessions, device, and customer characteristics were analyzed.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Analysis</w:t>
            </w:r>
          </w:p>
        </w:tc>
        <w:tc>
          <w:tcPr>
            <w:tcW w:type="dxa" w:w="3360"/>
            <w:shd w:fill="D9EAF7"/>
          </w:tcPr>
          <w:p>
            <w:r>
              <w:rPr>
                <w:b/>
              </w:rPr>
              <w:t>Purpose</w:t>
            </w:r>
          </w:p>
        </w:tc>
        <w:tc>
          <w:tcPr>
            <w:tcW w:type="dxa" w:w="3360"/>
            <w:shd w:fill="D9EAF7"/>
          </w:tcPr>
          <w:p>
            <w:r>
              <w:rPr>
                <w:b/>
              </w:rPr>
              <w:t>Interpretation</w:t>
            </w:r>
          </w:p>
        </w:tc>
      </w:tr>
      <w:tr>
        <w:tc>
          <w:tcPr>
            <w:tcW w:type="dxa" w:w="3360"/>
            <w:vAlign w:val="center"/>
          </w:tcPr>
          <w:p>
            <w:r>
              <w:t>Chi-square test</w:t>
            </w:r>
          </w:p>
        </w:tc>
        <w:tc>
          <w:tcPr>
            <w:tcW w:type="dxa" w:w="3360"/>
            <w:vAlign w:val="center"/>
          </w:tcPr>
          <w:p>
            <w:r>
              <w:t>Test association between group and conversion</w:t>
            </w:r>
          </w:p>
        </w:tc>
        <w:tc>
          <w:tcPr>
            <w:tcW w:type="dxa" w:w="3360"/>
            <w:vAlign w:val="center"/>
          </w:tcPr>
          <w:p>
            <w:r>
              <w:t>Whether conversion proportions differ</w:t>
            </w:r>
          </w:p>
        </w:tc>
      </w:tr>
      <w:tr>
        <w:tc>
          <w:tcPr>
            <w:tcW w:type="dxa" w:w="3360"/>
            <w:vAlign w:val="center"/>
          </w:tcPr>
          <w:p>
            <w:r>
              <w:t>Two-proportion comparisons</w:t>
            </w:r>
          </w:p>
        </w:tc>
        <w:tc>
          <w:tcPr>
            <w:tcW w:type="dxa" w:w="3360"/>
            <w:vAlign w:val="center"/>
          </w:tcPr>
          <w:p>
            <w:r>
              <w:t>Compare selected conversion rates</w:t>
            </w:r>
          </w:p>
        </w:tc>
        <w:tc>
          <w:tcPr>
            <w:tcW w:type="dxa" w:w="3360"/>
            <w:vAlign w:val="center"/>
          </w:tcPr>
          <w:p>
            <w:r>
              <w:t>Direction and significance of pairwise differences</w:t>
            </w:r>
          </w:p>
        </w:tc>
      </w:tr>
      <w:tr>
        <w:tc>
          <w:tcPr>
            <w:tcW w:type="dxa" w:w="3360"/>
            <w:vAlign w:val="center"/>
          </w:tcPr>
          <w:p>
            <w:r>
              <w:t>One-way ANOVA</w:t>
            </w:r>
          </w:p>
        </w:tc>
        <w:tc>
          <w:tcPr>
            <w:tcW w:type="dxa" w:w="3360"/>
            <w:vAlign w:val="center"/>
          </w:tcPr>
          <w:p>
            <w:r>
              <w:t>Compare mean outcomes across three groups</w:t>
            </w:r>
          </w:p>
        </w:tc>
        <w:tc>
          <w:tcPr>
            <w:tcW w:type="dxa" w:w="3360"/>
            <w:vAlign w:val="center"/>
          </w:tcPr>
          <w:p>
            <w:r>
              <w:t>Whether at least one mean differs</w:t>
            </w:r>
          </w:p>
        </w:tc>
      </w:tr>
      <w:tr>
        <w:tc>
          <w:tcPr>
            <w:tcW w:type="dxa" w:w="3360"/>
            <w:vAlign w:val="center"/>
          </w:tcPr>
          <w:p>
            <w:r>
              <w:t>Welch t-test</w:t>
            </w:r>
          </w:p>
        </w:tc>
        <w:tc>
          <w:tcPr>
            <w:tcW w:type="dxa" w:w="3360"/>
            <w:vAlign w:val="center"/>
          </w:tcPr>
          <w:p>
            <w:r>
              <w:t>Compare two means with weaker equal-variance assumptions</w:t>
            </w:r>
          </w:p>
        </w:tc>
        <w:tc>
          <w:tcPr>
            <w:tcW w:type="dxa" w:w="3360"/>
            <w:vAlign w:val="center"/>
          </w:tcPr>
          <w:p>
            <w:r>
              <w:t>Evidence of a two-group difference</w:t>
            </w:r>
          </w:p>
        </w:tc>
      </w:tr>
      <w:tr>
        <w:tc>
          <w:tcPr>
            <w:tcW w:type="dxa" w:w="3360"/>
            <w:vAlign w:val="center"/>
          </w:tcPr>
          <w:p>
            <w:r>
              <w:t>Cramér's V</w:t>
            </w:r>
          </w:p>
        </w:tc>
        <w:tc>
          <w:tcPr>
            <w:tcW w:type="dxa" w:w="3360"/>
            <w:vAlign w:val="center"/>
          </w:tcPr>
          <w:p>
            <w:r>
              <w:t>Measure categorical association strength</w:t>
            </w:r>
          </w:p>
        </w:tc>
        <w:tc>
          <w:tcPr>
            <w:tcW w:type="dxa" w:w="3360"/>
            <w:vAlign w:val="center"/>
          </w:tcPr>
          <w:p>
            <w:r>
              <w:t>Effect-size context beyond p-value</w:t>
            </w:r>
          </w:p>
        </w:tc>
      </w:tr>
    </w:tbl>
    <w:p>
      <w:pPr>
        <w:pStyle w:val="Heading2"/>
      </w:pPr>
      <w:r>
        <w:t>3.2 Week 4 – Machine Learning</w:t>
      </w:r>
    </w:p>
    <w:p>
      <w:r>
        <w:t>A synthetic telecom-style customer dataset containing 2,200 records was used for churn prediction. Features included tenure, monthly charges, support tickets, usage hours, contract type, payment method, internet service, senior-customer status, and auto-pay status.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Stage</w:t>
            </w:r>
          </w:p>
        </w:tc>
        <w:tc>
          <w:tcPr>
            <w:tcW w:type="dxa" w:w="5040"/>
            <w:shd w:fill="D9EAF7"/>
          </w:tcPr>
          <w:p>
            <w:r>
              <w:rPr>
                <w:b/>
              </w:rPr>
              <w:t>Implementation</w:t>
            </w:r>
          </w:p>
        </w:tc>
      </w:tr>
      <w:tr>
        <w:tc>
          <w:tcPr>
            <w:tcW w:type="dxa" w:w="5040"/>
            <w:vAlign w:val="center"/>
          </w:tcPr>
          <w:p>
            <w:r>
              <w:t>Missing values</w:t>
            </w:r>
          </w:p>
        </w:tc>
        <w:tc>
          <w:tcPr>
            <w:tcW w:type="dxa" w:w="5040"/>
            <w:vAlign w:val="center"/>
          </w:tcPr>
          <w:p>
            <w:r>
              <w:t>Median imputation for numerical variables; most-frequent imputation for categorical variables</w:t>
            </w:r>
          </w:p>
        </w:tc>
      </w:tr>
      <w:tr>
        <w:tc>
          <w:tcPr>
            <w:tcW w:type="dxa" w:w="5040"/>
            <w:vAlign w:val="center"/>
          </w:tcPr>
          <w:p>
            <w:r>
              <w:t>Categorical encoding</w:t>
            </w:r>
          </w:p>
        </w:tc>
        <w:tc>
          <w:tcPr>
            <w:tcW w:type="dxa" w:w="5040"/>
            <w:vAlign w:val="center"/>
          </w:tcPr>
          <w:p>
            <w:r>
              <w:t>One-hot encoding with unknown-category handling</w:t>
            </w:r>
          </w:p>
        </w:tc>
      </w:tr>
      <w:tr>
        <w:tc>
          <w:tcPr>
            <w:tcW w:type="dxa" w:w="5040"/>
            <w:vAlign w:val="center"/>
          </w:tcPr>
          <w:p>
            <w:r>
              <w:t>Scaling</w:t>
            </w:r>
          </w:p>
        </w:tc>
        <w:tc>
          <w:tcPr>
            <w:tcW w:type="dxa" w:w="5040"/>
            <w:vAlign w:val="center"/>
          </w:tcPr>
          <w:p>
            <w:r>
              <w:t>StandardScaler for numerical features</w:t>
            </w:r>
          </w:p>
        </w:tc>
      </w:tr>
      <w:tr>
        <w:tc>
          <w:tcPr>
            <w:tcW w:type="dxa" w:w="5040"/>
            <w:vAlign w:val="center"/>
          </w:tcPr>
          <w:p>
            <w:r>
              <w:t>Split</w:t>
            </w:r>
          </w:p>
        </w:tc>
        <w:tc>
          <w:tcPr>
            <w:tcW w:type="dxa" w:w="5040"/>
            <w:vAlign w:val="center"/>
          </w:tcPr>
          <w:p>
            <w:r>
              <w:t>Stratified 80/20 train-test split, random_state=42</w:t>
            </w:r>
          </w:p>
        </w:tc>
      </w:tr>
      <w:tr>
        <w:tc>
          <w:tcPr>
            <w:tcW w:type="dxa" w:w="5040"/>
            <w:vAlign w:val="center"/>
          </w:tcPr>
          <w:p>
            <w:r>
              <w:t>Models</w:t>
            </w:r>
          </w:p>
        </w:tc>
        <w:tc>
          <w:tcPr>
            <w:tcW w:type="dxa" w:w="5040"/>
            <w:vAlign w:val="center"/>
          </w:tcPr>
          <w:p>
            <w:r>
              <w:t>Logistic Regression and Decision Tree</w:t>
            </w:r>
          </w:p>
        </w:tc>
      </w:tr>
      <w:tr>
        <w:tc>
          <w:tcPr>
            <w:tcW w:type="dxa" w:w="5040"/>
            <w:vAlign w:val="center"/>
          </w:tcPr>
          <w:p>
            <w:r>
              <w:t>Evaluation</w:t>
            </w:r>
          </w:p>
        </w:tc>
        <w:tc>
          <w:tcPr>
            <w:tcW w:type="dxa" w:w="5040"/>
            <w:vAlign w:val="center"/>
          </w:tcPr>
          <w:p>
            <w:r>
              <w:t>Accuracy, Precision, Recall, F1 Score, ROC-AUC</w:t>
            </w:r>
          </w:p>
        </w:tc>
      </w:tr>
    </w:tbl>
    <w:p>
      <w:pPr>
        <w:pStyle w:val="Heading1"/>
      </w:pPr>
      <w:r>
        <w:t>4. Detailed Results and Findings</w:t>
      </w:r>
    </w:p>
    <w:p>
      <w:pPr>
        <w:pStyle w:val="Heading2"/>
      </w:pPr>
      <w:r>
        <w:t>4.1 Conversion Experiment Findings</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week3_conversion_rates.png"/>
                    <pic:cNvPicPr/>
                  </pic:nvPicPr>
                  <pic:blipFill>
                    <a:blip r:embed="rId9"/>
                    <a:stretch>
                      <a:fillRect/>
                    </a:stretch>
                  </pic:blipFill>
                  <pic:spPr>
                    <a:xfrm>
                      <a:off x="0" y="0"/>
                      <a:ext cx="5852160" cy="3511296"/>
                    </a:xfrm>
                    <a:prstGeom prst="rect"/>
                  </pic:spPr>
                </pic:pic>
              </a:graphicData>
            </a:graphic>
          </wp:inline>
        </w:drawing>
      </w:r>
    </w:p>
    <w:p>
      <w:pPr>
        <w:jc w:val="center"/>
      </w:pPr>
      <w:r>
        <w:rPr>
          <w:i/>
          <w:sz w:val="18"/>
        </w:rPr>
        <w:t>Figure 1. Conversion rates across the three discount groups.</w:t>
      </w:r>
    </w:p>
    <w:p>
      <w:r>
        <w:t>The control group converted at 14.50%, compared with 21.88% for the 10% discount group and 24.84% for the 20% discount group. The chi-square test returned p ≈ 2.507 × 10⁻⁵, providing statistical evidence of an association between treatment group and conversion in this synthetic sample.</w:t>
      </w:r>
    </w:p>
    <w:p>
      <w:r>
        <w:t>The one-way ANOVA result was approximately p ≈ 2 × 10⁻⁹, while the Welch t-test comparison examined in the project produced approximately p ≈ 4 × 10⁻¹⁰. These results support the presence of measurable differences in the simulated outcomes. However, statistical significance does not establish economic optimality; margin, discount cost, repeat purchase behavior, and customer lifetime value should be considered before any real-world rollout.</w:t>
      </w:r>
    </w:p>
    <w:p>
      <w:pPr>
        <w:pStyle w:val="Heading2"/>
      </w:pPr>
      <w:r>
        <w:t>4.2 Churn Model Findings</w:t>
      </w: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week4_model_comparison.png"/>
                    <pic:cNvPicPr/>
                  </pic:nvPicPr>
                  <pic:blipFill>
                    <a:blip r:embed="rId10"/>
                    <a:stretch>
                      <a:fillRect/>
                    </a:stretch>
                  </pic:blipFill>
                  <pic:spPr>
                    <a:xfrm>
                      <a:off x="0" y="0"/>
                      <a:ext cx="5852160" cy="3511296"/>
                    </a:xfrm>
                    <a:prstGeom prst="rect"/>
                  </pic:spPr>
                </pic:pic>
              </a:graphicData>
            </a:graphic>
          </wp:inline>
        </w:drawing>
      </w:r>
    </w:p>
    <w:p>
      <w:pPr>
        <w:jc w:val="center"/>
      </w:pPr>
      <w:r>
        <w:rPr>
          <w:i/>
          <w:sz w:val="18"/>
        </w:rPr>
        <w:t>Figure 2. Comparison of classification metrics for the two Week 4 models.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Model</w:t>
            </w:r>
          </w:p>
        </w:tc>
        <w:tc>
          <w:tcPr>
            <w:tcW w:type="dxa" w:w="1680"/>
            <w:shd w:fill="D9EAF7"/>
          </w:tcPr>
          <w:p>
            <w:r>
              <w:rPr>
                <w:b/>
              </w:rPr>
              <w:t>Accuracy</w:t>
            </w:r>
          </w:p>
        </w:tc>
        <w:tc>
          <w:tcPr>
            <w:tcW w:type="dxa" w:w="1680"/>
            <w:shd w:fill="D9EAF7"/>
          </w:tcPr>
          <w:p>
            <w:r>
              <w:rPr>
                <w:b/>
              </w:rPr>
              <w:t>Precision</w:t>
            </w:r>
          </w:p>
        </w:tc>
        <w:tc>
          <w:tcPr>
            <w:tcW w:type="dxa" w:w="1680"/>
            <w:shd w:fill="D9EAF7"/>
          </w:tcPr>
          <w:p>
            <w:r>
              <w:rPr>
                <w:b/>
              </w:rPr>
              <w:t>Recall</w:t>
            </w:r>
          </w:p>
        </w:tc>
        <w:tc>
          <w:tcPr>
            <w:tcW w:type="dxa" w:w="1680"/>
            <w:shd w:fill="D9EAF7"/>
          </w:tcPr>
          <w:p>
            <w:r>
              <w:rPr>
                <w:b/>
              </w:rPr>
              <w:t>F1</w:t>
            </w:r>
          </w:p>
        </w:tc>
        <w:tc>
          <w:tcPr>
            <w:tcW w:type="dxa" w:w="1680"/>
            <w:shd w:fill="D9EAF7"/>
          </w:tcPr>
          <w:p>
            <w:r>
              <w:rPr>
                <w:b/>
              </w:rPr>
              <w:t>ROC-AUC</w:t>
            </w:r>
          </w:p>
        </w:tc>
      </w:tr>
      <w:tr>
        <w:tc>
          <w:tcPr>
            <w:tcW w:type="dxa" w:w="1680"/>
            <w:vAlign w:val="center"/>
          </w:tcPr>
          <w:p>
            <w:r>
              <w:t>Logistic Regression</w:t>
            </w:r>
          </w:p>
        </w:tc>
        <w:tc>
          <w:tcPr>
            <w:tcW w:type="dxa" w:w="1680"/>
            <w:vAlign w:val="center"/>
          </w:tcPr>
          <w:p>
            <w:r>
              <w:t>0.6318</w:t>
            </w:r>
          </w:p>
        </w:tc>
        <w:tc>
          <w:tcPr>
            <w:tcW w:type="dxa" w:w="1680"/>
            <w:vAlign w:val="center"/>
          </w:tcPr>
          <w:p>
            <w:r>
              <w:t>0.1136</w:t>
            </w:r>
          </w:p>
        </w:tc>
        <w:tc>
          <w:tcPr>
            <w:tcW w:type="dxa" w:w="1680"/>
            <w:vAlign w:val="center"/>
          </w:tcPr>
          <w:p>
            <w:r>
              <w:t>0.7692</w:t>
            </w:r>
          </w:p>
        </w:tc>
        <w:tc>
          <w:tcPr>
            <w:tcW w:type="dxa" w:w="1680"/>
            <w:vAlign w:val="center"/>
          </w:tcPr>
          <w:p>
            <w:r>
              <w:t>0.1980</w:t>
            </w:r>
          </w:p>
        </w:tc>
        <w:tc>
          <w:tcPr>
            <w:tcW w:type="dxa" w:w="1680"/>
            <w:vAlign w:val="center"/>
          </w:tcPr>
          <w:p>
            <w:r>
              <w:t>0.7277</w:t>
            </w:r>
          </w:p>
        </w:tc>
      </w:tr>
      <w:tr>
        <w:tc>
          <w:tcPr>
            <w:tcW w:type="dxa" w:w="1680"/>
            <w:vAlign w:val="center"/>
          </w:tcPr>
          <w:p>
            <w:r>
              <w:t>Decision Tree</w:t>
            </w:r>
          </w:p>
        </w:tc>
        <w:tc>
          <w:tcPr>
            <w:tcW w:type="dxa" w:w="1680"/>
            <w:vAlign w:val="center"/>
          </w:tcPr>
          <w:p>
            <w:r>
              <w:t>0.6023</w:t>
            </w:r>
          </w:p>
        </w:tc>
        <w:tc>
          <w:tcPr>
            <w:tcW w:type="dxa" w:w="1680"/>
            <w:vAlign w:val="center"/>
          </w:tcPr>
          <w:p>
            <w:r>
              <w:t>0.0838</w:t>
            </w:r>
          </w:p>
        </w:tc>
        <w:tc>
          <w:tcPr>
            <w:tcW w:type="dxa" w:w="1680"/>
            <w:vAlign w:val="center"/>
          </w:tcPr>
          <w:p>
            <w:r>
              <w:t>0.5769</w:t>
            </w:r>
          </w:p>
        </w:tc>
        <w:tc>
          <w:tcPr>
            <w:tcW w:type="dxa" w:w="1680"/>
            <w:vAlign w:val="center"/>
          </w:tcPr>
          <w:p>
            <w:r>
              <w:t>0.1463</w:t>
            </w:r>
          </w:p>
        </w:tc>
        <w:tc>
          <w:tcPr>
            <w:tcW w:type="dxa" w:w="1680"/>
            <w:vAlign w:val="center"/>
          </w:tcPr>
          <w:p>
            <w:r>
              <w:t>0.6247</w:t>
            </w:r>
          </w:p>
        </w:tc>
      </w:tr>
    </w:tbl>
    <w:p>
      <w:r>
        <w:t>The evaluation demonstrates why accuracy should not be used alone. Logistic Regression identified a relatively large share of actual churn cases, reflected by recall of 0.7692 and ROC-AUC of 0.7277. Its precision of 0.1136 also indicates that many flagged customers would not necessarily churn. In an operational setting, this creates a clear trade-off between catching more churners and spending resources on customers who would have stayed.</w:t>
      </w:r>
    </w:p>
    <w:p>
      <w:r>
        <w:drawing>
          <wp:inline xmlns:a="http://schemas.openxmlformats.org/drawingml/2006/main" xmlns:pic="http://schemas.openxmlformats.org/drawingml/2006/picture">
            <wp:extent cx="5577840" cy="3569818"/>
            <wp:docPr id="3" name="Picture 3"/>
            <wp:cNvGraphicFramePr>
              <a:graphicFrameLocks noChangeAspect="1"/>
            </wp:cNvGraphicFramePr>
            <a:graphic>
              <a:graphicData uri="http://schemas.openxmlformats.org/drawingml/2006/picture">
                <pic:pic>
                  <pic:nvPicPr>
                    <pic:cNvPr id="0" name="week4_roc_comparison.png"/>
                    <pic:cNvPicPr/>
                  </pic:nvPicPr>
                  <pic:blipFill>
                    <a:blip r:embed="rId11"/>
                    <a:stretch>
                      <a:fillRect/>
                    </a:stretch>
                  </pic:blipFill>
                  <pic:spPr>
                    <a:xfrm>
                      <a:off x="0" y="0"/>
                      <a:ext cx="5577840" cy="3569818"/>
                    </a:xfrm>
                    <a:prstGeom prst="rect"/>
                  </pic:spPr>
                </pic:pic>
              </a:graphicData>
            </a:graphic>
          </wp:inline>
        </w:drawing>
      </w:r>
    </w:p>
    <w:p>
      <w:pPr>
        <w:jc w:val="center"/>
      </w:pPr>
      <w:r>
        <w:rPr>
          <w:i/>
          <w:sz w:val="18"/>
        </w:rPr>
        <w:t>Figure 3. Representative ROC comparison used to communicate discrimination results.</w:t>
      </w:r>
    </w:p>
    <w:p>
      <w:pPr>
        <w:pStyle w:val="Heading2"/>
      </w:pPr>
      <w:r>
        <w:t>4.3 Integrated Interpretation</w:t>
      </w:r>
    </w:p>
    <w:p>
      <w:r>
        <w:t>The two analyses answer different questions but follow the same evidence-based principle. The experiment evaluates whether an intervention is associated with an outcome change, while predictive modeling estimates which future cases may deserve attention. Neither should be treated as an automatic decision engine.</w:t>
      </w:r>
    </w:p>
    <w:p>
      <w:pPr>
        <w:pStyle w:val="ListBullet"/>
      </w:pPr>
      <w:r>
        <w:t>Statistical testing provides evidence for comparing interventions.</w:t>
      </w:r>
    </w:p>
    <w:p>
      <w:pPr>
        <w:pStyle w:val="ListBullet"/>
      </w:pPr>
      <w:r>
        <w:t>Predictive modeling provides a prioritization mechanism.</w:t>
      </w:r>
    </w:p>
    <w:p>
      <w:pPr>
        <w:pStyle w:val="ListBullet"/>
      </w:pPr>
      <w:r>
        <w:t>Business decisions require effect size and economics in addition to p-values.</w:t>
      </w:r>
    </w:p>
    <w:p>
      <w:pPr>
        <w:pStyle w:val="ListBullet"/>
      </w:pPr>
      <w:r>
        <w:t>Prediction thresholds should reflect the relative cost of false positives and false negatives.</w:t>
      </w:r>
    </w:p>
    <w:p>
      <w:pPr>
        <w:pStyle w:val="ListBullet"/>
      </w:pPr>
      <w:r>
        <w:t>Both approaches should be validated continuously on new data.</w:t>
      </w:r>
    </w:p>
    <w:p>
      <w:pPr>
        <w:pStyle w:val="Heading1"/>
      </w:pPr>
      <w:r>
        <w:t>5. Strategic Recommendations</w:t>
      </w:r>
    </w:p>
    <w:p>
      <w:r>
        <w:t>The recommendations below are framed as testable actions. They should be validated against real organizational data, financial constraints, operational capacity, and controlled experiments.</w:t>
      </w:r>
    </w:p>
    <w:p>
      <w:pPr>
        <w:pStyle w:val="Heading2"/>
      </w:pPr>
      <w:r>
        <w:t>1. Evaluate promotions on incremental profit, not conversion alone.</w:t>
      </w:r>
    </w:p>
    <w:p>
      <w:r>
        <w:t>The discount groups show higher conversion in the synthetic experiment. Before scaling a promotion, calculate incremental revenue, discount cost, contribution margin, repeat purchase rate, and customer lifetime value.</w:t>
      </w:r>
    </w:p>
    <w:p>
      <w:pPr>
        <w:pStyle w:val="Heading2"/>
      </w:pPr>
      <w:r>
        <w:t>2. Use targeted rather than blanket retention outreach.</w:t>
      </w:r>
    </w:p>
    <w:p>
      <w:r>
        <w:t>Use churn scores as a prioritization layer. Higher-risk customers can be reviewed first, while customer value, service history, and contact cost are considered before outreach.</w:t>
      </w:r>
    </w:p>
    <w:p>
      <w:pPr>
        <w:pStyle w:val="Heading2"/>
      </w:pPr>
      <w:r>
        <w:t>3. Tune the classification threshold to the business objective.</w:t>
      </w:r>
    </w:p>
    <w:p>
      <w:r>
        <w:t>The Logistic Regression model has relatively high recall but low precision. If missing a churner is costly, a recall-oriented threshold may be appropriate; if outreach capacity is limited, a higher threshold may reduce unnecessary contacts.</w:t>
      </w:r>
    </w:p>
    <w:p>
      <w:pPr>
        <w:pStyle w:val="Heading2"/>
      </w:pPr>
      <w:r>
        <w:t>4. Run controlled experiments for recommended interventions.</w:t>
      </w:r>
    </w:p>
    <w:p>
      <w:r>
        <w:t>For retention offers and discount campaigns, use randomized holdout groups where practical and measure incremental outcomes.</w:t>
      </w:r>
    </w:p>
    <w:p>
      <w:pPr>
        <w:pStyle w:val="Heading2"/>
      </w:pPr>
      <w:r>
        <w:t>5. Establish model monitoring.</w:t>
      </w:r>
    </w:p>
    <w:p>
      <w:r>
        <w:t>Track ROC-AUC, precision, recall, calibration, feature drift, and realized churn. Retraining should be tied to measurable degradation.</w:t>
      </w:r>
    </w:p>
    <w:p>
      <w:pPr>
        <w:pStyle w:val="Heading1"/>
      </w:pPr>
      <w:r>
        <w:t>6. Potential Business Impact and Research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Area</w:t>
            </w:r>
          </w:p>
        </w:tc>
        <w:tc>
          <w:tcPr>
            <w:tcW w:type="dxa" w:w="3360"/>
            <w:shd w:fill="D9EAF7"/>
          </w:tcPr>
          <w:p>
            <w:r>
              <w:rPr>
                <w:b/>
              </w:rPr>
              <w:t>Potential Impact</w:t>
            </w:r>
          </w:p>
        </w:tc>
        <w:tc>
          <w:tcPr>
            <w:tcW w:type="dxa" w:w="3360"/>
            <w:shd w:fill="D9EAF7"/>
          </w:tcPr>
          <w:p>
            <w:r>
              <w:rPr>
                <w:b/>
              </w:rPr>
              <w:t>Suggested KPI</w:t>
            </w:r>
          </w:p>
        </w:tc>
      </w:tr>
      <w:tr>
        <w:tc>
          <w:tcPr>
            <w:tcW w:type="dxa" w:w="3360"/>
            <w:vAlign w:val="center"/>
          </w:tcPr>
          <w:p>
            <w:r>
              <w:t>Marketing</w:t>
            </w:r>
          </w:p>
        </w:tc>
        <w:tc>
          <w:tcPr>
            <w:tcW w:type="dxa" w:w="3360"/>
            <w:vAlign w:val="center"/>
          </w:tcPr>
          <w:p>
            <w:r>
              <w:t>More disciplined promotion testing</w:t>
            </w:r>
          </w:p>
        </w:tc>
        <w:tc>
          <w:tcPr>
            <w:tcW w:type="dxa" w:w="3360"/>
            <w:vAlign w:val="center"/>
          </w:tcPr>
          <w:p>
            <w:r>
              <w:t>Incremental profit per campaign</w:t>
            </w:r>
          </w:p>
        </w:tc>
      </w:tr>
      <w:tr>
        <w:tc>
          <w:tcPr>
            <w:tcW w:type="dxa" w:w="3360"/>
            <w:vAlign w:val="center"/>
          </w:tcPr>
          <w:p>
            <w:r>
              <w:t>Customer Retention</w:t>
            </w:r>
          </w:p>
        </w:tc>
        <w:tc>
          <w:tcPr>
            <w:tcW w:type="dxa" w:w="3360"/>
            <w:vAlign w:val="center"/>
          </w:tcPr>
          <w:p>
            <w:r>
              <w:t>Prioritized outreach to higher-risk customers</w:t>
            </w:r>
          </w:p>
        </w:tc>
        <w:tc>
          <w:tcPr>
            <w:tcW w:type="dxa" w:w="3360"/>
            <w:vAlign w:val="center"/>
          </w:tcPr>
          <w:p>
            <w:r>
              <w:t>Churn rate / retention uplift</w:t>
            </w:r>
          </w:p>
        </w:tc>
      </w:tr>
      <w:tr>
        <w:tc>
          <w:tcPr>
            <w:tcW w:type="dxa" w:w="3360"/>
            <w:vAlign w:val="center"/>
          </w:tcPr>
          <w:p>
            <w:r>
              <w:t>Operations</w:t>
            </w:r>
          </w:p>
        </w:tc>
        <w:tc>
          <w:tcPr>
            <w:tcW w:type="dxa" w:w="3360"/>
            <w:vAlign w:val="center"/>
          </w:tcPr>
          <w:p>
            <w:r>
              <w:t>Better allocation of limited outreach capacity</w:t>
            </w:r>
          </w:p>
        </w:tc>
        <w:tc>
          <w:tcPr>
            <w:tcW w:type="dxa" w:w="3360"/>
            <w:vAlign w:val="center"/>
          </w:tcPr>
          <w:p>
            <w:r>
              <w:t>Cost per retained customer</w:t>
            </w:r>
          </w:p>
        </w:tc>
      </w:tr>
      <w:tr>
        <w:tc>
          <w:tcPr>
            <w:tcW w:type="dxa" w:w="3360"/>
            <w:vAlign w:val="center"/>
          </w:tcPr>
          <w:p>
            <w:r>
              <w:t>Analytics</w:t>
            </w:r>
          </w:p>
        </w:tc>
        <w:tc>
          <w:tcPr>
            <w:tcW w:type="dxa" w:w="3360"/>
            <w:vAlign w:val="center"/>
          </w:tcPr>
          <w:p>
            <w:r>
              <w:t>Reusable experiment + ML reporting workflow</w:t>
            </w:r>
          </w:p>
        </w:tc>
        <w:tc>
          <w:tcPr>
            <w:tcW w:type="dxa" w:w="3360"/>
            <w:vAlign w:val="center"/>
          </w:tcPr>
          <w:p>
            <w:r>
              <w:t>Experiment cycle time / monitoring coverage</w:t>
            </w:r>
          </w:p>
        </w:tc>
      </w:tr>
      <w:tr>
        <w:tc>
          <w:tcPr>
            <w:tcW w:type="dxa" w:w="3360"/>
            <w:vAlign w:val="center"/>
          </w:tcPr>
          <w:p>
            <w:r>
              <w:t>Governance</w:t>
            </w:r>
          </w:p>
        </w:tc>
        <w:tc>
          <w:tcPr>
            <w:tcW w:type="dxa" w:w="3360"/>
            <w:vAlign w:val="center"/>
          </w:tcPr>
          <w:p>
            <w:r>
              <w:t>Transparent evidence behind decisions</w:t>
            </w:r>
          </w:p>
        </w:tc>
        <w:tc>
          <w:tcPr>
            <w:tcW w:type="dxa" w:w="3360"/>
            <w:vAlign w:val="center"/>
          </w:tcPr>
          <w:p>
            <w:r>
              <w:t>Documented assumptions and validation checks</w:t>
            </w:r>
          </w:p>
        </w:tc>
      </w:tr>
    </w:tbl>
    <w:p>
      <w:r>
        <w:t>A realistic deployment path would connect churn scores to a retention workflow while keeping a control group to estimate incremental impact. The same principle applies to promotions: optimize for profitable, sustained customer outcomes rather than short-term conversion alone.</w:t>
      </w:r>
    </w:p>
    <w:p>
      <w:pPr>
        <w:pStyle w:val="Heading1"/>
      </w:pPr>
      <w:r>
        <w:t>7. Limitations</w:t>
      </w:r>
    </w:p>
    <w:p>
      <w:pPr>
        <w:pStyle w:val="ListBullet"/>
      </w:pPr>
      <w:r>
        <w:t>Both datasets are synthetic and therefore demonstrate methodology rather than real business performance.</w:t>
      </w:r>
    </w:p>
    <w:p>
      <w:pPr>
        <w:pStyle w:val="ListBullet"/>
      </w:pPr>
      <w:r>
        <w:t>Synthetic relationships may be cleaner or more stable than relationships in production data.</w:t>
      </w:r>
    </w:p>
    <w:p>
      <w:pPr>
        <w:pStyle w:val="ListBullet"/>
      </w:pPr>
      <w:r>
        <w:t>The Week 4 model evaluation used a single train-test split; cross-validation would provide stronger generalization estimates.</w:t>
      </w:r>
    </w:p>
    <w:p>
      <w:pPr>
        <w:pStyle w:val="ListBullet"/>
      </w:pPr>
      <w:r>
        <w:t>Metrics must be interpreted alongside class balance, confusion-matrix counts, and the cost of prediction errors.</w:t>
      </w:r>
    </w:p>
    <w:p>
      <w:pPr>
        <w:pStyle w:val="ListBullet"/>
      </w:pPr>
      <w:r>
        <w:t>Real experiments require checks for randomization, independence, and other statistical assumptions.</w:t>
      </w:r>
    </w:p>
    <w:p>
      <w:pPr>
        <w:pStyle w:val="ListBullet"/>
      </w:pPr>
      <w:r>
        <w:t>The analysis does not contain a complete financial model for discount margin, customer lifetime value, or retention campaign cost.</w:t>
      </w:r>
    </w:p>
    <w:p>
      <w:pPr>
        <w:pStyle w:val="ListBullet"/>
      </w:pPr>
      <w:r>
        <w:t>Prediction from observational data does not prove that changing an attribute will cause churn to change.</w:t>
      </w:r>
    </w:p>
    <w:p>
      <w:pPr>
        <w:pStyle w:val="Heading1"/>
      </w:pPr>
      <w:r>
        <w:t>8. Future Improvement Roadmap</w:t>
      </w:r>
    </w:p>
    <w:p>
      <w:pPr>
        <w:pStyle w:val="ListNumber"/>
      </w:pPr>
      <w:r>
        <w:t>Replace synthetic data with approved anonymized production or public datasets.</w:t>
      </w:r>
    </w:p>
    <w:p>
      <w:pPr>
        <w:pStyle w:val="ListNumber"/>
      </w:pPr>
      <w:r>
        <w:t>Add cross-validation and hyperparameter tuning.</w:t>
      </w:r>
    </w:p>
    <w:p>
      <w:pPr>
        <w:pStyle w:val="ListNumber"/>
      </w:pPr>
      <w:r>
        <w:t>Compare additional ensemble and gradient-boosting models.</w:t>
      </w:r>
    </w:p>
    <w:p>
      <w:pPr>
        <w:pStyle w:val="ListNumber"/>
      </w:pPr>
      <w:r>
        <w:t>Perform probability calibration and threshold optimization using explicit business costs.</w:t>
      </w:r>
    </w:p>
    <w:p>
      <w:pPr>
        <w:pStyle w:val="ListNumber"/>
      </w:pPr>
      <w:r>
        <w:t>Add explainability methods such as SHAP for customer-level reasoning.</w:t>
      </w:r>
    </w:p>
    <w:p>
      <w:pPr>
        <w:pStyle w:val="ListNumber"/>
      </w:pPr>
      <w:r>
        <w:t>Extend experiments with confidence intervals, effect sizes, power analysis, and longer-term outcomes.</w:t>
      </w:r>
    </w:p>
    <w:p>
      <w:pPr>
        <w:pStyle w:val="ListNumber"/>
      </w:pPr>
      <w:r>
        <w:t>Build a dashboard for experiment KPIs, churn risk, model drift, and intervention outcomes.</w:t>
      </w:r>
    </w:p>
    <w:p>
      <w:pPr>
        <w:pStyle w:val="ListNumber"/>
      </w:pPr>
      <w:r>
        <w:t>Create a documented monitoring and retraining policy.</w:t>
      </w:r>
    </w:p>
    <w:p>
      <w:pPr>
        <w:pStyle w:val="Heading1"/>
      </w:pPr>
      <w:r>
        <w:t>9. Representative Code Documentation</w:t>
      </w:r>
    </w:p>
    <w:p>
      <w:r>
        <w:t>The following excerpts show the core analytical logic used in the internship work. The complete Week 4 implementation contains the full preprocessing pipeline, model training, evaluation, and visualization workflow.</w:t>
      </w:r>
    </w:p>
    <w:p>
      <w:r>
        <w:rPr>
          <w:rFonts w:ascii="Courier New" w:hAnsi="Courier New"/>
          <w:sz w:val="17"/>
        </w:rPr>
        <w:t># Hypothesis testing: chi-square</w:t>
        <w:br/>
        <w:t>from scipy.stats import chi2_contingency</w:t>
        <w:br/>
        <w:br/>
        <w:t>contingency = pd.crosstab(df["group"], df["converted"])</w:t>
        <w:br/>
        <w:t>chi2, p_value, dof, expected = chi2_contingency(contingency)</w:t>
        <w:br/>
        <w:br/>
        <w:t>print("Chi-square statistic:", chi2)</w:t>
        <w:br/>
        <w:t>print("p-value:", p_value)</w:t>
      </w:r>
    </w:p>
    <w:p>
      <w:pPr>
        <w:jc w:val="center"/>
      </w:pPr>
      <w:r>
        <w:rPr>
          <w:i/>
          <w:sz w:val="18"/>
        </w:rPr>
        <w:t>Code Excerpt 1. Testing the relationship between discount group and conversion.</w:t>
      </w:r>
    </w:p>
    <w:p>
      <w:r>
        <w:rPr>
          <w:rFonts w:ascii="Courier New" w:hAnsi="Courier New"/>
          <w:sz w:val="17"/>
        </w:rPr>
        <w:t># Machine learning pipeline</w:t>
        <w:br/>
        <w:t>preprocessor = ColumnTransformer([</w:t>
        <w:br/>
        <w:t xml:space="preserve">    ("num", numeric_pipeline, numeric_features),</w:t>
        <w:br/>
        <w:t xml:space="preserve">    ("cat", categorical_pipeline, categorical_features)</w:t>
        <w:br/>
        <w:t>])</w:t>
        <w:br/>
        <w:br/>
        <w:t>model = Pipeline([</w:t>
        <w:br/>
        <w:t xml:space="preserve">    ("preprocessor", preprocessor),</w:t>
        <w:br/>
        <w:t xml:space="preserve">    ("classifier", LogisticRegression(</w:t>
        <w:br/>
        <w:t xml:space="preserve">        max_iter=1000, class_weight="balanced"</w:t>
        <w:br/>
        <w:t xml:space="preserve">    ))</w:t>
        <w:br/>
        <w:t>])</w:t>
        <w:br/>
        <w:br/>
        <w:t>model.fit(X_train, y_train)</w:t>
        <w:br/>
        <w:t>pred = model.predict(X_test)</w:t>
        <w:br/>
        <w:t>prob = model.predict_proba(X_test)[:, 1]</w:t>
      </w:r>
    </w:p>
    <w:p>
      <w:pPr>
        <w:jc w:val="center"/>
      </w:pPr>
      <w:r>
        <w:rPr>
          <w:i/>
          <w:sz w:val="18"/>
        </w:rPr>
        <w:t>Code Excerpt 2. Reproducible preprocessing and Logistic Regression training.</w:t>
      </w:r>
    </w:p>
    <w:p>
      <w:r>
        <w:rPr>
          <w:rFonts w:ascii="Courier New" w:hAnsi="Courier New"/>
          <w:sz w:val="17"/>
        </w:rPr>
        <w:t># Multi-metric evaluation</w:t>
        <w:br/>
        <w:t>metrics = {</w:t>
        <w:br/>
        <w:t xml:space="preserve">    "Accuracy": accuracy_score(y_test, pred),</w:t>
        <w:br/>
        <w:t xml:space="preserve">    "Precision": precision_score(y_test, pred),</w:t>
        <w:br/>
        <w:t xml:space="preserve">    "Recall": recall_score(y_test, pred),</w:t>
        <w:br/>
        <w:t xml:space="preserve">    "F1": f1_score(y_test, pred),</w:t>
        <w:br/>
        <w:t xml:space="preserve">    "ROC-AUC": roc_auc_score(y_test, prob)</w:t>
        <w:br/>
        <w:t>}</w:t>
      </w:r>
    </w:p>
    <w:p>
      <w:pPr>
        <w:jc w:val="center"/>
      </w:pPr>
      <w:r>
        <w:rPr>
          <w:i/>
          <w:sz w:val="18"/>
        </w:rPr>
        <w:t>Code Excerpt 3. Evaluating a classification model using multiple metrics.</w:t>
      </w:r>
    </w:p>
    <w:p>
      <w:pPr>
        <w:pStyle w:val="Heading1"/>
      </w:pPr>
      <w:r>
        <w:t>10. Internship Workload Plan – 33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Activity</w:t>
            </w:r>
          </w:p>
        </w:tc>
        <w:tc>
          <w:tcPr>
            <w:tcW w:type="dxa" w:w="3360"/>
            <w:shd w:fill="D9EAF7"/>
          </w:tcPr>
          <w:p>
            <w:r>
              <w:rPr>
                <w:b/>
              </w:rPr>
              <w:t>Hours</w:t>
            </w:r>
          </w:p>
        </w:tc>
        <w:tc>
          <w:tcPr>
            <w:tcW w:type="dxa" w:w="3360"/>
            <w:shd w:fill="D9EAF7"/>
          </w:tcPr>
          <w:p>
            <w:r>
              <w:rPr>
                <w:b/>
              </w:rPr>
              <w:t>Output</w:t>
            </w:r>
          </w:p>
        </w:tc>
      </w:tr>
      <w:tr>
        <w:tc>
          <w:tcPr>
            <w:tcW w:type="dxa" w:w="3360"/>
            <w:vAlign w:val="center"/>
          </w:tcPr>
          <w:p>
            <w:r>
              <w:t>Review and synthesize previous weeks</w:t>
            </w:r>
          </w:p>
        </w:tc>
        <w:tc>
          <w:tcPr>
            <w:tcW w:type="dxa" w:w="3360"/>
            <w:vAlign w:val="center"/>
          </w:tcPr>
          <w:p>
            <w:r>
              <w:t>4</w:t>
            </w:r>
          </w:p>
        </w:tc>
        <w:tc>
          <w:tcPr>
            <w:tcW w:type="dxa" w:w="3360"/>
            <w:vAlign w:val="center"/>
          </w:tcPr>
          <w:p>
            <w:r>
              <w:t>Integrated findings and project map</w:t>
            </w:r>
          </w:p>
        </w:tc>
      </w:tr>
      <w:tr>
        <w:tc>
          <w:tcPr>
            <w:tcW w:type="dxa" w:w="3360"/>
            <w:vAlign w:val="center"/>
          </w:tcPr>
          <w:p>
            <w:r>
              <w:t>Data validation and exploratory review</w:t>
            </w:r>
          </w:p>
        </w:tc>
        <w:tc>
          <w:tcPr>
            <w:tcW w:type="dxa" w:w="3360"/>
            <w:vAlign w:val="center"/>
          </w:tcPr>
          <w:p>
            <w:r>
              <w:t>5</w:t>
            </w:r>
          </w:p>
        </w:tc>
        <w:tc>
          <w:tcPr>
            <w:tcW w:type="dxa" w:w="3360"/>
            <w:vAlign w:val="center"/>
          </w:tcPr>
          <w:p>
            <w:r>
              <w:t>Quality checks and analytical context</w:t>
            </w:r>
          </w:p>
        </w:tc>
      </w:tr>
      <w:tr>
        <w:tc>
          <w:tcPr>
            <w:tcW w:type="dxa" w:w="3360"/>
            <w:vAlign w:val="center"/>
          </w:tcPr>
          <w:p>
            <w:r>
              <w:t>Statistical analysis review</w:t>
            </w:r>
          </w:p>
        </w:tc>
        <w:tc>
          <w:tcPr>
            <w:tcW w:type="dxa" w:w="3360"/>
            <w:vAlign w:val="center"/>
          </w:tcPr>
          <w:p>
            <w:r>
              <w:t>5</w:t>
            </w:r>
          </w:p>
        </w:tc>
        <w:tc>
          <w:tcPr>
            <w:tcW w:type="dxa" w:w="3360"/>
            <w:vAlign w:val="center"/>
          </w:tcPr>
          <w:p>
            <w:r>
              <w:t>Hypothesis-testing interpretation</w:t>
            </w:r>
          </w:p>
        </w:tc>
      </w:tr>
      <w:tr>
        <w:tc>
          <w:tcPr>
            <w:tcW w:type="dxa" w:w="3360"/>
            <w:vAlign w:val="center"/>
          </w:tcPr>
          <w:p>
            <w:r>
              <w:t>ML evaluation review</w:t>
            </w:r>
          </w:p>
        </w:tc>
        <w:tc>
          <w:tcPr>
            <w:tcW w:type="dxa" w:w="3360"/>
            <w:vAlign w:val="center"/>
          </w:tcPr>
          <w:p>
            <w:r>
              <w:t>5</w:t>
            </w:r>
          </w:p>
        </w:tc>
        <w:tc>
          <w:tcPr>
            <w:tcW w:type="dxa" w:w="3360"/>
            <w:vAlign w:val="center"/>
          </w:tcPr>
          <w:p>
            <w:r>
              <w:t>Model metrics and error analysis</w:t>
            </w:r>
          </w:p>
        </w:tc>
      </w:tr>
      <w:tr>
        <w:tc>
          <w:tcPr>
            <w:tcW w:type="dxa" w:w="3360"/>
            <w:vAlign w:val="center"/>
          </w:tcPr>
          <w:p>
            <w:r>
              <w:t>Visualization and evidence integration</w:t>
            </w:r>
          </w:p>
        </w:tc>
        <w:tc>
          <w:tcPr>
            <w:tcW w:type="dxa" w:w="3360"/>
            <w:vAlign w:val="center"/>
          </w:tcPr>
          <w:p>
            <w:r>
              <w:t>4</w:t>
            </w:r>
          </w:p>
        </w:tc>
        <w:tc>
          <w:tcPr>
            <w:tcW w:type="dxa" w:w="3360"/>
            <w:vAlign w:val="center"/>
          </w:tcPr>
          <w:p>
            <w:r>
              <w:t>Charts and annotated findings</w:t>
            </w:r>
          </w:p>
        </w:tc>
      </w:tr>
      <w:tr>
        <w:tc>
          <w:tcPr>
            <w:tcW w:type="dxa" w:w="3360"/>
            <w:vAlign w:val="center"/>
          </w:tcPr>
          <w:p>
            <w:r>
              <w:t>Strategic analysis</w:t>
            </w:r>
          </w:p>
        </w:tc>
        <w:tc>
          <w:tcPr>
            <w:tcW w:type="dxa" w:w="3360"/>
            <w:vAlign w:val="center"/>
          </w:tcPr>
          <w:p>
            <w:r>
              <w:t>4</w:t>
            </w:r>
          </w:p>
        </w:tc>
        <w:tc>
          <w:tcPr>
            <w:tcW w:type="dxa" w:w="3360"/>
            <w:vAlign w:val="center"/>
          </w:tcPr>
          <w:p>
            <w:r>
              <w:t>Stakeholder recommendations</w:t>
            </w:r>
          </w:p>
        </w:tc>
      </w:tr>
      <w:tr>
        <w:tc>
          <w:tcPr>
            <w:tcW w:type="dxa" w:w="3360"/>
            <w:vAlign w:val="center"/>
          </w:tcPr>
          <w:p>
            <w:r>
              <w:t>Report writing and formatting</w:t>
            </w:r>
          </w:p>
        </w:tc>
        <w:tc>
          <w:tcPr>
            <w:tcW w:type="dxa" w:w="3360"/>
            <w:vAlign w:val="center"/>
          </w:tcPr>
          <w:p>
            <w:r>
              <w:t>4</w:t>
            </w:r>
          </w:p>
        </w:tc>
        <w:tc>
          <w:tcPr>
            <w:tcW w:type="dxa" w:w="3360"/>
            <w:vAlign w:val="center"/>
          </w:tcPr>
          <w:p>
            <w:r>
              <w:t>Comprehensive DOC report</w:t>
            </w:r>
          </w:p>
        </w:tc>
      </w:tr>
      <w:tr>
        <w:tc>
          <w:tcPr>
            <w:tcW w:type="dxa" w:w="3360"/>
            <w:vAlign w:val="center"/>
          </w:tcPr>
          <w:p>
            <w:r>
              <w:t>Final quality check and reproducibility</w:t>
            </w:r>
          </w:p>
        </w:tc>
        <w:tc>
          <w:tcPr>
            <w:tcW w:type="dxa" w:w="3360"/>
            <w:vAlign w:val="center"/>
          </w:tcPr>
          <w:p>
            <w:r>
              <w:t>2</w:t>
            </w:r>
          </w:p>
        </w:tc>
        <w:tc>
          <w:tcPr>
            <w:tcW w:type="dxa" w:w="3360"/>
            <w:vAlign w:val="center"/>
          </w:tcPr>
          <w:p>
            <w:r>
              <w:t>Submission-ready deliverable</w:t>
            </w:r>
          </w:p>
        </w:tc>
      </w:tr>
      <w:tr>
        <w:tc>
          <w:tcPr>
            <w:tcW w:type="dxa" w:w="3360"/>
            <w:vAlign w:val="center"/>
          </w:tcPr>
          <w:p>
            <w:r>
              <w:t>TOTAL</w:t>
            </w:r>
          </w:p>
        </w:tc>
        <w:tc>
          <w:tcPr>
            <w:tcW w:type="dxa" w:w="3360"/>
            <w:vAlign w:val="center"/>
          </w:tcPr>
          <w:p>
            <w:r>
              <w:t>33</w:t>
            </w:r>
          </w:p>
        </w:tc>
        <w:tc>
          <w:tcPr>
            <w:tcW w:type="dxa" w:w="3360"/>
            <w:vAlign w:val="center"/>
          </w:tcPr>
          <w:p>
            <w:r>
              <w:t>Final Week 5 submission</w:t>
            </w:r>
          </w:p>
        </w:tc>
      </w:tr>
    </w:tbl>
    <w:p>
      <w:pPr>
        <w:pStyle w:val="Heading1"/>
      </w:pPr>
      <w:r>
        <w:t>11. Conclusion</w:t>
      </w:r>
    </w:p>
    <w:p>
      <w:r>
        <w:t>This final project demonstrates how data science can move beyond isolated coding exercises and become a structured decision-support process. Statistical testing showed measurable differences between the simulated discount groups, while machine learning demonstrated how classification metrics can support churn-risk prioritization.</w:t>
      </w:r>
    </w:p>
    <w:p>
      <w:r>
        <w:t>The key practical lesson is that analytical evidence must be connected to objectives, uncertainty, and cost. A statistically significant result is not automatically a profitable strategy, and a model with strong recall is not automatically useful unless an organization can act on its predictions. A responsible workflow is iterative: measure, test, validate, deploy carefully, monitor, and improve.</w:t>
      </w:r>
    </w:p>
    <w:p>
      <w:r>
        <w:t>Because synthetic data was used, the main outcome is a reproducible end-to-end methodology demonstrating skills in statistical reasoning, machine learning, visualization, technical reporting, and strategic communication.</w:t>
      </w:r>
    </w:p>
    <w:p>
      <w:pPr>
        <w:pStyle w:val="Heading1"/>
      </w:pPr>
      <w:r>
        <w:t>12. Final Submission Checklist</w:t>
      </w:r>
    </w:p>
    <w:p>
      <w:pPr>
        <w:pStyle w:val="ListBullet"/>
      </w:pPr>
      <w:r>
        <w:t>Executive summary completed.</w:t>
      </w:r>
    </w:p>
    <w:p>
      <w:pPr>
        <w:pStyle w:val="ListBullet"/>
      </w:pPr>
      <w:r>
        <w:t>Week 3 statistical findings integrated.</w:t>
      </w:r>
    </w:p>
    <w:p>
      <w:pPr>
        <w:pStyle w:val="ListBullet"/>
      </w:pPr>
      <w:r>
        <w:t>Week 4 machine learning findings integrated.</w:t>
      </w:r>
    </w:p>
    <w:p>
      <w:pPr>
        <w:pStyle w:val="ListBullet"/>
      </w:pPr>
      <w:r>
        <w:t>Visualizations and explanatory captions included.</w:t>
      </w:r>
    </w:p>
    <w:p>
      <w:pPr>
        <w:pStyle w:val="ListBullet"/>
      </w:pPr>
      <w:r>
        <w:t>Representative Python code snippets included.</w:t>
      </w:r>
    </w:p>
    <w:p>
      <w:pPr>
        <w:pStyle w:val="ListBullet"/>
      </w:pPr>
      <w:r>
        <w:t>Strategic recommendations connected to findings.</w:t>
      </w:r>
    </w:p>
    <w:p>
      <w:pPr>
        <w:pStyle w:val="ListBullet"/>
      </w:pPr>
      <w:r>
        <w:t>Business impact and research outcomes discussed.</w:t>
      </w:r>
    </w:p>
    <w:p>
      <w:pPr>
        <w:pStyle w:val="ListBullet"/>
      </w:pPr>
      <w:r>
        <w:t>Limitations and future improvements documented.</w:t>
      </w:r>
    </w:p>
    <w:p>
      <w:pPr>
        <w:pStyle w:val="ListBullet"/>
      </w:pPr>
      <w:r>
        <w:t>33-hour workload plan included.</w:t>
      </w:r>
    </w:p>
    <w:p>
      <w:pPr>
        <w:pStyle w:val="ListBullet"/>
      </w:pPr>
      <w:r>
        <w:t>Synthetic-data limitation clearly stated.</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 Comprehensive Data Science Project Report | Internship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