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Context Protocol Integration Guide</w:t>
      </w:r>
    </w:p>
    <w:p>
      <w:r>
        <w:t>Model Context Protocol Integration Guide</w:t>
        <w:br/>
        <w:t>Protocol Version: 2024-11-05</w:t>
        <w:br/>
        <w:t>Implementation: FastMCP Python + TypeScript SDK</w:t>
      </w:r>
    </w:p>
    <w:p>
      <w:r>
        <w:t>1. Protocol Architecture</w:t>
        <w:br/>
        <w:t>The Model Context Protocol establishes a bidirectional JSON-RPC communication bridge between the Next.js LLM client and external tool servers.</w:t>
      </w:r>
    </w:p>
    <w:p>
      <w:r>
        <w:t>2. Transports Supported</w:t>
        <w:br/>
        <w:t>MCPPRO supports two primary transport layers:</w:t>
        <w:br/>
        <w:t>A. Streamable HTTP Transport: Runs on port 8001 (rag server) and port 8002 (computer server). Enables lightweight HTTP streaming of tool schemas and async function invocations.</w:t>
        <w:br/>
        <w:t>B. Stdio Transport: Spawns local CLI processes (e.g. Playwright browser automation via @smithery/cli and V0 API connector via mcp-remote).</w:t>
      </w:r>
    </w:p>
    <w:p>
      <w:r>
        <w:t>3. Registered Python MCP Tools</w:t>
        <w:br/>
        <w:t>- retrieve_context(questions: list[str], k: int = 10): Performs semantic similarity search against indexed document chunks and generates context summaries.</w:t>
        <w:br/>
        <w:t>- rag_search(document_url: str, questions: list[str], k: int = 10, use_ocr: bool = False, use_cache: bool = True): End-to-end ingestion and retrieval tool exposed to remote orchestrators.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