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Multi-Provider LLM Gateway Configuration</w:t>
      </w:r>
    </w:p>
    <w:p>
      <w:r>
        <w:t>Multi-Provider LLM Gateway Configuration</w:t>
        <w:br/>
        <w:t>Configuration Reference: app/providers/factory.py</w:t>
      </w:r>
    </w:p>
    <w:p>
      <w:r>
        <w:t>1. Supported LLM Backends</w:t>
        <w:br/>
        <w:t>MCPPRO provides unified polymorphic interfaces (BaseLLMProvider) across 7 major providers:</w:t>
        <w:br/>
        <w:t>1. OpenAI: gpt-4o, gpt-4o-mini (Native tool calling, structured JSON output)</w:t>
        <w:br/>
        <w:t>2. Google Gemini: gemini-2.0-flash, gemini-1.5-pro</w:t>
        <w:br/>
        <w:t>3. Anthropic: claude-3-7-sonnet-20250219, claude-3-5-sonnet</w:t>
        <w:br/>
        <w:t>4. Groq: llama-3.1-70b-versatile, llama-3.3-70b-versatile (Ultra-low latency inference)</w:t>
        <w:br/>
        <w:t>5. Cerebras: openai/gpt-oss-20b</w:t>
        <w:br/>
        <w:t>6. OpenRouter: Aggregated model gateway</w:t>
        <w:br/>
        <w:t>7. LMStudio: Local private inference server at http://localhost:1234/v1</w:t>
      </w:r>
    </w:p>
    <w:p>
      <w:r>
        <w:t>2. Provider Switching</w:t>
        <w:br/>
        <w:t>The default provider is dynamically selected via DEFAULT_LLM_PROVIDER environment variable or per-request parameters.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