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0D1B2A"/>
          <w:sz w:val="72"/>
          <w:szCs w:val="72"/>
        </w:rPr>
        <w:t xml:space="preserve">SECORA ENGINE</w:t>
      </w:r>
    </w:p>
    <w:p>
      <w:pPr>
        <w:spacing w:after="80" w:before="0"/>
      </w:pPr>
      <w:r>
        <w:rPr>
          <w:rFonts w:ascii="Arial" w:cs="Arial" w:eastAsia="Arial" w:hAnsi="Arial"/>
          <w:color w:val="1B4F8A"/>
          <w:sz w:val="36"/>
          <w:szCs w:val="36"/>
        </w:rPr>
        <w:t xml:space="preserve">Product Development Roadmap</w:t>
      </w:r>
    </w:p>
    <w:p>
      <w:pPr>
        <w:pBdr>
          <w:bottom w:val="single" w:color="E84545" w:sz="12" w:space="6"/>
        </w:pBdr>
        <w:spacing w:after="200" w:before="0"/>
      </w:pPr>
      <w:r>
        <w:rPr>
          <w:rFonts w:ascii="Arial" w:cs="Arial" w:eastAsia="Arial" w:hAnsi="Arial"/>
          <w:color w:val="E84545"/>
          <w:sz w:val="24"/>
          <w:szCs w:val="24"/>
        </w:rPr>
        <w:t xml:space="preserve">Building a Burp Suite-Level VAPT Platform with Zero Loopholes</w:t>
      </w:r>
    </w:p>
    <w:p>
      <w:pPr>
        <w:spacing w:after="100" w:before="100"/>
      </w:pPr>
      <w:r>
        <w:t xml:space="preserve"/>
      </w:r>
    </w:p>
    <w:p>
      <w:pPr>
        <w:spacing w:after="60" w:before="0"/>
      </w:pPr>
      <w:r>
        <w:rPr>
          <w:rFonts w:ascii="Arial" w:cs="Arial" w:eastAsia="Arial" w:hAnsi="Arial"/>
          <w:b/>
          <w:bCs/>
          <w:color w:val="666666"/>
          <w:sz w:val="22"/>
          <w:szCs w:val="22"/>
        </w:rPr>
        <w:t xml:space="preserve">Submitted to: </w:t>
      </w:r>
      <w:r>
        <w:rPr>
          <w:rFonts w:ascii="Arial" w:cs="Arial" w:eastAsia="Arial" w:hAnsi="Arial"/>
          <w:color w:val="1A1A1A"/>
          <w:sz w:val="22"/>
          <w:szCs w:val="22"/>
        </w:rPr>
        <w:t xml:space="preserve">Antigravity Development Team</w:t>
      </w:r>
    </w:p>
    <w:p>
      <w:pPr>
        <w:spacing w:after="60" w:before="0"/>
      </w:pPr>
      <w:r>
        <w:rPr>
          <w:rFonts w:ascii="Arial" w:cs="Arial" w:eastAsia="Arial" w:hAnsi="Arial"/>
          <w:b/>
          <w:bCs/>
          <w:color w:val="666666"/>
          <w:sz w:val="22"/>
          <w:szCs w:val="22"/>
        </w:rPr>
        <w:t xml:space="preserve">Prepared by: </w:t>
      </w:r>
      <w:r>
        <w:rPr>
          <w:rFonts w:ascii="Arial" w:cs="Arial" w:eastAsia="Arial" w:hAnsi="Arial"/>
          <w:color w:val="1A1A1A"/>
          <w:sz w:val="22"/>
          <w:szCs w:val="22"/>
        </w:rPr>
        <w:t xml:space="preserve">VAPT Operations Team</w:t>
      </w:r>
    </w:p>
    <w:p>
      <w:pPr>
        <w:spacing w:after="60" w:before="0"/>
      </w:pPr>
      <w:r>
        <w:rPr>
          <w:rFonts w:ascii="Arial" w:cs="Arial" w:eastAsia="Arial" w:hAnsi="Arial"/>
          <w:b/>
          <w:bCs/>
          <w:color w:val="666666"/>
          <w:sz w:val="22"/>
          <w:szCs w:val="22"/>
        </w:rPr>
        <w:t xml:space="preserve">Date: </w:t>
      </w:r>
      <w:r>
        <w:rPr>
          <w:rFonts w:ascii="Arial" w:cs="Arial" w:eastAsia="Arial" w:hAnsi="Arial"/>
          <w:color w:val="1A1A1A"/>
          <w:sz w:val="22"/>
          <w:szCs w:val="22"/>
        </w:rPr>
        <w:t xml:space="preserve">May 15, 2026</w:t>
      </w:r>
    </w:p>
    <w:p>
      <w:pPr>
        <w:spacing w:after="60" w:before="0"/>
      </w:pPr>
      <w:r>
        <w:rPr>
          <w:rFonts w:ascii="Arial" w:cs="Arial" w:eastAsia="Arial" w:hAnsi="Arial"/>
          <w:b/>
          <w:bCs/>
          <w:color w:val="666666"/>
          <w:sz w:val="22"/>
          <w:szCs w:val="22"/>
        </w:rPr>
        <w:t xml:space="preserve">Version: </w:t>
      </w:r>
      <w:r>
        <w:rPr>
          <w:rFonts w:ascii="Arial" w:cs="Arial" w:eastAsia="Arial" w:hAnsi="Arial"/>
          <w:color w:val="1A1A1A"/>
          <w:sz w:val="22"/>
          <w:szCs w:val="22"/>
        </w:rPr>
        <w:t xml:space="preserve">1.0  —  DRAFT FOR REVIEW</w:t>
      </w:r>
    </w:p>
    <w:p>
      <w:pPr>
        <w:spacing w:after="60" w:before="0"/>
      </w:pPr>
      <w:r>
        <w:rPr>
          <w:rFonts w:ascii="Arial" w:cs="Arial" w:eastAsia="Arial" w:hAnsi="Arial"/>
          <w:b/>
          <w:bCs/>
          <w:color w:val="666666"/>
          <w:sz w:val="22"/>
          <w:szCs w:val="22"/>
        </w:rPr>
        <w:t xml:space="preserve">Timeline: </w:t>
      </w:r>
      <w:r>
        <w:rPr>
          <w:rFonts w:ascii="Arial" w:cs="Arial" w:eastAsia="Arial" w:hAnsi="Arial"/>
          <w:color w:val="1A1A1A"/>
          <w:sz w:val="22"/>
          <w:szCs w:val="22"/>
        </w:rPr>
        <w:t xml:space="preserve">6 Phases over 24 Weeks</w:t>
      </w:r>
    </w:p>
    <w:p>
      <w:pPr>
        <w:spacing w:after="100" w:before="100"/>
      </w:pPr>
      <w:r>
        <w:t xml:space="preserve"/>
      </w:r>
    </w:p>
    <w:p>
      <w:r>
        <w:br w:type="page"/>
      </w:r>
    </w:p>
    <w:p>
      <w:pPr>
        <w:pStyle w:val="Heading1"/>
        <w:pBdr>
          <w:bottom w:val="single" w:color="E84545" w:sz="8" w:space="4"/>
        </w:pBdr>
        <w:spacing w:after="160" w:before="360"/>
      </w:pPr>
      <w:r>
        <w:rPr>
          <w:rFonts w:ascii="Arial" w:cs="Arial" w:eastAsia="Arial" w:hAnsi="Arial"/>
          <w:b/>
          <w:bCs/>
          <w:color w:val="0D1B2A"/>
          <w:sz w:val="34"/>
          <w:szCs w:val="34"/>
        </w:rPr>
        <w:t xml:space="preserve">1. Vision &amp; Goal</w:t>
      </w:r>
    </w:p>
    <w:p>
      <w:pPr>
        <w:spacing w:after="80" w:before="80"/>
      </w:pPr>
      <w:r>
        <w:rPr>
          <w:rFonts w:ascii="Arial" w:cs="Arial" w:eastAsia="Arial" w:hAnsi="Arial"/>
          <w:color w:val="1A1A1A"/>
          <w:sz w:val="21"/>
          <w:szCs w:val="21"/>
        </w:rPr>
        <w:t xml:space="preserve">SECORA is already a capable automated VAPT engine. This roadmap defines the complete set of enhancements required to bring SECORA to Burp Suite Pro level — a tool that leaves zero security loopholes, produces fully evidenced reports that clients cannot dispute, and covers every major attack surface a professional penetration tester would probe manually.</w:t>
      </w:r>
    </w:p>
    <w:p>
      <w:pPr>
        <w:spacing w:after="100" w:before="100"/>
      </w:pPr>
      <w:r>
        <w:t xml:space="preserve"/>
      </w:r>
    </w:p>
    <w:p>
      <w:pPr>
        <w:spacing w:after="80" w:before="80"/>
      </w:pPr>
      <w:r>
        <w:rPr>
          <w:rFonts w:ascii="Arial" w:cs="Arial" w:eastAsia="Arial" w:hAnsi="Arial"/>
          <w:color w:val="1A1A1A"/>
          <w:sz w:val="21"/>
          <w:szCs w:val="21"/>
        </w:rPr>
        <w:t xml:space="preserve">The goal is not just feature parity with Burp Suite — it is to exceed it in automation and reporting quality, so that a SECORA-generated report is more comprehensive, better evidenced, and faster to produce than any manual engagement.</w:t>
      </w:r>
    </w:p>
    <w:p>
      <w:pPr>
        <w:spacing w:after="100" w:before="100"/>
      </w:pPr>
      <w:r>
        <w:t xml:space="preserve"/>
      </w:r>
    </w:p>
    <w:p>
      <w:pPr>
        <w:pStyle w:val="Heading2"/>
        <w:spacing w:after="120" w:before="280"/>
      </w:pPr>
      <w:r>
        <w:rPr>
          <w:rFonts w:ascii="Arial" w:cs="Arial" w:eastAsia="Arial" w:hAnsi="Arial"/>
          <w:b/>
          <w:bCs/>
          <w:color w:val="1B4F8A"/>
          <w:sz w:val="26"/>
          <w:szCs w:val="26"/>
        </w:rPr>
        <w:t xml:space="preserve">1.1 What Burp Suite Does That SECORA Does Not Yet</w:t>
      </w:r>
    </w:p>
    <w:p>
      <w:pPr>
        <w:spacing w:after="80" w:before="80"/>
      </w:pPr>
      <w:r>
        <w:rPr>
          <w:rFonts w:ascii="Arial" w:cs="Arial" w:eastAsia="Arial" w:hAnsi="Arial"/>
          <w:color w:val="1A1A1A"/>
          <w:sz w:val="21"/>
          <w:szCs w:val="21"/>
        </w:rPr>
        <w:t xml:space="preserve">The table below shows the current coverage gap: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rPr>
          <w:tblHeader/>
        </w:trPr>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1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Burp Suite</w:t>
            </w:r>
          </w:p>
        </w:tc>
        <w:tc>
          <w:tcPr>
            <w:tcW w:type="dxa" w:w="1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SECORA Now</w:t>
            </w:r>
          </w:p>
        </w:tc>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Roadmap Fix</w:t>
            </w:r>
          </w:p>
        </w:tc>
      </w:tr>
      <w:tr>
        <w:tc>
          <w:tcPr>
            <w:tcW w:type="dxa" w:w="312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OAST / Out-of-Band Detection</w:t>
            </w:r>
          </w:p>
        </w:tc>
        <w:tc>
          <w:tcPr>
            <w:tcW w:type="dxa" w:w="15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pPr>
              <w:jc w:val="center"/>
            </w:pPr>
            <w:r>
              <w:rPr>
                <w:rFonts w:ascii="Arial" w:cs="Arial" w:eastAsia="Arial" w:hAnsi="Arial"/>
                <w:b/>
                <w:bCs/>
                <w:color w:val="E84545"/>
                <w:sz w:val="18"/>
                <w:szCs w:val="18"/>
              </w:rPr>
              <w:t xml:space="preserve">NO</w:t>
            </w:r>
          </w:p>
        </w:tc>
        <w:tc>
          <w:tcPr>
            <w:tcW w:type="dxa" w:w="312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B4F8A"/>
                <w:sz w:val="18"/>
                <w:szCs w:val="18"/>
              </w:rPr>
              <w:t xml:space="preserve">Phase 1 — Callback Server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JavaScript SPA Crawling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84545"/>
                <w:sz w:val="18"/>
                <w:szCs w:val="18"/>
              </w:rPr>
              <w:t xml:space="preserve">PARTIAL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4F8A"/>
                <w:sz w:val="18"/>
                <w:szCs w:val="18"/>
              </w:rPr>
              <w:t xml:space="preserve">Phase 2 — Puppeteer Crawler</w:t>
            </w:r>
          </w:p>
        </w:tc>
      </w:tr>
      <w:tr>
        <w:tc>
          <w:tcPr>
            <w:tcW w:type="dxa" w:w="312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SQL Injection (all types)</w:t>
            </w:r>
          </w:p>
        </w:tc>
        <w:tc>
          <w:tcPr>
            <w:tcW w:type="dxa" w:w="15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pPr>
              <w:jc w:val="center"/>
            </w:pPr>
            <w:r>
              <w:rPr>
                <w:rFonts w:ascii="Arial" w:cs="Arial" w:eastAsia="Arial" w:hAnsi="Arial"/>
                <w:b/>
                <w:bCs/>
                <w:color w:val="E84545"/>
                <w:sz w:val="18"/>
                <w:szCs w:val="18"/>
              </w:rPr>
              <w:t xml:space="preserve">NO</w:t>
            </w:r>
          </w:p>
        </w:tc>
        <w:tc>
          <w:tcPr>
            <w:tcW w:type="dxa" w:w="312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B4F8A"/>
                <w:sz w:val="18"/>
                <w:szCs w:val="18"/>
              </w:rPr>
              <w:t xml:space="preserve">Phase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XSS (Reflected / Stored / DOM)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84545"/>
                <w:sz w:val="18"/>
                <w:szCs w:val="18"/>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4F8A"/>
                <w:sz w:val="18"/>
                <w:szCs w:val="18"/>
              </w:rPr>
              <w:t xml:space="preserve">Phase 3</w:t>
            </w:r>
          </w:p>
        </w:tc>
      </w:tr>
      <w:tr>
        <w:tc>
          <w:tcPr>
            <w:tcW w:type="dxa" w:w="312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SSRF</w:t>
            </w:r>
          </w:p>
        </w:tc>
        <w:tc>
          <w:tcPr>
            <w:tcW w:type="dxa" w:w="15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pPr>
              <w:jc w:val="center"/>
            </w:pPr>
            <w:r>
              <w:rPr>
                <w:rFonts w:ascii="Arial" w:cs="Arial" w:eastAsia="Arial" w:hAnsi="Arial"/>
                <w:b/>
                <w:bCs/>
                <w:color w:val="E84545"/>
                <w:sz w:val="18"/>
                <w:szCs w:val="18"/>
              </w:rPr>
              <w:t xml:space="preserve">NO</w:t>
            </w:r>
          </w:p>
        </w:tc>
        <w:tc>
          <w:tcPr>
            <w:tcW w:type="dxa" w:w="312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B4F8A"/>
                <w:sz w:val="18"/>
                <w:szCs w:val="18"/>
              </w:rPr>
              <w:t xml:space="preserve">Phase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IDOR / Broken Object Level Auth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84545"/>
                <w:sz w:val="18"/>
                <w:szCs w:val="18"/>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4F8A"/>
                <w:sz w:val="18"/>
                <w:szCs w:val="18"/>
              </w:rPr>
              <w:t xml:space="preserve">Phase 4</w:t>
            </w:r>
          </w:p>
        </w:tc>
      </w:tr>
      <w:tr>
        <w:tc>
          <w:tcPr>
            <w:tcW w:type="dxa" w:w="312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CSRF Detection</w:t>
            </w:r>
          </w:p>
        </w:tc>
        <w:tc>
          <w:tcPr>
            <w:tcW w:type="dxa" w:w="15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pPr>
              <w:jc w:val="center"/>
            </w:pPr>
            <w:r>
              <w:rPr>
                <w:rFonts w:ascii="Arial" w:cs="Arial" w:eastAsia="Arial" w:hAnsi="Arial"/>
                <w:b/>
                <w:bCs/>
                <w:color w:val="E84545"/>
                <w:sz w:val="18"/>
                <w:szCs w:val="18"/>
              </w:rPr>
              <w:t xml:space="preserve">NO</w:t>
            </w:r>
          </w:p>
        </w:tc>
        <w:tc>
          <w:tcPr>
            <w:tcW w:type="dxa" w:w="312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B4F8A"/>
                <w:sz w:val="18"/>
                <w:szCs w:val="18"/>
              </w:rPr>
              <w:t xml:space="preserve">Phase 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Business Logic Flaws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PARTIAL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84545"/>
                <w:sz w:val="18"/>
                <w:szCs w:val="18"/>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4F8A"/>
                <w:sz w:val="18"/>
                <w:szCs w:val="18"/>
              </w:rPr>
              <w:t xml:space="preserve">Phase 4</w:t>
            </w:r>
          </w:p>
        </w:tc>
      </w:tr>
      <w:tr>
        <w:tc>
          <w:tcPr>
            <w:tcW w:type="dxa" w:w="312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File Upload Vulnerabilities</w:t>
            </w:r>
          </w:p>
        </w:tc>
        <w:tc>
          <w:tcPr>
            <w:tcW w:type="dxa" w:w="15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pPr>
              <w:jc w:val="center"/>
            </w:pPr>
            <w:r>
              <w:rPr>
                <w:rFonts w:ascii="Arial" w:cs="Arial" w:eastAsia="Arial" w:hAnsi="Arial"/>
                <w:b/>
                <w:bCs/>
                <w:color w:val="E84545"/>
                <w:sz w:val="18"/>
                <w:szCs w:val="18"/>
              </w:rPr>
              <w:t xml:space="preserve">NO</w:t>
            </w:r>
          </w:p>
        </w:tc>
        <w:tc>
          <w:tcPr>
            <w:tcW w:type="dxa" w:w="312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B4F8A"/>
                <w:sz w:val="18"/>
                <w:szCs w:val="18"/>
              </w:rPr>
              <w:t xml:space="preserve">Phase 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Context-Aware Payloads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84545"/>
                <w:sz w:val="18"/>
                <w:szCs w:val="18"/>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4F8A"/>
                <w:sz w:val="18"/>
                <w:szCs w:val="18"/>
              </w:rPr>
              <w:t xml:space="preserve">Phase 5</w:t>
            </w:r>
          </w:p>
        </w:tc>
      </w:tr>
      <w:tr>
        <w:tc>
          <w:tcPr>
            <w:tcW w:type="dxa" w:w="312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WAF Detection &amp; Evasion</w:t>
            </w:r>
          </w:p>
        </w:tc>
        <w:tc>
          <w:tcPr>
            <w:tcW w:type="dxa" w:w="15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pPr>
              <w:jc w:val="center"/>
            </w:pPr>
            <w:r>
              <w:rPr>
                <w:rFonts w:ascii="Arial" w:cs="Arial" w:eastAsia="Arial" w:hAnsi="Arial"/>
                <w:b/>
                <w:bCs/>
                <w:color w:val="E84545"/>
                <w:sz w:val="18"/>
                <w:szCs w:val="18"/>
              </w:rPr>
              <w:t xml:space="preserve">NO</w:t>
            </w:r>
          </w:p>
        </w:tc>
        <w:tc>
          <w:tcPr>
            <w:tcW w:type="dxa" w:w="312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B4F8A"/>
                <w:sz w:val="18"/>
                <w:szCs w:val="18"/>
              </w:rPr>
              <w:t xml:space="preserve">Phase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Compliance Mapping (PCI/ISO)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PARTIAL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84545"/>
                <w:sz w:val="18"/>
                <w:szCs w:val="18"/>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4F8A"/>
                <w:sz w:val="18"/>
                <w:szCs w:val="18"/>
              </w:rPr>
              <w:t xml:space="preserve">Phase 6</w:t>
            </w:r>
          </w:p>
        </w:tc>
      </w:tr>
      <w:tr>
        <w:tc>
          <w:tcPr>
            <w:tcW w:type="dxa" w:w="312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Auth Bypass via Path Traversal</w:t>
            </w:r>
          </w:p>
        </w:tc>
        <w:tc>
          <w:tcPr>
            <w:tcW w:type="dxa" w:w="15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YES</w:t>
            </w:r>
          </w:p>
        </w:tc>
        <w:tc>
          <w:tcPr>
            <w:tcW w:type="dxa" w:w="312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B4F8A"/>
                <w:sz w:val="18"/>
                <w:szCs w:val="18"/>
              </w:rPr>
              <w:t xml:space="preserve">Already built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TLS Misconfiguration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4F8A"/>
                <w:sz w:val="18"/>
                <w:szCs w:val="18"/>
              </w:rPr>
              <w:t xml:space="preserve">Already built</w:t>
            </w:r>
          </w:p>
        </w:tc>
      </w:tr>
      <w:tr>
        <w:tc>
          <w:tcPr>
            <w:tcW w:type="dxa" w:w="312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Missing Security Headers</w:t>
            </w:r>
          </w:p>
        </w:tc>
        <w:tc>
          <w:tcPr>
            <w:tcW w:type="dxa" w:w="15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YES</w:t>
            </w:r>
          </w:p>
        </w:tc>
        <w:tc>
          <w:tcPr>
            <w:tcW w:type="dxa" w:w="312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B4F8A"/>
                <w:sz w:val="18"/>
                <w:szCs w:val="18"/>
              </w:rPr>
              <w:t xml:space="preserve">Already built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Open Redirects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4F8A"/>
                <w:sz w:val="18"/>
                <w:szCs w:val="18"/>
              </w:rPr>
              <w:t xml:space="preserve">Already built</w:t>
            </w:r>
          </w:p>
        </w:tc>
      </w:tr>
      <w:tr>
        <w:tc>
          <w:tcPr>
            <w:tcW w:type="dxa" w:w="312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Screenshot Evidence</w:t>
            </w:r>
          </w:p>
        </w:tc>
        <w:tc>
          <w:tcPr>
            <w:tcW w:type="dxa" w:w="15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YES</w:t>
            </w:r>
          </w:p>
        </w:tc>
        <w:tc>
          <w:tcPr>
            <w:tcW w:type="dxa" w:w="15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IN PROGRESS</w:t>
            </w:r>
          </w:p>
        </w:tc>
        <w:tc>
          <w:tcPr>
            <w:tcW w:type="dxa" w:w="312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B4F8A"/>
                <w:sz w:val="18"/>
                <w:szCs w:val="18"/>
              </w:rPr>
              <w:t xml:space="preserve">Current FR</w:t>
            </w:r>
          </w:p>
        </w:tc>
      </w:tr>
    </w:tbl>
    <w:p>
      <w:pPr>
        <w:spacing w:after="100" w:before="100"/>
      </w:pPr>
      <w:r>
        <w:t xml:space="preserve"/>
      </w:r>
    </w:p>
    <w:p>
      <w:pPr>
        <w:pBdr>
          <w:bottom w:val="single" w:color="CCCCCC" w:sz="2" w:space="1"/>
        </w:pBdr>
        <w:spacing w:after="200" w:before="200"/>
      </w:pPr>
      <w:r>
        <w:t xml:space="preserve"/>
      </w:r>
    </w:p>
    <w:p>
      <w:pPr>
        <w:pStyle w:val="Heading1"/>
        <w:pBdr>
          <w:bottom w:val="single" w:color="E84545" w:sz="8" w:space="4"/>
        </w:pBdr>
        <w:spacing w:after="160" w:before="360"/>
      </w:pPr>
      <w:r>
        <w:rPr>
          <w:rFonts w:ascii="Arial" w:cs="Arial" w:eastAsia="Arial" w:hAnsi="Arial"/>
          <w:b/>
          <w:bCs/>
          <w:color w:val="0D1B2A"/>
          <w:sz w:val="34"/>
          <w:szCs w:val="34"/>
        </w:rPr>
        <w:t xml:space="preserve">2. Roadmap Summary</w:t>
      </w:r>
    </w:p>
    <w:p>
      <w:pPr>
        <w:spacing w:after="80" w:before="80"/>
      </w:pPr>
      <w:r>
        <w:rPr>
          <w:rFonts w:ascii="Arial" w:cs="Arial" w:eastAsia="Arial" w:hAnsi="Arial"/>
          <w:color w:val="1A1A1A"/>
          <w:sz w:val="21"/>
          <w:szCs w:val="21"/>
        </w:rPr>
        <w:t xml:space="preserve">Six phases, twenty-four weeks. Each phase delivers a shippable, testable increment.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200"/>
        <w:gridCol w:w="1400"/>
        <w:gridCol w:w="3960"/>
      </w:tblGrid>
      <w:tr>
        <w:trPr>
          <w:tblHeader/>
        </w:trP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Unlocks</w:t>
            </w:r>
          </w:p>
        </w:tc>
      </w:tr>
      <w:t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0D1B2A"/>
                <w:sz w:val="18"/>
                <w:szCs w:val="18"/>
              </w:rPr>
              <w:t xml:space="preserve">OAST Callback Server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666666"/>
                <w:sz w:val="17"/>
                <w:szCs w:val="17"/>
              </w:rPr>
              <w:t xml:space="preserve">Weeks 1–3</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E84545"/>
                <w:sz w:val="17"/>
                <w:szCs w:val="17"/>
              </w:rPr>
              <w:t xml:space="preserve">P0 — Critical</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17"/>
                <w:szCs w:val="17"/>
              </w:rPr>
              <w:t xml:space="preserve">Blind SQLi, Blind XSS, SSRF, XXE, Log4Shell</w:t>
            </w:r>
          </w:p>
        </w:tc>
      </w:tr>
      <w:t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D1B2A"/>
                <w:sz w:val="18"/>
                <w:szCs w:val="18"/>
              </w:rPr>
              <w:t xml:space="preserve">JS-Rendering Crawler</w:t>
            </w:r>
          </w:p>
        </w:tc>
        <w:tc>
          <w:tcPr>
            <w:tcW w:type="dxa" w:w="12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color w:val="666666"/>
                <w:sz w:val="17"/>
                <w:szCs w:val="17"/>
              </w:rPr>
              <w:t xml:space="preserve">Weeks 4–6</w:t>
            </w:r>
          </w:p>
        </w:tc>
        <w:tc>
          <w:tcPr>
            <w:tcW w:type="dxa" w:w="14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E84545"/>
                <w:sz w:val="17"/>
                <w:szCs w:val="17"/>
              </w:rPr>
              <w:t xml:space="preserve">P0 — Critical</w:t>
            </w:r>
          </w:p>
        </w:tc>
        <w:tc>
          <w:tcPr>
            <w:tcW w:type="dxa" w:w="39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color w:val="1A1A1A"/>
                <w:sz w:val="17"/>
                <w:szCs w:val="17"/>
              </w:rPr>
              <w:t xml:space="preserve">Full endpoint discovery on modern SPAs</w:t>
            </w:r>
          </w:p>
        </w:tc>
      </w:tr>
      <w:t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0D1B2A"/>
                <w:sz w:val="18"/>
                <w:szCs w:val="18"/>
              </w:rPr>
              <w:t xml:space="preserve">SQLi + XSS + SSRF Modules</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666666"/>
                <w:sz w:val="17"/>
                <w:szCs w:val="17"/>
              </w:rPr>
              <w:t xml:space="preserve">Weeks 7–11</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B4F8A"/>
                <w:sz w:val="17"/>
                <w:szCs w:val="17"/>
              </w:rPr>
              <w:t xml:space="preserve">P1 — High</w:t>
            </w:r>
          </w:p>
        </w:tc>
        <w:tc>
          <w:tcPr>
            <w:tcW w:type="dxa" w:w="39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1A1A1A"/>
                <w:sz w:val="17"/>
                <w:szCs w:val="17"/>
              </w:rPr>
              <w:t xml:space="preserve">Top 3 most critical vuln classes covered</w:t>
            </w:r>
          </w:p>
        </w:tc>
      </w:tr>
      <w:t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0D1B2A"/>
                <w:sz w:val="18"/>
                <w:szCs w:val="18"/>
              </w:rPr>
              <w:t xml:space="preserve">IDOR + CSRF + Business Logic</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666666"/>
                <w:sz w:val="17"/>
                <w:szCs w:val="17"/>
              </w:rPr>
              <w:t xml:space="preserve">Weeks 12–16</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1B4F8A"/>
                <w:sz w:val="17"/>
                <w:szCs w:val="17"/>
              </w:rPr>
              <w:t xml:space="preserve">P1 — High</w:t>
            </w:r>
          </w:p>
        </w:tc>
        <w:tc>
          <w:tcPr>
            <w:tcW w:type="dxa" w:w="39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1A1A1A"/>
                <w:sz w:val="17"/>
                <w:szCs w:val="17"/>
              </w:rPr>
              <w:t xml:space="preserve">Access control &amp; logic flaws covered</w:t>
            </w:r>
          </w:p>
        </w:tc>
      </w:tr>
      <w:t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b/>
                <w:bCs/>
                <w:color w:val="0D1B2A"/>
                <w:sz w:val="18"/>
                <w:szCs w:val="18"/>
              </w:rPr>
              <w:t xml:space="preserve">Context-Aware Payload Engine</w:t>
            </w:r>
          </w:p>
        </w:tc>
        <w:tc>
          <w:tcPr>
            <w:tcW w:type="dxa" w:w="1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666666"/>
                <w:sz w:val="17"/>
                <w:szCs w:val="17"/>
              </w:rPr>
              <w:t xml:space="preserve">Weeks 17–20</w:t>
            </w:r>
          </w:p>
        </w:tc>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b/>
                <w:bCs/>
                <w:color w:val="1B4F8A"/>
                <w:sz w:val="17"/>
                <w:szCs w:val="17"/>
              </w:rPr>
              <w:t xml:space="preserve">P2 — Medium</w:t>
            </w:r>
          </w:p>
        </w:tc>
        <w:tc>
          <w:tcPr>
            <w:tcW w:type="dxa" w:w="39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1A1A1A"/>
                <w:sz w:val="17"/>
                <w:szCs w:val="17"/>
              </w:rPr>
              <w:t xml:space="preserve">Near-zero false positives</w:t>
            </w:r>
          </w:p>
        </w:tc>
      </w:tr>
      <w:t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D1B2A"/>
                <w:sz w:val="18"/>
                <w:szCs w:val="18"/>
              </w:rPr>
              <w:t xml:space="preserve">Enterprise Reporting</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666666"/>
                <w:sz w:val="17"/>
                <w:szCs w:val="17"/>
              </w:rPr>
              <w:t xml:space="preserve">Weeks 21–24</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B4F8A"/>
                <w:sz w:val="17"/>
                <w:szCs w:val="17"/>
              </w:rPr>
              <w:t xml:space="preserve">P2 — Medium</w:t>
            </w:r>
          </w:p>
        </w:tc>
        <w:tc>
          <w:tcPr>
            <w:tcW w:type="dxa" w:w="3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1A1A1A"/>
                <w:sz w:val="17"/>
                <w:szCs w:val="17"/>
              </w:rPr>
              <w:t xml:space="preserve">Compliance-ready reports (PCI, ISO, HIPAA)</w:t>
            </w:r>
          </w:p>
        </w:tc>
      </w:tr>
    </w:tbl>
    <w:p>
      <w:pPr>
        <w:spacing w:after="100" w:before="100"/>
      </w:pPr>
      <w:r>
        <w:t xml:space="preserve"/>
      </w:r>
    </w:p>
    <w:p>
      <w:pPr>
        <w:pBdr>
          <w:bottom w:val="single" w:color="CCCCCC" w:sz="2"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400"/>
        <w:gridCol w:w="1000"/>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0D1B2A"/>
                <w:sz w:val="22"/>
                <w:szCs w:val="22"/>
              </w:rPr>
              <w:t xml:space="preserve">OAST Callback Server — Blind Vulnerability Detection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666666"/>
                <w:sz w:val="18"/>
                <w:szCs w:val="18"/>
              </w:rPr>
              <w:t xml:space="preserve">Weeks 1–3</w:t>
            </w:r>
          </w:p>
        </w:tc>
        <w:tc>
          <w:tcPr>
            <w:tcW w:type="dxa" w:w="1000"/>
            <w:tcBorders>
              <w:top w:val="single" w:color="CCCCCC" w:sz="1"/>
              <w:left w:val="single" w:color="CCCCCC" w:sz="1"/>
              <w:bottom w:val="single" w:color="CCCCCC" w:sz="1"/>
              <w:right w:val="single" w:color="CCCCCC" w:sz="1"/>
            </w:tcBorders>
            <w:shd w:fill="E8454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P0</w:t>
            </w:r>
          </w:p>
        </w:tc>
      </w:tr>
    </w:tbl>
    <w:p>
      <w:pPr>
        <w:spacing w:after="100" w:before="100"/>
      </w:pPr>
      <w:r>
        <w:t xml:space="preserve"/>
      </w:r>
    </w:p>
    <w:p>
      <w:pPr>
        <w:pStyle w:val="Heading2"/>
        <w:spacing w:after="120" w:before="280"/>
      </w:pPr>
      <w:r>
        <w:rPr>
          <w:rFonts w:ascii="Arial" w:cs="Arial" w:eastAsia="Arial" w:hAnsi="Arial"/>
          <w:b/>
          <w:bCs/>
          <w:color w:val="1B4F8A"/>
          <w:sz w:val="26"/>
          <w:szCs w:val="26"/>
        </w:rPr>
        <w:t xml:space="preserve">Why This is Phase 1</w:t>
      </w:r>
    </w:p>
    <w:p>
      <w:pPr>
        <w:spacing w:after="80" w:before="80"/>
      </w:pPr>
      <w:r>
        <w:rPr>
          <w:rFonts w:ascii="Arial" w:cs="Arial" w:eastAsia="Arial" w:hAnsi="Arial"/>
          <w:color w:val="1A1A1A"/>
          <w:sz w:val="21"/>
          <w:szCs w:val="21"/>
        </w:rPr>
        <w:t xml:space="preserve">Without Out-of-Band Application Security Testing (OAST), SECORA is completely blind to an entire class of critical vulnerabilities. Blind SQL injection, blind XSS, SSRF, XXE, and Log4Shell-style injection all produce no visible difference in the HTTP response — the only way to confirm them is to make the target application call back to a server you control.</w:t>
      </w:r>
    </w:p>
    <w:p>
      <w:pPr>
        <w:spacing w:after="100" w:before="100"/>
      </w:pPr>
      <w:r>
        <w:t xml:space="preserve"/>
      </w:r>
    </w:p>
    <w:p>
      <w:pPr>
        <w:spacing w:after="80" w:before="80"/>
      </w:pPr>
      <w:r>
        <w:rPr>
          <w:rFonts w:ascii="Arial" w:cs="Arial" w:eastAsia="Arial" w:hAnsi="Arial"/>
          <w:color w:val="1A1A1A"/>
          <w:sz w:val="21"/>
          <w:szCs w:val="21"/>
        </w:rPr>
        <w:t xml:space="preserve">This is Burp Suite Collaborator's core secret weapon. Every serious scanner has one. Without it, SECORA will always miss the most dangerous vulnerabilities in a target.</w:t>
      </w:r>
    </w:p>
    <w:p>
      <w:pPr>
        <w:spacing w:after="100" w:before="100"/>
      </w:pPr>
      <w:r>
        <w:t xml:space="preserve"/>
      </w:r>
    </w:p>
    <w:p>
      <w:pPr>
        <w:pStyle w:val="Heading2"/>
        <w:spacing w:after="120" w:before="280"/>
      </w:pPr>
      <w:r>
        <w:rPr>
          <w:rFonts w:ascii="Arial" w:cs="Arial" w:eastAsia="Arial" w:hAnsi="Arial"/>
          <w:b/>
          <w:bCs/>
          <w:color w:val="1B4F8A"/>
          <w:sz w:val="26"/>
          <w:szCs w:val="26"/>
        </w:rPr>
        <w:t xml:space="preserve">What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Module / File</w:t>
            </w:r>
          </w:p>
        </w:tc>
        <w:tc>
          <w:tcPr>
            <w:tcW w:type="dxa" w:w="4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to Build</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Acceptance Criteria</w:t>
            </w:r>
          </w:p>
        </w:tc>
      </w:tr>
      <w:tr>
        <w:tc>
          <w:tcPr>
            <w:tcW w:type="dxa" w:w="22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oastServer.js
[NEW]</w:t>
            </w:r>
          </w:p>
        </w:tc>
        <w:tc>
          <w:tcPr>
            <w:tcW w:type="dxa" w:w="43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Deploy a lightweight DNS + HTTP callback server at a domain controlled by Antigravity (e.g. callback.secora.io). Every scan gets a unique subdomain (e.g. abc123.callback.secora.io). When the target makes a DNS lookup or HTTP request to that subdomain, the server logs it with the payload ID, timestamp, and source IP.</w:t>
            </w:r>
          </w:p>
        </w:tc>
        <w:tc>
          <w:tcPr>
            <w:tcW w:type="dxa" w:w="28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666666"/>
                <w:sz w:val="18"/>
                <w:szCs w:val="18"/>
              </w:rPr>
              <w:t xml:space="preserve">Server receives and logs DNS + HTTP callbacks. Each scan gets unique subdomain. Callbacks are matched back to the originating payload and finding.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oastClient.js
[NEW]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 module that SECORA's vuln test engines use to: (1) generate unique OAST payloads containing the callback domain, (2) inject them into requests, (3) poll the OAST server for callbacks after injection, (4) mark a finding as CONFIRMED when a callback is received.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Given a payload injection, if the target makes a DNS or HTTP request to the callback domain within 30 seconds, the finding is auto-confirmed with the callback as evidence.</w:t>
            </w:r>
          </w:p>
        </w:tc>
      </w:tr>
      <w:tr>
        <w:tc>
          <w:tcPr>
            <w:tcW w:type="dxa" w:w="22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sqlInjection.js
[LATER]</w:t>
            </w:r>
          </w:p>
        </w:tc>
        <w:tc>
          <w:tcPr>
            <w:tcW w:type="dxa" w:w="43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Will use OAST payloads for blind time-independent detection (see Phase 3). Integrate oastClient to generate SQL payloads like: '; exec master..xp_dirtree '//abc123.callback.secora.io/a'--</w:t>
            </w:r>
          </w:p>
        </w:tc>
        <w:tc>
          <w:tcPr>
            <w:tcW w:type="dxa" w:w="28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666666"/>
                <w:sz w:val="18"/>
                <w:szCs w:val="18"/>
              </w:rPr>
              <w:t xml:space="preserve">Callback received when blind SQLi is present. No reliance on time delays.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xss.js
[LATER]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Stored XSS payloads include OAST callback: &lt;script&gt;new Image().src='//abc123.callback.secora.io/xss'&lt;/script&gt;. Fires when another user loads the injected page, even if the injector never sees 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HTTP callback received when stored XSS payload executes in any browser session.</w:t>
            </w:r>
          </w:p>
        </w:tc>
      </w:tr>
    </w:tbl>
    <w:p>
      <w:pPr>
        <w:spacing w:after="100" w:before="100"/>
      </w:pPr>
      <w:r>
        <w:t xml:space="preserve"/>
      </w:r>
    </w:p>
    <w:p>
      <w:pPr>
        <w:pStyle w:val="Heading2"/>
        <w:spacing w:after="120" w:before="280"/>
      </w:pPr>
      <w:r>
        <w:rPr>
          <w:rFonts w:ascii="Arial" w:cs="Arial" w:eastAsia="Arial" w:hAnsi="Arial"/>
          <w:b/>
          <w:bCs/>
          <w:color w:val="1B4F8A"/>
          <w:sz w:val="26"/>
          <w:szCs w:val="26"/>
        </w:rPr>
        <w:t xml:space="preserve">Acceptance Criteria for Phase 1</w:t>
      </w:r>
    </w:p>
    <w:p>
      <w:pPr>
        <w:pStyle w:val="ListParagraph"/>
        <w:numPr>
          <w:ilvl w:val="0"/>
          <w:numId w:val="2"/>
        </w:numPr>
        <w:spacing w:after="60" w:before="60"/>
      </w:pPr>
      <w:r>
        <w:rPr>
          <w:rFonts w:ascii="Arial" w:cs="Arial" w:eastAsia="Arial" w:hAnsi="Arial"/>
          <w:color w:val="1A1A1A"/>
          <w:sz w:val="21"/>
          <w:szCs w:val="21"/>
        </w:rPr>
        <w:t xml:space="preserve">OAST server is live at a controlled domain and receiving DNS + HTTP callbacks.</w:t>
      </w:r>
    </w:p>
    <w:p>
      <w:pPr>
        <w:pStyle w:val="ListParagraph"/>
        <w:numPr>
          <w:ilvl w:val="0"/>
          <w:numId w:val="2"/>
        </w:numPr>
        <w:spacing w:after="60" w:before="60"/>
      </w:pPr>
      <w:r>
        <w:rPr>
          <w:rFonts w:ascii="Arial" w:cs="Arial" w:eastAsia="Arial" w:hAnsi="Arial"/>
          <w:color w:val="1A1A1A"/>
          <w:sz w:val="21"/>
          <w:szCs w:val="21"/>
        </w:rPr>
        <w:t xml:space="preserve">Each scan run generates a unique subdomain identifier.</w:t>
      </w:r>
    </w:p>
    <w:p>
      <w:pPr>
        <w:pStyle w:val="ListParagraph"/>
        <w:numPr>
          <w:ilvl w:val="0"/>
          <w:numId w:val="2"/>
        </w:numPr>
        <w:spacing w:after="60" w:before="60"/>
      </w:pPr>
      <w:r>
        <w:rPr>
          <w:rFonts w:ascii="Arial" w:cs="Arial" w:eastAsia="Arial" w:hAnsi="Arial"/>
          <w:color w:val="1A1A1A"/>
          <w:sz w:val="21"/>
          <w:szCs w:val="21"/>
        </w:rPr>
        <w:t xml:space="preserve">When a test payload causes the target to make a DNS request to the callback domain, SECORA logs it as a confirmed finding with the callback timestamp and source IP as evidence.</w:t>
      </w:r>
    </w:p>
    <w:p>
      <w:pPr>
        <w:pStyle w:val="ListParagraph"/>
        <w:numPr>
          <w:ilvl w:val="0"/>
          <w:numId w:val="2"/>
        </w:numPr>
        <w:spacing w:after="60" w:before="60"/>
      </w:pPr>
      <w:r>
        <w:rPr>
          <w:rFonts w:ascii="Arial" w:cs="Arial" w:eastAsia="Arial" w:hAnsi="Arial"/>
          <w:color w:val="1A1A1A"/>
          <w:sz w:val="21"/>
          <w:szCs w:val="21"/>
        </w:rPr>
        <w:t xml:space="preserve">OAST callbacks are embedded in the report as proof of exploitation.</w:t>
      </w:r>
    </w:p>
    <w:p>
      <w:pPr>
        <w:spacing w:after="100" w:before="100"/>
      </w:pPr>
      <w:r>
        <w:t xml:space="preserve"/>
      </w:r>
    </w:p>
    <w:p>
      <w:pPr>
        <w:pBdr>
          <w:bottom w:val="single" w:color="CCCCCC"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400"/>
        <w:gridCol w:w="1000"/>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5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D1B2A"/>
                <w:sz w:val="22"/>
                <w:szCs w:val="22"/>
              </w:rPr>
              <w:t xml:space="preserve">JavaScript-Rendering Crawler — Find Every Endpoint</w:t>
            </w:r>
          </w:p>
        </w:tc>
        <w:tc>
          <w:tcPr>
            <w:tcW w:type="dxa" w:w="14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color w:val="666666"/>
                <w:sz w:val="18"/>
                <w:szCs w:val="18"/>
              </w:rPr>
              <w:t xml:space="preserve">Weeks 4–6</w:t>
            </w:r>
          </w:p>
        </w:tc>
        <w:tc>
          <w:tcPr>
            <w:tcW w:type="dxa" w:w="1000"/>
            <w:tcBorders>
              <w:top w:val="single" w:color="CCCCCC" w:sz="1"/>
              <w:left w:val="single" w:color="CCCCCC" w:sz="1"/>
              <w:bottom w:val="single" w:color="CCCCCC" w:sz="1"/>
              <w:right w:val="single" w:color="CCCCCC" w:sz="1"/>
            </w:tcBorders>
            <w:shd w:fill="E8454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P0</w:t>
            </w:r>
          </w:p>
        </w:tc>
      </w:tr>
    </w:tbl>
    <w:p>
      <w:pPr>
        <w:spacing w:after="100" w:before="100"/>
      </w:pPr>
      <w:r>
        <w:t xml:space="preserve"/>
      </w:r>
    </w:p>
    <w:p>
      <w:pPr>
        <w:pStyle w:val="Heading2"/>
        <w:spacing w:after="120" w:before="280"/>
      </w:pPr>
      <w:r>
        <w:rPr>
          <w:rFonts w:ascii="Arial" w:cs="Arial" w:eastAsia="Arial" w:hAnsi="Arial"/>
          <w:b/>
          <w:bCs/>
          <w:color w:val="1B4F8A"/>
          <w:sz w:val="26"/>
          <w:szCs w:val="26"/>
        </w:rPr>
        <w:t xml:space="preserve">Why This is Phase 2</w:t>
      </w:r>
    </w:p>
    <w:p>
      <w:pPr>
        <w:spacing w:after="80" w:before="80"/>
      </w:pPr>
      <w:r>
        <w:rPr>
          <w:rFonts w:ascii="Arial" w:cs="Arial" w:eastAsia="Arial" w:hAnsi="Arial"/>
          <w:color w:val="1A1A1A"/>
          <w:sz w:val="21"/>
          <w:szCs w:val="21"/>
        </w:rPr>
        <w:t xml:space="preserve">Most modern web applications are Single Page Applications (SPAs) built with React, Vue, or Angular. Traditional HTTP crawlers that just follow href links find maybe 20% of these applications' actual endpoints. The other 80% only appear after JavaScript executes. Burp Suite's crawler uses a full browser engine. SECORA needs the same.</w:t>
      </w:r>
    </w:p>
    <w:p>
      <w:pPr>
        <w:spacing w:after="100" w:before="100"/>
      </w:pPr>
      <w:r>
        <w:t xml:space="preserve"/>
      </w:r>
    </w:p>
    <w:p>
      <w:pPr>
        <w:pStyle w:val="Heading2"/>
        <w:spacing w:after="120" w:before="280"/>
      </w:pPr>
      <w:r>
        <w:rPr>
          <w:rFonts w:ascii="Arial" w:cs="Arial" w:eastAsia="Arial" w:hAnsi="Arial"/>
          <w:b/>
          <w:bCs/>
          <w:color w:val="1B4F8A"/>
          <w:sz w:val="26"/>
          <w:szCs w:val="26"/>
        </w:rPr>
        <w:t xml:space="preserve">What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Module / File</w:t>
            </w:r>
          </w:p>
        </w:tc>
        <w:tc>
          <w:tcPr>
            <w:tcW w:type="dxa" w:w="4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to Build</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Acceptance Criteria</w:t>
            </w:r>
          </w:p>
        </w:tc>
      </w:tr>
      <w:tr>
        <w:tc>
          <w:tcPr>
            <w:tcW w:type="dxa" w:w="22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crawler.js
[NEW]</w:t>
            </w:r>
          </w:p>
        </w:tc>
        <w:tc>
          <w:tcPr>
            <w:tcW w:type="dxa" w:w="43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Puppeteer-based authenticated crawler. Launches a real Chromium browser, logs in using provided credentials, then systematically clicks every link, button, and interactive element. Intercepts all XHR and fetch() calls to discover API endpoints that never appear in the HTML source.</w:t>
            </w:r>
          </w:p>
        </w:tc>
        <w:tc>
          <w:tcPr>
            <w:tcW w:type="dxa" w:w="28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666666"/>
                <w:sz w:val="18"/>
                <w:szCs w:val="18"/>
              </w:rPr>
              <w:t xml:space="preserve">Discovers 3x more endpoints than the current HTTP-only discovery on a React/Vue test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apiSchemaParser.js
[NEW]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Before crawling, check if the target exposes a Swagger/OpenAPI spec (/api-docs, /swagger.json, /openapi.json) or a GraphQL schema (via introspection). If found, parse it and import all endpoints directly — no crawling needed.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Given a target with a Swagger spec, all documented endpoints are imported and queued for testing automatically.</w:t>
            </w:r>
          </w:p>
        </w:tc>
      </w:tr>
      <w:tr>
        <w:tc>
          <w:tcPr>
            <w:tcW w:type="dxa" w:w="22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paramDiscovery.js
[NEW]</w:t>
            </w:r>
          </w:p>
        </w:tc>
        <w:tc>
          <w:tcPr>
            <w:tcW w:type="dxa" w:w="43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For each discovered endpoint, fuzz for hidden GET and POST parameters using a curated wordlist (based on SecLists). Parameters that change the response are flagged for deeper testing.</w:t>
            </w:r>
          </w:p>
        </w:tc>
        <w:tc>
          <w:tcPr>
            <w:tcW w:type="dxa" w:w="28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666666"/>
                <w:sz w:val="18"/>
                <w:szCs w:val="18"/>
              </w:rPr>
              <w:t xml:space="preserve">Hidden parameters discovered on at least one endpoint per 10 tested in benchmark.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scanPipeline.js
[MODIFY]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Replace the current static endpoint list with dynamic output from crawler.js. The crawler feeds discovered endpoints into the vuln test queue in real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Full scan uses crawler-discovered endpoints, not hardcoded paths.</w:t>
            </w:r>
          </w:p>
        </w:tc>
      </w:tr>
    </w:tbl>
    <w:p>
      <w:pPr>
        <w:spacing w:after="100" w:before="100"/>
      </w:pPr>
      <w:r>
        <w:t xml:space="preserve"/>
      </w:r>
    </w:p>
    <w:p>
      <w:pPr>
        <w:pStyle w:val="Heading2"/>
        <w:spacing w:after="120" w:before="280"/>
      </w:pPr>
      <w:r>
        <w:rPr>
          <w:rFonts w:ascii="Arial" w:cs="Arial" w:eastAsia="Arial" w:hAnsi="Arial"/>
          <w:b/>
          <w:bCs/>
          <w:color w:val="1B4F8A"/>
          <w:sz w:val="26"/>
          <w:szCs w:val="26"/>
        </w:rPr>
        <w:t xml:space="preserve">Acceptance Criteria for Phase 2</w:t>
      </w:r>
    </w:p>
    <w:p>
      <w:pPr>
        <w:pStyle w:val="ListParagraph"/>
        <w:numPr>
          <w:ilvl w:val="0"/>
          <w:numId w:val="2"/>
        </w:numPr>
        <w:spacing w:after="60" w:before="60"/>
      </w:pPr>
      <w:r>
        <w:rPr>
          <w:rFonts w:ascii="Arial" w:cs="Arial" w:eastAsia="Arial" w:hAnsi="Arial"/>
          <w:color w:val="1A1A1A"/>
          <w:sz w:val="21"/>
          <w:szCs w:val="21"/>
        </w:rPr>
        <w:t xml:space="preserve">Crawler successfully navigates an authenticated SPA and discovers dynamically loaded API endpoints.</w:t>
      </w:r>
    </w:p>
    <w:p>
      <w:pPr>
        <w:pStyle w:val="ListParagraph"/>
        <w:numPr>
          <w:ilvl w:val="0"/>
          <w:numId w:val="2"/>
        </w:numPr>
        <w:spacing w:after="60" w:before="60"/>
      </w:pPr>
      <w:r>
        <w:rPr>
          <w:rFonts w:ascii="Arial" w:cs="Arial" w:eastAsia="Arial" w:hAnsi="Arial"/>
          <w:color w:val="1A1A1A"/>
          <w:sz w:val="21"/>
          <w:szCs w:val="21"/>
        </w:rPr>
        <w:t xml:space="preserve">API schema parser imports all Swagger/OpenAPI endpoints when a spec is detected.</w:t>
      </w:r>
    </w:p>
    <w:p>
      <w:pPr>
        <w:pStyle w:val="ListParagraph"/>
        <w:numPr>
          <w:ilvl w:val="0"/>
          <w:numId w:val="2"/>
        </w:numPr>
        <w:spacing w:after="60" w:before="60"/>
      </w:pPr>
      <w:r>
        <w:rPr>
          <w:rFonts w:ascii="Arial" w:cs="Arial" w:eastAsia="Arial" w:hAnsi="Arial"/>
          <w:color w:val="1A1A1A"/>
          <w:sz w:val="21"/>
          <w:szCs w:val="21"/>
        </w:rPr>
        <w:t xml:space="preserve">Discovered endpoint count is fed into the scan pipeline and all discovered endpoints are tested.</w:t>
      </w:r>
    </w:p>
    <w:p>
      <w:pPr>
        <w:spacing w:after="100" w:before="100"/>
      </w:pPr>
      <w:r>
        <w:t xml:space="preserve"/>
      </w:r>
    </w:p>
    <w:p>
      <w:pPr>
        <w:pBdr>
          <w:bottom w:val="single" w:color="CCCCCC" w:sz="2"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400"/>
        <w:gridCol w:w="1000"/>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5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0D1B2A"/>
                <w:sz w:val="22"/>
                <w:szCs w:val="22"/>
              </w:rPr>
              <w:t xml:space="preserve">SQLi + XSS + SSRF Detection Modules</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666666"/>
                <w:sz w:val="18"/>
                <w:szCs w:val="18"/>
              </w:rPr>
              <w:t xml:space="preserve">Weeks 7–11</w:t>
            </w:r>
          </w:p>
        </w:tc>
        <w:tc>
          <w:tcPr>
            <w:tcW w:type="dxa" w:w="1000"/>
            <w:tcBorders>
              <w:top w:val="single" w:color="CCCCCC" w:sz="1"/>
              <w:left w:val="single" w:color="CCCCCC" w:sz="1"/>
              <w:bottom w:val="single" w:color="CCCCCC" w:sz="1"/>
              <w:right w:val="single" w:color="CCCCCC" w:sz="1"/>
            </w:tcBorders>
            <w:shd w:fill="E8454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P1</w:t>
            </w:r>
          </w:p>
        </w:tc>
      </w:tr>
    </w:tbl>
    <w:p>
      <w:pPr>
        <w:spacing w:after="100" w:before="100"/>
      </w:pPr>
      <w:r>
        <w:t xml:space="preserve"/>
      </w:r>
    </w:p>
    <w:p>
      <w:pPr>
        <w:pStyle w:val="Heading2"/>
        <w:spacing w:after="120" w:before="280"/>
      </w:pPr>
      <w:r>
        <w:rPr>
          <w:rFonts w:ascii="Arial" w:cs="Arial" w:eastAsia="Arial" w:hAnsi="Arial"/>
          <w:b/>
          <w:bCs/>
          <w:color w:val="1B4F8A"/>
          <w:sz w:val="26"/>
          <w:szCs w:val="26"/>
        </w:rPr>
        <w:t xml:space="preserve">Why This is Phase 3</w:t>
      </w:r>
    </w:p>
    <w:p>
      <w:pPr>
        <w:spacing w:after="80" w:before="80"/>
      </w:pPr>
      <w:r>
        <w:rPr>
          <w:rFonts w:ascii="Arial" w:cs="Arial" w:eastAsia="Arial" w:hAnsi="Arial"/>
          <w:color w:val="1A1A1A"/>
          <w:sz w:val="21"/>
          <w:szCs w:val="21"/>
        </w:rPr>
        <w:t xml:space="preserve">SQL Injection, Cross-Site Scripting, and Server-Side Request Forgery are the three most impactful and most commonly found vulnerability classes in real-world VAPT engagements. Every professional scanner must cover these completely before any other classes.</w:t>
      </w:r>
    </w:p>
    <w:p>
      <w:pPr>
        <w:spacing w:after="100" w:before="100"/>
      </w:pPr>
      <w:r>
        <w:t xml:space="preserve"/>
      </w:r>
    </w:p>
    <w:p>
      <w:pPr>
        <w:pStyle w:val="Heading2"/>
        <w:spacing w:after="120" w:before="280"/>
      </w:pPr>
      <w:r>
        <w:rPr>
          <w:rFonts w:ascii="Arial" w:cs="Arial" w:eastAsia="Arial" w:hAnsi="Arial"/>
          <w:b/>
          <w:bCs/>
          <w:color w:val="1B4F8A"/>
          <w:sz w:val="26"/>
          <w:szCs w:val="26"/>
        </w:rPr>
        <w:t xml:space="preserve">SQL Injection — Full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Module / File</w:t>
            </w:r>
          </w:p>
        </w:tc>
        <w:tc>
          <w:tcPr>
            <w:tcW w:type="dxa" w:w="4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to Build</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Acceptance Criteria</w:t>
            </w:r>
          </w:p>
        </w:tc>
      </w:tr>
      <w:tr>
        <w:tc>
          <w:tcPr>
            <w:tcW w:type="dxa" w:w="22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sqlInjection.js
[NEW]</w:t>
            </w:r>
          </w:p>
        </w:tc>
        <w:tc>
          <w:tcPr>
            <w:tcW w:type="dxa" w:w="43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Error-based SQLi: inject payloads like ' OR '1'='1 and detect database error strings in responses (MySQL, MSSQL, Oracle, PostgreSQL signatures).
Time-based blind SQLi: inject ' AND SLEEP(5)-- and measure response time delta.
OAST-based blind SQLi: inject DNS callback payloads (see Phase 1) for time-independent blind detection.
Union-based SQLi: attempt UNION SELECT to extract column counts and data.</w:t>
            </w:r>
          </w:p>
        </w:tc>
        <w:tc>
          <w:tcPr>
            <w:tcW w:type="dxa" w:w="28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666666"/>
                <w:sz w:val="18"/>
                <w:szCs w:val="18"/>
              </w:rPr>
              <w:t xml:space="preserve">All four SQLi types confirmed on DVWA test target. OAST confirms blind SQLi without time delay. Report includes payload used, injection point, database type, and screenshot evidence.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sqlInjection.js
[NEW]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all discovered parameters (GET, POST, JSON body, HTTP headers: User-Agent, Referer, X-Forwarded-For, Cookie values). Many scanners only test URL parameters — header injection is commonly missed.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SQLi detected in HTTP header injection point, not just URL parameters.</w:t>
            </w:r>
          </w:p>
        </w:tc>
      </w:tr>
    </w:tbl>
    <w:p>
      <w:pPr>
        <w:spacing w:after="100" w:before="100"/>
      </w:pPr>
      <w:r>
        <w:t xml:space="preserve"/>
      </w:r>
    </w:p>
    <w:p>
      <w:pPr>
        <w:pStyle w:val="Heading2"/>
        <w:spacing w:after="120" w:before="280"/>
      </w:pPr>
      <w:r>
        <w:rPr>
          <w:rFonts w:ascii="Arial" w:cs="Arial" w:eastAsia="Arial" w:hAnsi="Arial"/>
          <w:b/>
          <w:bCs/>
          <w:color w:val="1B4F8A"/>
          <w:sz w:val="26"/>
          <w:szCs w:val="26"/>
        </w:rPr>
        <w:t xml:space="preserve">Cross-Site Scripting — All Three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Module / File</w:t>
            </w:r>
          </w:p>
        </w:tc>
        <w:tc>
          <w:tcPr>
            <w:tcW w:type="dxa" w:w="4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to Build</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Acceptance Criteria</w:t>
            </w:r>
          </w:p>
        </w:tc>
      </w:tr>
      <w:tr>
        <w:tc>
          <w:tcPr>
            <w:tcW w:type="dxa" w:w="22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xss.js
[NEW]</w:t>
            </w:r>
          </w:p>
        </w:tc>
        <w:tc>
          <w:tcPr>
            <w:tcW w:type="dxa" w:w="43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Reflected XSS: inject &lt;script&gt;alert(1)&lt;/script&gt; and variants into every parameter. Detect reflection in response body. Use context-aware payloads (see Phase 5) for HTML/attribute/JS contexts.</w:t>
            </w:r>
          </w:p>
        </w:tc>
        <w:tc>
          <w:tcPr>
            <w:tcW w:type="dxa" w:w="28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666666"/>
                <w:sz w:val="18"/>
                <w:szCs w:val="18"/>
              </w:rPr>
              <w:t xml:space="preserve">Reflected XSS confirmed with payload reflecting in response and screenshot of payload in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xss.js
[NEW]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Stored XSS: inject OAST callback payload into every input that persists data (forms, comments, profile fields). Confirm when callback fires on page load by any session.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Stored XSS confirmed via OAST callback with timestamp and source IP as evidence.</w:t>
            </w:r>
          </w:p>
        </w:tc>
      </w:tr>
      <w:tr>
        <w:tc>
          <w:tcPr>
            <w:tcW w:type="dxa" w:w="22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xss.js
[NEW]</w:t>
            </w:r>
          </w:p>
        </w:tc>
        <w:tc>
          <w:tcPr>
            <w:tcW w:type="dxa" w:w="43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DOM-based XSS: use Puppeteer to inject into URL fragments (#) and monitor the DOM for payload execution using page.evaluate() after navigation.</w:t>
            </w:r>
          </w:p>
        </w:tc>
        <w:tc>
          <w:tcPr>
            <w:tcW w:type="dxa" w:w="28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666666"/>
                <w:sz w:val="18"/>
                <w:szCs w:val="18"/>
              </w:rPr>
              <w:t xml:space="preserve">DOM XSS confirmed with Puppeteer screenshot showing alert execution in browser.</w:t>
            </w:r>
          </w:p>
        </w:tc>
      </w:tr>
    </w:tbl>
    <w:p>
      <w:pPr>
        <w:spacing w:after="100" w:before="100"/>
      </w:pPr>
      <w:r>
        <w:t xml:space="preserve"/>
      </w:r>
    </w:p>
    <w:p>
      <w:pPr>
        <w:pStyle w:val="Heading2"/>
        <w:spacing w:after="120" w:before="280"/>
      </w:pPr>
      <w:r>
        <w:rPr>
          <w:rFonts w:ascii="Arial" w:cs="Arial" w:eastAsia="Arial" w:hAnsi="Arial"/>
          <w:b/>
          <w:bCs/>
          <w:color w:val="1B4F8A"/>
          <w:sz w:val="26"/>
          <w:szCs w:val="26"/>
        </w:rPr>
        <w:t xml:space="preserve">Server-Side Request Forgery (SSRF)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Module / File</w:t>
            </w:r>
          </w:p>
        </w:tc>
        <w:tc>
          <w:tcPr>
            <w:tcW w:type="dxa" w:w="4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to Build</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Acceptance Criteria</w:t>
            </w:r>
          </w:p>
        </w:tc>
      </w:tr>
      <w:tr>
        <w:tc>
          <w:tcPr>
            <w:tcW w:type="dxa" w:w="22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ssrf.js
[NEW]</w:t>
            </w:r>
          </w:p>
        </w:tc>
        <w:tc>
          <w:tcPr>
            <w:tcW w:type="dxa" w:w="43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Inject OAST callback URLs into every parameter that accepts URLs (redirect=, url=, fetch=, webhook=, img=, etc.). Also test internal IP ranges (127.0.0.1, 169.254.169.254 AWS metadata, 10.0.0.1).</w:t>
            </w:r>
          </w:p>
        </w:tc>
        <w:tc>
          <w:tcPr>
            <w:tcW w:type="dxa" w:w="28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666666"/>
                <w:sz w:val="18"/>
                <w:szCs w:val="18"/>
              </w:rPr>
              <w:t xml:space="preserve">SSRF confirmed via OAST DNS callback when target server fetches the injected URL. AWS metadata endpoint access confirmed where applicable.</w:t>
            </w:r>
          </w:p>
        </w:tc>
      </w:tr>
    </w:tbl>
    <w:p>
      <w:pPr>
        <w:spacing w:after="100" w:before="100"/>
      </w:pPr>
      <w:r>
        <w:t xml:space="preserve"/>
      </w:r>
    </w:p>
    <w:p>
      <w:pPr>
        <w:pStyle w:val="Heading2"/>
        <w:spacing w:after="120" w:before="280"/>
      </w:pPr>
      <w:r>
        <w:rPr>
          <w:rFonts w:ascii="Arial" w:cs="Arial" w:eastAsia="Arial" w:hAnsi="Arial"/>
          <w:b/>
          <w:bCs/>
          <w:color w:val="1B4F8A"/>
          <w:sz w:val="26"/>
          <w:szCs w:val="26"/>
        </w:rPr>
        <w:t xml:space="preserve">Acceptance Criteria for Phase 3</w:t>
      </w:r>
    </w:p>
    <w:p>
      <w:pPr>
        <w:pStyle w:val="ListParagraph"/>
        <w:numPr>
          <w:ilvl w:val="0"/>
          <w:numId w:val="2"/>
        </w:numPr>
        <w:spacing w:after="60" w:before="60"/>
      </w:pPr>
      <w:r>
        <w:rPr>
          <w:rFonts w:ascii="Arial" w:cs="Arial" w:eastAsia="Arial" w:hAnsi="Arial"/>
          <w:color w:val="1A1A1A"/>
          <w:sz w:val="21"/>
          <w:szCs w:val="21"/>
        </w:rPr>
        <w:t xml:space="preserve">All four SQLi types (error-based, time-based, OAST blind, union-based) detected on a known-vulnerable test target (DVWA or HackTheBox).</w:t>
      </w:r>
    </w:p>
    <w:p>
      <w:pPr>
        <w:pStyle w:val="ListParagraph"/>
        <w:numPr>
          <w:ilvl w:val="0"/>
          <w:numId w:val="2"/>
        </w:numPr>
        <w:spacing w:after="60" w:before="60"/>
      </w:pPr>
      <w:r>
        <w:rPr>
          <w:rFonts w:ascii="Arial" w:cs="Arial" w:eastAsia="Arial" w:hAnsi="Arial"/>
          <w:color w:val="1A1A1A"/>
          <w:sz w:val="21"/>
          <w:szCs w:val="21"/>
        </w:rPr>
        <w:t xml:space="preserve">All three XSS types (reflected, stored, DOM) detected and evidenced with screenshots.</w:t>
      </w:r>
    </w:p>
    <w:p>
      <w:pPr>
        <w:pStyle w:val="ListParagraph"/>
        <w:numPr>
          <w:ilvl w:val="0"/>
          <w:numId w:val="2"/>
        </w:numPr>
        <w:spacing w:after="60" w:before="60"/>
      </w:pPr>
      <w:r>
        <w:rPr>
          <w:rFonts w:ascii="Arial" w:cs="Arial" w:eastAsia="Arial" w:hAnsi="Arial"/>
          <w:color w:val="1A1A1A"/>
          <w:sz w:val="21"/>
          <w:szCs w:val="21"/>
        </w:rPr>
        <w:t xml:space="preserve">SSRF detected via OAST callback with server-side request confirmed.</w:t>
      </w:r>
    </w:p>
    <w:p>
      <w:pPr>
        <w:pStyle w:val="ListParagraph"/>
        <w:numPr>
          <w:ilvl w:val="0"/>
          <w:numId w:val="2"/>
        </w:numPr>
        <w:spacing w:after="60" w:before="60"/>
      </w:pPr>
      <w:r>
        <w:rPr>
          <w:rFonts w:ascii="Arial" w:cs="Arial" w:eastAsia="Arial" w:hAnsi="Arial"/>
          <w:color w:val="1A1A1A"/>
          <w:sz w:val="21"/>
          <w:szCs w:val="21"/>
        </w:rPr>
        <w:t xml:space="preserve">Injection tested in URL params, POST body, JSON fields, and common HTTP headers.</w:t>
      </w:r>
    </w:p>
    <w:p>
      <w:pPr>
        <w:spacing w:after="100" w:before="100"/>
      </w:pPr>
      <w:r>
        <w:t xml:space="preserve"/>
      </w:r>
    </w:p>
    <w:p>
      <w:pPr>
        <w:pBdr>
          <w:bottom w:val="single" w:color="CCCCCC"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400"/>
        <w:gridCol w:w="1000"/>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PHASE 4</w:t>
            </w:r>
          </w:p>
        </w:tc>
        <w:tc>
          <w:tcPr>
            <w:tcW w:type="dxa" w:w="5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0D1B2A"/>
                <w:sz w:val="22"/>
                <w:szCs w:val="22"/>
              </w:rPr>
              <w:t xml:space="preserve">IDOR + CSRF + Business Logic + File Upload</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666666"/>
                <w:sz w:val="18"/>
                <w:szCs w:val="18"/>
              </w:rPr>
              <w:t xml:space="preserve">Weeks 12–16</w:t>
            </w:r>
          </w:p>
        </w:tc>
        <w:tc>
          <w:tcPr>
            <w:tcW w:type="dxa" w:w="1000"/>
            <w:tcBorders>
              <w:top w:val="single" w:color="CCCCCC" w:sz="1"/>
              <w:left w:val="single" w:color="CCCCCC" w:sz="1"/>
              <w:bottom w:val="single" w:color="CCCCCC" w:sz="1"/>
              <w:right w:val="single" w:color="CCCCCC" w:sz="1"/>
            </w:tcBorders>
            <w:shd w:fill="E8454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P1</w:t>
            </w:r>
          </w:p>
        </w:tc>
      </w:tr>
    </w:tbl>
    <w:p>
      <w:pPr>
        <w:spacing w:after="100" w:before="100"/>
      </w:pPr>
      <w:r>
        <w:t xml:space="preserve"/>
      </w:r>
    </w:p>
    <w:p>
      <w:pPr>
        <w:pStyle w:val="Heading2"/>
        <w:spacing w:after="120" w:before="280"/>
      </w:pPr>
      <w:r>
        <w:rPr>
          <w:rFonts w:ascii="Arial" w:cs="Arial" w:eastAsia="Arial" w:hAnsi="Arial"/>
          <w:b/>
          <w:bCs/>
          <w:color w:val="1B4F8A"/>
          <w:sz w:val="26"/>
          <w:szCs w:val="26"/>
        </w:rPr>
        <w:t xml:space="preserve">Why This is Phase 4</w:t>
      </w:r>
    </w:p>
    <w:p>
      <w:pPr>
        <w:spacing w:after="80" w:before="80"/>
      </w:pPr>
      <w:r>
        <w:rPr>
          <w:rFonts w:ascii="Arial" w:cs="Arial" w:eastAsia="Arial" w:hAnsi="Arial"/>
          <w:color w:val="1A1A1A"/>
          <w:sz w:val="21"/>
          <w:szCs w:val="21"/>
        </w:rPr>
        <w:t xml:space="preserve">Access control flaws and business logic vulnerabilities are consistently in the OWASP Top 10 and are the hardest to find with automated tools because they require understanding the application's intended behaviour. SECORA needs dedicated modules for each.</w:t>
      </w:r>
    </w:p>
    <w:p>
      <w:pPr>
        <w:spacing w:after="100" w:before="100"/>
      </w:pPr>
      <w:r>
        <w:t xml:space="preserve"/>
      </w:r>
    </w:p>
    <w:p>
      <w:pPr>
        <w:pStyle w:val="Heading2"/>
        <w:spacing w:after="120" w:before="280"/>
      </w:pPr>
      <w:r>
        <w:rPr>
          <w:rFonts w:ascii="Arial" w:cs="Arial" w:eastAsia="Arial" w:hAnsi="Arial"/>
          <w:b/>
          <w:bCs/>
          <w:color w:val="1B4F8A"/>
          <w:sz w:val="26"/>
          <w:szCs w:val="26"/>
        </w:rPr>
        <w:t xml:space="preserve">What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Module / File</w:t>
            </w:r>
          </w:p>
        </w:tc>
        <w:tc>
          <w:tcPr>
            <w:tcW w:type="dxa" w:w="4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to Build</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Acceptance Criteria</w:t>
            </w:r>
          </w:p>
        </w:tc>
      </w:tr>
      <w:tr>
        <w:tc>
          <w:tcPr>
            <w:tcW w:type="dxa" w:w="22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idor.js
[NEW]</w:t>
            </w:r>
          </w:p>
        </w:tc>
        <w:tc>
          <w:tcPr>
            <w:tcW w:type="dxa" w:w="43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For every API endpoint containing a numeric or UUID identifier (e.g. /api/users/123), test horizontal and vertical IDOR by: (1) incrementing/decrementing the ID, (2) substituting IDs from other test accounts, (3) substituting admin-level IDs. Compare responses to detect unauthorized data access.</w:t>
            </w:r>
          </w:p>
        </w:tc>
        <w:tc>
          <w:tcPr>
            <w:tcW w:type="dxa" w:w="28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666666"/>
                <w:sz w:val="18"/>
                <w:szCs w:val="18"/>
              </w:rPr>
              <w:t xml:space="preserve">IDOR confirmed when accessing /api/users/2 with user-1's session returns user-2's data. Screenshot + response body as evidence.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csrf.js
[NEW]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For every state-changing request (POST, PUT, DELETE, PATCH), check: (1) presence of CSRF token in request, (2) whether the token is validated server-side (replay with modified token), (3) SameSite cookie attribute. Flag endpoints with no token or improper validation.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CSRF confirmed when state-changing request succeeds without a valid CSRF token. Report includes the vulnerable endpoint and missing control.</w:t>
            </w:r>
          </w:p>
        </w:tc>
      </w:tr>
      <w:tr>
        <w:tc>
          <w:tcPr>
            <w:tcW w:type="dxa" w:w="22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fileUpload.js
[NEW]</w:t>
            </w:r>
          </w:p>
        </w:tc>
        <w:tc>
          <w:tcPr>
            <w:tcW w:type="dxa" w:w="43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For every file upload endpoint: (1) upload a PHP/JSP/ASPX webshell with image MIME type header, (2) upload a file with path traversal in the filename (../../../etc/passwd), (3) upload SVG with embedded XSS, (4) upload a ZIP bomb. Detect successful upload and execution.</w:t>
            </w:r>
          </w:p>
        </w:tc>
        <w:tc>
          <w:tcPr>
            <w:tcW w:type="dxa" w:w="28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666666"/>
                <w:sz w:val="18"/>
                <w:szCs w:val="18"/>
              </w:rPr>
              <w:t xml:space="preserve">Webshell upload confirmed when uploaded file is accessible at a known path and returns execution output. Path traversal confirmed when file lands outside intended directory.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businessLogic.js
[NEW]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 (1) negative price values in e-commerce parameters, (2) privilege escalation by changing role= parameter, (3) skipping workflow steps (e.g. going directly to /checkout/confirm without /checkout/payment), (4) mass assignment (sending undocumented fields like isAdmin=true in JSON bodies).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Business logic flaw confirmed when role escalation succeeds or workflow step skipped returns success response.</w:t>
            </w:r>
          </w:p>
        </w:tc>
      </w:tr>
    </w:tbl>
    <w:p>
      <w:pPr>
        <w:spacing w:after="100" w:before="100"/>
      </w:pPr>
      <w:r>
        <w:t xml:space="preserve"/>
      </w:r>
    </w:p>
    <w:p>
      <w:pPr>
        <w:pStyle w:val="Heading2"/>
        <w:spacing w:after="120" w:before="280"/>
      </w:pPr>
      <w:r>
        <w:rPr>
          <w:rFonts w:ascii="Arial" w:cs="Arial" w:eastAsia="Arial" w:hAnsi="Arial"/>
          <w:b/>
          <w:bCs/>
          <w:color w:val="1B4F8A"/>
          <w:sz w:val="26"/>
          <w:szCs w:val="26"/>
        </w:rPr>
        <w:t xml:space="preserve">Acceptance Criteria for Phase 4</w:t>
      </w:r>
    </w:p>
    <w:p>
      <w:pPr>
        <w:pStyle w:val="ListParagraph"/>
        <w:numPr>
          <w:ilvl w:val="0"/>
          <w:numId w:val="2"/>
        </w:numPr>
        <w:spacing w:after="60" w:before="60"/>
      </w:pPr>
      <w:r>
        <w:rPr>
          <w:rFonts w:ascii="Arial" w:cs="Arial" w:eastAsia="Arial" w:hAnsi="Arial"/>
          <w:color w:val="1A1A1A"/>
          <w:sz w:val="21"/>
          <w:szCs w:val="21"/>
        </w:rPr>
        <w:t xml:space="preserve">IDOR detected when test account A can access test account B's private resources.</w:t>
      </w:r>
    </w:p>
    <w:p>
      <w:pPr>
        <w:pStyle w:val="ListParagraph"/>
        <w:numPr>
          <w:ilvl w:val="0"/>
          <w:numId w:val="2"/>
        </w:numPr>
        <w:spacing w:after="60" w:before="60"/>
      </w:pPr>
      <w:r>
        <w:rPr>
          <w:rFonts w:ascii="Arial" w:cs="Arial" w:eastAsia="Arial" w:hAnsi="Arial"/>
          <w:color w:val="1A1A1A"/>
          <w:sz w:val="21"/>
          <w:szCs w:val="21"/>
        </w:rPr>
        <w:t xml:space="preserve">CSRF confirmed when state-changing request succeeds without a CSRF token.</w:t>
      </w:r>
    </w:p>
    <w:p>
      <w:pPr>
        <w:pStyle w:val="ListParagraph"/>
        <w:numPr>
          <w:ilvl w:val="0"/>
          <w:numId w:val="2"/>
        </w:numPr>
        <w:spacing w:after="60" w:before="60"/>
      </w:pPr>
      <w:r>
        <w:rPr>
          <w:rFonts w:ascii="Arial" w:cs="Arial" w:eastAsia="Arial" w:hAnsi="Arial"/>
          <w:color w:val="1A1A1A"/>
          <w:sz w:val="21"/>
          <w:szCs w:val="21"/>
        </w:rPr>
        <w:t xml:space="preserve">File upload vulnerability detected when a webshell or traversal filename is accepted.</w:t>
      </w:r>
    </w:p>
    <w:p>
      <w:pPr>
        <w:pStyle w:val="ListParagraph"/>
        <w:numPr>
          <w:ilvl w:val="0"/>
          <w:numId w:val="2"/>
        </w:numPr>
        <w:spacing w:after="60" w:before="60"/>
      </w:pPr>
      <w:r>
        <w:rPr>
          <w:rFonts w:ascii="Arial" w:cs="Arial" w:eastAsia="Arial" w:hAnsi="Arial"/>
          <w:color w:val="1A1A1A"/>
          <w:sz w:val="21"/>
          <w:szCs w:val="21"/>
        </w:rPr>
        <w:t xml:space="preserve">Business logic flaw detected via mass assignment or privilege escalation parameter tampering.</w:t>
      </w:r>
    </w:p>
    <w:p>
      <w:pPr>
        <w:spacing w:after="100" w:before="100"/>
      </w:pPr>
      <w:r>
        <w:t xml:space="preserve"/>
      </w:r>
    </w:p>
    <w:p>
      <w:pPr>
        <w:pBdr>
          <w:bottom w:val="single" w:color="CCCCCC" w:sz="2"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400"/>
        <w:gridCol w:w="1000"/>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PHASE 5</w:t>
            </w:r>
          </w:p>
        </w:tc>
        <w:tc>
          <w:tcPr>
            <w:tcW w:type="dxa" w:w="55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b/>
                <w:bCs/>
                <w:color w:val="0D1B2A"/>
                <w:sz w:val="22"/>
                <w:szCs w:val="22"/>
              </w:rPr>
              <w:t xml:space="preserve">Context-Aware Payload Engine + WAF Detection</w:t>
            </w:r>
          </w:p>
        </w:tc>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666666"/>
                <w:sz w:val="18"/>
                <w:szCs w:val="18"/>
              </w:rPr>
              <w:t xml:space="preserve">Weeks 17–20</w:t>
            </w:r>
          </w:p>
        </w:tc>
        <w:tc>
          <w:tcPr>
            <w:tcW w:type="dxa" w:w="1000"/>
            <w:tcBorders>
              <w:top w:val="single" w:color="CCCCCC" w:sz="1"/>
              <w:left w:val="single" w:color="CCCCCC" w:sz="1"/>
              <w:bottom w:val="single" w:color="CCCCCC" w:sz="1"/>
              <w:right w:val="single" w:color="CCCCCC" w:sz="1"/>
            </w:tcBorders>
            <w:shd w:fill="E8454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P2</w:t>
            </w:r>
          </w:p>
        </w:tc>
      </w:tr>
    </w:tbl>
    <w:p>
      <w:pPr>
        <w:spacing w:after="100" w:before="100"/>
      </w:pPr>
      <w:r>
        <w:t xml:space="preserve"/>
      </w:r>
    </w:p>
    <w:p>
      <w:pPr>
        <w:pStyle w:val="Heading2"/>
        <w:spacing w:after="120" w:before="280"/>
      </w:pPr>
      <w:r>
        <w:rPr>
          <w:rFonts w:ascii="Arial" w:cs="Arial" w:eastAsia="Arial" w:hAnsi="Arial"/>
          <w:b/>
          <w:bCs/>
          <w:color w:val="1B4F8A"/>
          <w:sz w:val="26"/>
          <w:szCs w:val="26"/>
        </w:rPr>
        <w:t xml:space="preserve">Why This is Phase 5</w:t>
      </w:r>
    </w:p>
    <w:p>
      <w:pPr>
        <w:spacing w:after="80" w:before="80"/>
      </w:pPr>
      <w:r>
        <w:rPr>
          <w:rFonts w:ascii="Arial" w:cs="Arial" w:eastAsia="Arial" w:hAnsi="Arial"/>
          <w:color w:val="1A1A1A"/>
          <w:sz w:val="21"/>
          <w:szCs w:val="21"/>
        </w:rPr>
        <w:t xml:space="preserve">The difference between a scanner that produces 60% false positives and one that produces 5% is context awareness. Generic payloads injected blindly into every parameter produce noise. Burp Suite Pro's scanner analyses where input is reflected before choosing the right payload. SECORA needs to do the same.</w:t>
      </w:r>
    </w:p>
    <w:p>
      <w:pPr>
        <w:spacing w:after="100" w:before="100"/>
      </w:pPr>
      <w:r>
        <w:t xml:space="preserve"/>
      </w:r>
    </w:p>
    <w:p>
      <w:pPr>
        <w:pStyle w:val="Heading2"/>
        <w:spacing w:after="120" w:before="280"/>
      </w:pPr>
      <w:r>
        <w:rPr>
          <w:rFonts w:ascii="Arial" w:cs="Arial" w:eastAsia="Arial" w:hAnsi="Arial"/>
          <w:b/>
          <w:bCs/>
          <w:color w:val="1B4F8A"/>
          <w:sz w:val="26"/>
          <w:szCs w:val="26"/>
        </w:rPr>
        <w:t xml:space="preserve">What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Module / File</w:t>
            </w:r>
          </w:p>
        </w:tc>
        <w:tc>
          <w:tcPr>
            <w:tcW w:type="dxa" w:w="4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to Build</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Acceptance Criteria</w:t>
            </w:r>
          </w:p>
        </w:tc>
      </w:tr>
      <w:tr>
        <w:tc>
          <w:tcPr>
            <w:tcW w:type="dxa" w:w="22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contextAnalyzer.js
[NEW]</w:t>
            </w:r>
          </w:p>
        </w:tc>
        <w:tc>
          <w:tcPr>
            <w:tcW w:type="dxa" w:w="43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Before fuzzing a parameter, inject a unique canary string (e.g. SECORA_PROBE_abc123) and analyse where it appears in the response: (1) raw HTML body, (2) inside an HTML attribute, (3) inside a JavaScript string, (4) inside a JSON value, (5) inside a URL/href, (6) not reflected. Returns the reflection context.</w:t>
            </w:r>
          </w:p>
        </w:tc>
        <w:tc>
          <w:tcPr>
            <w:tcW w:type="dxa" w:w="28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666666"/>
                <w:sz w:val="18"/>
                <w:szCs w:val="18"/>
              </w:rPr>
              <w:t xml:space="preserve">Given a parameter reflected in an HTML attribute, contextAnalyzer returns context: HTML_ATTRIBUTE. Given reflection in a JS string, returns context: JS_STRING.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payloadEngine.js
[NEW]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Based on the reflection context from contextAnalyzer, select the appropriate payload set:
HTML_BODY: &lt;script&gt;alert(1)&lt;/script&gt;
HTML_ATTRIBUTE: " onmouseover="alert(1)
JS_STRING: '; alert(1); //
URL_PARAM: javascript:alert(1)
JSON_VALUE: ","x":"&lt;script&gt;alert(1)&lt;/script&gt;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XSS payload causes execution only in the correct context. False positive rate reduced by &gt;50% vs generic payload approach.</w:t>
            </w:r>
          </w:p>
        </w:tc>
      </w:tr>
      <w:tr>
        <w:tc>
          <w:tcPr>
            <w:tcW w:type="dxa" w:w="22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wafDetector.js
[NEW]</w:t>
            </w:r>
          </w:p>
        </w:tc>
        <w:tc>
          <w:tcPr>
            <w:tcW w:type="dxa" w:w="43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Before scanning, detect if a WAF is present by: (1) sending known malicious payloads and checking for 403/406/429 responses, (2) fingerprinting WAF vendor from response headers (X-Sucuri-ID, cf-ray, X-Imperva-ID). If WAF detected, switch to evasion payloads (case variation, encoding, fragmentation).</w:t>
            </w:r>
          </w:p>
        </w:tc>
        <w:tc>
          <w:tcPr>
            <w:tcW w:type="dxa" w:w="28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666666"/>
                <w:sz w:val="18"/>
                <w:szCs w:val="18"/>
              </w:rPr>
              <w:t xml:space="preserve">WAF correctly identified as Cloudflare/Sucuri/ModSecurity. Evasion payloads bypass WAF and confirm underlying vulnerability.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differentialAnalysis.js
[NEW]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For every injected payload, compare the response to the baseline using multiple signals: status code, response length, response time, specific string presence. Only flag a finding if at least two signals differ from baseline. Eliminates single-signal false positives.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False positive rate below 5% on a benchmark set of 20 known-clean endpoints.</w:t>
            </w:r>
          </w:p>
        </w:tc>
      </w:tr>
    </w:tbl>
    <w:p>
      <w:pPr>
        <w:spacing w:after="100" w:before="100"/>
      </w:pPr>
      <w:r>
        <w:t xml:space="preserve"/>
      </w:r>
    </w:p>
    <w:p>
      <w:pPr>
        <w:pStyle w:val="Heading2"/>
        <w:spacing w:after="120" w:before="280"/>
      </w:pPr>
      <w:r>
        <w:rPr>
          <w:rFonts w:ascii="Arial" w:cs="Arial" w:eastAsia="Arial" w:hAnsi="Arial"/>
          <w:b/>
          <w:bCs/>
          <w:color w:val="1B4F8A"/>
          <w:sz w:val="26"/>
          <w:szCs w:val="26"/>
        </w:rPr>
        <w:t xml:space="preserve">Acceptance Criteria for Phase 5</w:t>
      </w:r>
    </w:p>
    <w:p>
      <w:pPr>
        <w:pStyle w:val="ListParagraph"/>
        <w:numPr>
          <w:ilvl w:val="0"/>
          <w:numId w:val="2"/>
        </w:numPr>
        <w:spacing w:after="60" w:before="60"/>
      </w:pPr>
      <w:r>
        <w:rPr>
          <w:rFonts w:ascii="Arial" w:cs="Arial" w:eastAsia="Arial" w:hAnsi="Arial"/>
          <w:color w:val="1A1A1A"/>
          <w:sz w:val="21"/>
          <w:szCs w:val="21"/>
        </w:rPr>
        <w:t xml:space="preserve">Context analyzer correctly identifies injection context for HTML body, attribute, JS string, and JSON value reflections.</w:t>
      </w:r>
    </w:p>
    <w:p>
      <w:pPr>
        <w:pStyle w:val="ListParagraph"/>
        <w:numPr>
          <w:ilvl w:val="0"/>
          <w:numId w:val="2"/>
        </w:numPr>
        <w:spacing w:after="60" w:before="60"/>
      </w:pPr>
      <w:r>
        <w:rPr>
          <w:rFonts w:ascii="Arial" w:cs="Arial" w:eastAsia="Arial" w:hAnsi="Arial"/>
          <w:color w:val="1A1A1A"/>
          <w:sz w:val="21"/>
          <w:szCs w:val="21"/>
        </w:rPr>
        <w:t xml:space="preserve">Payload engine selects context-appropriate payloads and XSS false positive rate drops below 5%.</w:t>
      </w:r>
    </w:p>
    <w:p>
      <w:pPr>
        <w:pStyle w:val="ListParagraph"/>
        <w:numPr>
          <w:ilvl w:val="0"/>
          <w:numId w:val="2"/>
        </w:numPr>
        <w:spacing w:after="60" w:before="60"/>
      </w:pPr>
      <w:r>
        <w:rPr>
          <w:rFonts w:ascii="Arial" w:cs="Arial" w:eastAsia="Arial" w:hAnsi="Arial"/>
          <w:color w:val="1A1A1A"/>
          <w:sz w:val="21"/>
          <w:szCs w:val="21"/>
        </w:rPr>
        <w:t xml:space="preserve">WAF detection correctly fingerprints at least 3 major WAF vendors.</w:t>
      </w:r>
    </w:p>
    <w:p>
      <w:pPr>
        <w:pStyle w:val="ListParagraph"/>
        <w:numPr>
          <w:ilvl w:val="0"/>
          <w:numId w:val="2"/>
        </w:numPr>
        <w:spacing w:after="60" w:before="60"/>
      </w:pPr>
      <w:r>
        <w:rPr>
          <w:rFonts w:ascii="Arial" w:cs="Arial" w:eastAsia="Arial" w:hAnsi="Arial"/>
          <w:color w:val="1A1A1A"/>
          <w:sz w:val="21"/>
          <w:szCs w:val="21"/>
        </w:rPr>
        <w:t xml:space="preserve">Evasion payloads successfully bypass a test ModSecurity instance with default rules.</w:t>
      </w:r>
    </w:p>
    <w:p>
      <w:pPr>
        <w:spacing w:after="100" w:before="100"/>
      </w:pPr>
      <w:r>
        <w:t xml:space="preserve"/>
      </w:r>
    </w:p>
    <w:p>
      <w:pPr>
        <w:pBdr>
          <w:bottom w:val="single" w:color="CCCCCC"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400"/>
        <w:gridCol w:w="1000"/>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PHASE 6</w:t>
            </w:r>
          </w:p>
        </w:tc>
        <w:tc>
          <w:tcPr>
            <w:tcW w:type="dxa" w:w="5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0D1B2A"/>
                <w:sz w:val="22"/>
                <w:szCs w:val="22"/>
              </w:rPr>
              <w:t xml:space="preserve">Enterprise Reporting — Compliance, Evidence &amp; Polish</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color w:val="666666"/>
                <w:sz w:val="18"/>
                <w:szCs w:val="18"/>
              </w:rPr>
              <w:t xml:space="preserve">Weeks 21–24</w:t>
            </w:r>
          </w:p>
        </w:tc>
        <w:tc>
          <w:tcPr>
            <w:tcW w:type="dxa" w:w="1000"/>
            <w:tcBorders>
              <w:top w:val="single" w:color="CCCCCC" w:sz="1"/>
              <w:left w:val="single" w:color="CCCCCC" w:sz="1"/>
              <w:bottom w:val="single" w:color="CCCCCC" w:sz="1"/>
              <w:right w:val="single" w:color="CCCCCC" w:sz="1"/>
            </w:tcBorders>
            <w:shd w:fill="E8454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P2</w:t>
            </w:r>
          </w:p>
        </w:tc>
      </w:tr>
    </w:tbl>
    <w:p>
      <w:pPr>
        <w:spacing w:after="100" w:before="100"/>
      </w:pPr>
      <w:r>
        <w:t xml:space="preserve"/>
      </w:r>
    </w:p>
    <w:p>
      <w:pPr>
        <w:pStyle w:val="Heading2"/>
        <w:spacing w:after="120" w:before="280"/>
      </w:pPr>
      <w:r>
        <w:rPr>
          <w:rFonts w:ascii="Arial" w:cs="Arial" w:eastAsia="Arial" w:hAnsi="Arial"/>
          <w:b/>
          <w:bCs/>
          <w:color w:val="1B4F8A"/>
          <w:sz w:val="26"/>
          <w:szCs w:val="26"/>
        </w:rPr>
        <w:t xml:space="preserve">Why This is Phase 6</w:t>
      </w:r>
    </w:p>
    <w:p>
      <w:pPr>
        <w:spacing w:after="80" w:before="80"/>
      </w:pPr>
      <w:r>
        <w:rPr>
          <w:rFonts w:ascii="Arial" w:cs="Arial" w:eastAsia="Arial" w:hAnsi="Arial"/>
          <w:color w:val="1A1A1A"/>
          <w:sz w:val="21"/>
          <w:szCs w:val="21"/>
        </w:rPr>
        <w:t xml:space="preserve">A world-class scanner with a mediocre report will always lose to a mediocre scanner with a polished, compliance-mapped report in client eyes. Phase 6 makes SECORA's output indistinguishable from a premium manual engagement report — and more complete.</w:t>
      </w:r>
    </w:p>
    <w:p>
      <w:pPr>
        <w:spacing w:after="100" w:before="100"/>
      </w:pPr>
      <w:r>
        <w:t xml:space="preserve"/>
      </w:r>
    </w:p>
    <w:p>
      <w:pPr>
        <w:pStyle w:val="Heading2"/>
        <w:spacing w:after="120" w:before="280"/>
      </w:pPr>
      <w:r>
        <w:rPr>
          <w:rFonts w:ascii="Arial" w:cs="Arial" w:eastAsia="Arial" w:hAnsi="Arial"/>
          <w:b/>
          <w:bCs/>
          <w:color w:val="1B4F8A"/>
          <w:sz w:val="26"/>
          <w:szCs w:val="26"/>
        </w:rPr>
        <w:t xml:space="preserve">What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Module / File</w:t>
            </w:r>
          </w:p>
        </w:tc>
        <w:tc>
          <w:tcPr>
            <w:tcW w:type="dxa" w:w="4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to Build</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Acceptance Criteria</w:t>
            </w:r>
          </w:p>
        </w:tc>
      </w:tr>
      <w:tr>
        <w:tc>
          <w:tcPr>
            <w:tcW w:type="dxa" w:w="22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reportGenerator.js
[MODIFY]</w:t>
            </w:r>
          </w:p>
        </w:tc>
        <w:tc>
          <w:tcPr>
            <w:tcW w:type="dxa" w:w="43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Auto-generate a business impact statement for each finding. E.g. for an IDOR finding: 'An unauthenticated attacker can access any user account's personal health records by incrementing the user ID parameter, resulting in a full data breach of all user records.' Use finding type + app context to generate this.</w:t>
            </w:r>
          </w:p>
        </w:tc>
        <w:tc>
          <w:tcPr>
            <w:tcW w:type="dxa" w:w="28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666666"/>
                <w:sz w:val="18"/>
                <w:szCs w:val="18"/>
              </w:rPr>
              <w:t xml:space="preserve">Every finding in the report has a 2-3 sentence plain-English business impact statement.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cvssCalculator.js
[NEW]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Calculate a proper CVSS 3.1 score for each finding based on: Attack Vector, Attack Complexity, Privileges Required, User Interaction, Scope, Confidentiality/Integrity/Availability impact. Do not copy-paste generic scores — compute per finding based on actual observed impact.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Every finding has a CVSS 3.1 base score with the full vector string (e.g. CVSS:3.1/AV:N/AC:L/PR:N/UI:N/S:U/C:H/I:H/A:H) computed from actual test results.</w:t>
            </w:r>
          </w:p>
        </w:tc>
      </w:tr>
      <w:tr>
        <w:tc>
          <w:tcPr>
            <w:tcW w:type="dxa" w:w="22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complianceMapper.js
[NEW]</w:t>
            </w:r>
          </w:p>
        </w:tc>
        <w:tc>
          <w:tcPr>
            <w:tcW w:type="dxa" w:w="43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Map every finding to its relevant compliance framework controls:
PCI-DSS v4.0 (e.g. Requirement 6.2 for SQLi)
ISO 27001:2022 (e.g. A.8.24 for cryptographic failures)
HIPAA (e.g. 164.312(a) for access control)
OWASP Top 10 2021 (already present)</w:t>
            </w:r>
          </w:p>
        </w:tc>
        <w:tc>
          <w:tcPr>
            <w:tcW w:type="dxa" w:w="28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666666"/>
                <w:sz w:val="18"/>
                <w:szCs w:val="18"/>
              </w:rPr>
              <w:t xml:space="preserve">Every finding includes a compliance mapping table. Client can filter report by compliance framework.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executiveSummary.js
[NEW]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Auto-generate a 1-page executive summary containing: total findings by severity, top 3 most critical findings in plain English, overall risk rating with justification, and a recommended action priority list. Non-technical language throughout.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Executive summary requires zero manual editing before delivery to client.</w:t>
            </w:r>
          </w:p>
        </w:tc>
      </w:tr>
      <w:tr>
        <w:tc>
          <w:tcPr>
            <w:tcW w:type="dxa" w:w="22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Courier New" w:cs="Courier New" w:eastAsia="Courier New" w:hAnsi="Courier New"/>
                <w:b/>
                <w:bCs/>
                <w:color w:val="1B4F8A"/>
                <w:sz w:val="18"/>
                <w:szCs w:val="18"/>
              </w:rPr>
              <w:t xml:space="preserve">remediationEngine.js
[NEW]</w:t>
            </w:r>
          </w:p>
        </w:tc>
        <w:tc>
          <w:tcPr>
            <w:tcW w:type="dxa" w:w="436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1A1A1A"/>
                <w:sz w:val="18"/>
                <w:szCs w:val="18"/>
              </w:rPr>
              <w:t xml:space="preserve">For each finding type, generate remediation guidance tailored to the detected technology stack. E.g. for SQLi on a Node.js target, provide parameterized query examples in the exact ORM/driver detected. For missing CSP on Nginx, provide the exact header configuration line.</w:t>
            </w:r>
          </w:p>
        </w:tc>
        <w:tc>
          <w:tcPr>
            <w:tcW w:type="dxa" w:w="2800"/>
            <w:tcBorders>
              <w:top w:val="single" w:color="CCCCCC" w:sz="1"/>
              <w:left w:val="single" w:color="CCCCCC" w:sz="1"/>
              <w:bottom w:val="single" w:color="CCCCCC" w:sz="1"/>
              <w:right w:val="single" w:color="CCCCCC" w:sz="1"/>
            </w:tcBorders>
            <w:shd w:fill="F6F7F8" w:val="clear"/>
            <w:tcMar>
              <w:top w:type="dxa" w:w="80"/>
              <w:left w:type="dxa" w:w="120"/>
              <w:bottom w:type="dxa" w:w="80"/>
              <w:right w:type="dxa" w:w="120"/>
            </w:tcMar>
          </w:tcPr>
          <w:p>
            <w:r>
              <w:rPr>
                <w:rFonts w:ascii="Arial" w:cs="Arial" w:eastAsia="Arial" w:hAnsi="Arial"/>
                <w:color w:val="666666"/>
                <w:sz w:val="18"/>
                <w:szCs w:val="18"/>
              </w:rPr>
              <w:t xml:space="preserve">Remediation code snippets use the correct language and framework for the detected tech stack.</w:t>
            </w:r>
          </w:p>
        </w:tc>
      </w:tr>
    </w:tbl>
    <w:p>
      <w:pPr>
        <w:spacing w:after="100" w:before="100"/>
      </w:pPr>
      <w:r>
        <w:t xml:space="preserve"/>
      </w:r>
    </w:p>
    <w:p>
      <w:pPr>
        <w:pStyle w:val="Heading2"/>
        <w:spacing w:after="120" w:before="280"/>
      </w:pPr>
      <w:r>
        <w:rPr>
          <w:rFonts w:ascii="Arial" w:cs="Arial" w:eastAsia="Arial" w:hAnsi="Arial"/>
          <w:b/>
          <w:bCs/>
          <w:color w:val="1B4F8A"/>
          <w:sz w:val="26"/>
          <w:szCs w:val="26"/>
        </w:rPr>
        <w:t xml:space="preserve">Acceptance Criteria for Phase 6</w:t>
      </w:r>
    </w:p>
    <w:p>
      <w:pPr>
        <w:pStyle w:val="ListParagraph"/>
        <w:numPr>
          <w:ilvl w:val="0"/>
          <w:numId w:val="2"/>
        </w:numPr>
        <w:spacing w:after="60" w:before="60"/>
      </w:pPr>
      <w:r>
        <w:rPr>
          <w:rFonts w:ascii="Arial" w:cs="Arial" w:eastAsia="Arial" w:hAnsi="Arial"/>
          <w:color w:val="1A1A1A"/>
          <w:sz w:val="21"/>
          <w:szCs w:val="21"/>
        </w:rPr>
        <w:t xml:space="preserve">Every finding has a plain-English business impact statement requiring no manual editing.</w:t>
      </w:r>
    </w:p>
    <w:p>
      <w:pPr>
        <w:pStyle w:val="ListParagraph"/>
        <w:numPr>
          <w:ilvl w:val="0"/>
          <w:numId w:val="2"/>
        </w:numPr>
        <w:spacing w:after="60" w:before="60"/>
      </w:pPr>
      <w:r>
        <w:rPr>
          <w:rFonts w:ascii="Arial" w:cs="Arial" w:eastAsia="Arial" w:hAnsi="Arial"/>
          <w:color w:val="1A1A1A"/>
          <w:sz w:val="21"/>
          <w:szCs w:val="21"/>
        </w:rPr>
        <w:t xml:space="preserve">CVSS 3.1 scores are computed per finding with full vector strings.</w:t>
      </w:r>
    </w:p>
    <w:p>
      <w:pPr>
        <w:pStyle w:val="ListParagraph"/>
        <w:numPr>
          <w:ilvl w:val="0"/>
          <w:numId w:val="2"/>
        </w:numPr>
        <w:spacing w:after="60" w:before="60"/>
      </w:pPr>
      <w:r>
        <w:rPr>
          <w:rFonts w:ascii="Arial" w:cs="Arial" w:eastAsia="Arial" w:hAnsi="Arial"/>
          <w:color w:val="1A1A1A"/>
          <w:sz w:val="21"/>
          <w:szCs w:val="21"/>
        </w:rPr>
        <w:t xml:space="preserve">Compliance mappings cover PCI-DSS, ISO 27001, and HIPAA for all finding types.</w:t>
      </w:r>
    </w:p>
    <w:p>
      <w:pPr>
        <w:pStyle w:val="ListParagraph"/>
        <w:numPr>
          <w:ilvl w:val="0"/>
          <w:numId w:val="2"/>
        </w:numPr>
        <w:spacing w:after="60" w:before="60"/>
      </w:pPr>
      <w:r>
        <w:rPr>
          <w:rFonts w:ascii="Arial" w:cs="Arial" w:eastAsia="Arial" w:hAnsi="Arial"/>
          <w:color w:val="1A1A1A"/>
          <w:sz w:val="21"/>
          <w:szCs w:val="21"/>
        </w:rPr>
        <w:t xml:space="preserve">Executive summary is auto-generated and client-ready without manual editing.</w:t>
      </w:r>
    </w:p>
    <w:p>
      <w:pPr>
        <w:pStyle w:val="ListParagraph"/>
        <w:numPr>
          <w:ilvl w:val="0"/>
          <w:numId w:val="2"/>
        </w:numPr>
        <w:spacing w:after="60" w:before="60"/>
      </w:pPr>
      <w:r>
        <w:rPr>
          <w:rFonts w:ascii="Arial" w:cs="Arial" w:eastAsia="Arial" w:hAnsi="Arial"/>
          <w:color w:val="1A1A1A"/>
          <w:sz w:val="21"/>
          <w:szCs w:val="21"/>
        </w:rPr>
        <w:t xml:space="preserve">Remediation snippets match the detected target tech stack.</w:t>
      </w:r>
    </w:p>
    <w:p>
      <w:pPr>
        <w:spacing w:after="100" w:before="100"/>
      </w:pPr>
      <w:r>
        <w:t xml:space="preserve"/>
      </w:r>
    </w:p>
    <w:p>
      <w:pPr>
        <w:pBdr>
          <w:bottom w:val="single" w:color="CCCCCC" w:sz="2" w:space="1"/>
        </w:pBdr>
        <w:spacing w:after="200" w:before="200"/>
      </w:pPr>
      <w:r>
        <w:t xml:space="preserve"/>
      </w:r>
    </w:p>
    <w:p>
      <w:r>
        <w:br w:type="page"/>
      </w:r>
    </w:p>
    <w:p>
      <w:pPr>
        <w:pStyle w:val="Heading1"/>
        <w:pBdr>
          <w:bottom w:val="single" w:color="E84545" w:sz="8" w:space="4"/>
        </w:pBdr>
        <w:spacing w:after="160" w:before="360"/>
      </w:pPr>
      <w:r>
        <w:rPr>
          <w:rFonts w:ascii="Arial" w:cs="Arial" w:eastAsia="Arial" w:hAnsi="Arial"/>
          <w:b/>
          <w:bCs/>
          <w:color w:val="0D1B2A"/>
          <w:sz w:val="34"/>
          <w:szCs w:val="34"/>
        </w:rPr>
        <w:t xml:space="preserve">9. Prompt for Antigravity — Copy &amp; Send</w:t>
      </w:r>
    </w:p>
    <w:p>
      <w:pPr>
        <w:spacing w:after="80" w:before="80"/>
      </w:pPr>
      <w:r>
        <w:rPr>
          <w:rFonts w:ascii="Arial" w:cs="Arial" w:eastAsia="Arial" w:hAnsi="Arial"/>
          <w:color w:val="1A1A1A"/>
          <w:sz w:val="21"/>
          <w:szCs w:val="21"/>
        </w:rPr>
        <w:t xml:space="preserve">The following is the complete prompt to send to the Antigravity development team. It summarises the full roadmap in a single message.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200"/>
              <w:left w:type="dxa" w:w="280"/>
              <w:bottom w:type="dxa" w:w="200"/>
              <w:right w:type="dxa" w:w="280"/>
            </w:tcMar>
          </w:tcPr>
          <w:p>
            <w:pPr>
              <w:spacing w:after="140" w:before="0"/>
            </w:pPr>
            <w:r>
              <w:rPr>
                <w:rFonts w:ascii="Courier New" w:cs="Courier New" w:eastAsia="Courier New" w:hAnsi="Courier New"/>
                <w:b/>
                <w:bCs/>
                <w:color w:val="E84545"/>
                <w:sz w:val="20"/>
                <w:szCs w:val="20"/>
              </w:rPr>
              <w:t xml:space="preserve">PROMPT — SEND TO ANTIGRAVITY</w:t>
            </w:r>
          </w:p>
          <w:p>
            <w:pPr>
              <w:spacing w:after="120" w:before="0"/>
            </w:pPr>
            <w:r>
              <w:rPr>
                <w:rFonts w:ascii="Arial" w:cs="Arial" w:eastAsia="Arial" w:hAnsi="Arial"/>
                <w:color w:val="FFFFFF"/>
                <w:sz w:val="20"/>
                <w:szCs w:val="20"/>
              </w:rPr>
              <w:t xml:space="preserve">Hey team,</w:t>
            </w:r>
          </w:p>
          <w:p>
            <w:pPr>
              <w:spacing w:after="120" w:before="0"/>
            </w:pPr>
            <w:r>
              <w:rPr>
                <w:rFonts w:ascii="Arial" w:cs="Arial" w:eastAsia="Arial" w:hAnsi="Arial"/>
                <w:color w:val="FFFFFF"/>
                <w:sz w:val="20"/>
                <w:szCs w:val="20"/>
              </w:rPr>
              <w:t xml:space="preserve">We want to evolve SECORA into a Burp Suite Pro-level tool that leaves zero security loopholes and produces fully evidenced, compliance-mapped reports. The attached roadmap document covers the full spec. Here is a summary of what we need built across 6 phases:</w:t>
            </w:r>
          </w:p>
          <w:p>
            <w:pPr>
              <w:spacing w:after="80" w:before="0"/>
            </w:pPr>
            <w:r>
              <w:rPr>
                <w:rFonts w:ascii="Arial" w:cs="Arial" w:eastAsia="Arial" w:hAnsi="Arial"/>
                <w:b/>
                <w:bCs/>
                <w:color w:val="E84545"/>
                <w:sz w:val="20"/>
                <w:szCs w:val="20"/>
              </w:rPr>
              <w:t xml:space="preserve">PHASE 1 (Weeks 1-3) — OAST Callback Server</w:t>
            </w:r>
          </w:p>
          <w:p>
            <w:pPr>
              <w:spacing w:after="80" w:before="0"/>
            </w:pPr>
            <w:r>
              <w:rPr>
                <w:rFonts w:ascii="Arial" w:cs="Arial" w:eastAsia="Arial" w:hAnsi="Arial"/>
                <w:color w:val="D0D0D0"/>
                <w:sz w:val="20"/>
                <w:szCs w:val="20"/>
              </w:rPr>
              <w:t xml:space="preserve">Deploy an out-of-band callback server (DNS + HTTP) at a domain we control. Every scan generates a unique subdomain. Inject OAST payloads across all vuln modules. When the target calls back, auto-confirm the finding with the callback as evidence. This is the single highest-priority item — without it we cannot detect blind SQLi, blind XSS, SSRF, or XXE.</w:t>
            </w:r>
          </w:p>
          <w:p>
            <w:pPr>
              <w:spacing w:after="80" w:before="0"/>
            </w:pPr>
            <w:r>
              <w:rPr>
                <w:rFonts w:ascii="Arial" w:cs="Arial" w:eastAsia="Arial" w:hAnsi="Arial"/>
                <w:b/>
                <w:bCs/>
                <w:color w:val="E84545"/>
                <w:sz w:val="20"/>
                <w:szCs w:val="20"/>
              </w:rPr>
              <w:t xml:space="preserve">PHASE 2 (Weeks 4-6) — JavaScript Crawler</w:t>
            </w:r>
          </w:p>
          <w:p>
            <w:pPr>
              <w:spacing w:after="80" w:before="0"/>
            </w:pPr>
            <w:r>
              <w:rPr>
                <w:rFonts w:ascii="Arial" w:cs="Arial" w:eastAsia="Arial" w:hAnsi="Arial"/>
                <w:color w:val="D0D0D0"/>
                <w:sz w:val="20"/>
                <w:szCs w:val="20"/>
              </w:rPr>
              <w:t xml:space="preserve">Replace the current static endpoint discovery with a Puppeteer-based authenticated crawler that executes JavaScript, intercepts XHR/fetch calls, and parses Swagger/OpenAPI/GraphQL schemas. Feed discovered endpoints into the scan pipeline in real time.</w:t>
            </w:r>
          </w:p>
          <w:p>
            <w:pPr>
              <w:spacing w:after="80" w:before="0"/>
            </w:pPr>
            <w:r>
              <w:rPr>
                <w:rFonts w:ascii="Arial" w:cs="Arial" w:eastAsia="Arial" w:hAnsi="Arial"/>
                <w:b/>
                <w:bCs/>
                <w:color w:val="E84545"/>
                <w:sz w:val="20"/>
                <w:szCs w:val="20"/>
              </w:rPr>
              <w:t xml:space="preserve">PHASE 3 (Weeks 7-11) — SQLi + XSS + SSRF Modules</w:t>
            </w:r>
          </w:p>
          <w:p>
            <w:pPr>
              <w:spacing w:after="80" w:before="0"/>
            </w:pPr>
            <w:r>
              <w:rPr>
                <w:rFonts w:ascii="Arial" w:cs="Arial" w:eastAsia="Arial" w:hAnsi="Arial"/>
                <w:color w:val="D0D0D0"/>
                <w:sz w:val="20"/>
                <w:szCs w:val="20"/>
              </w:rPr>
              <w:t xml:space="preserve">Build full detection modules for: SQL Injection (error-based, time-based, OAST blind, union-based), XSS (reflected, stored via OAST, DOM-based via Puppeteer), and SSRF (via OAST callback). Test all injection points including HTTP headers (User-Agent, Referer, Cookie, X-Forwarded-For) not just URL params.</w:t>
            </w:r>
          </w:p>
          <w:p>
            <w:pPr>
              <w:spacing w:after="80" w:before="0"/>
            </w:pPr>
            <w:r>
              <w:rPr>
                <w:rFonts w:ascii="Arial" w:cs="Arial" w:eastAsia="Arial" w:hAnsi="Arial"/>
                <w:b/>
                <w:bCs/>
                <w:color w:val="E84545"/>
                <w:sz w:val="20"/>
                <w:szCs w:val="20"/>
              </w:rPr>
              <w:t xml:space="preserve">PHASE 4 (Weeks 12-16) — IDOR + CSRF + Business Logic + File Upload</w:t>
            </w:r>
          </w:p>
          <w:p>
            <w:pPr>
              <w:spacing w:after="80" w:before="0"/>
            </w:pPr>
            <w:r>
              <w:rPr>
                <w:rFonts w:ascii="Arial" w:cs="Arial" w:eastAsia="Arial" w:hAnsi="Arial"/>
                <w:color w:val="D0D0D0"/>
                <w:sz w:val="20"/>
                <w:szCs w:val="20"/>
              </w:rPr>
              <w:t xml:space="preserve">Build modules for: IDOR (ID enumeration across accounts), CSRF (token validation checks), file upload (webshell upload, MIME bypass, path traversal in filenames), and business logic (mass assignment, privilege escalation via parameter tampering, workflow step skipping).</w:t>
            </w:r>
          </w:p>
          <w:p>
            <w:pPr>
              <w:spacing w:after="80" w:before="0"/>
            </w:pPr>
            <w:r>
              <w:rPr>
                <w:rFonts w:ascii="Arial" w:cs="Arial" w:eastAsia="Arial" w:hAnsi="Arial"/>
                <w:b/>
                <w:bCs/>
                <w:color w:val="E84545"/>
                <w:sz w:val="20"/>
                <w:szCs w:val="20"/>
              </w:rPr>
              <w:t xml:space="preserve">PHASE 5 (Weeks 17-20) — Context-Aware Payload Engine + WAF Detection</w:t>
            </w:r>
          </w:p>
          <w:p>
            <w:pPr>
              <w:spacing w:after="80" w:before="0"/>
            </w:pPr>
            <w:r>
              <w:rPr>
                <w:rFonts w:ascii="Arial" w:cs="Arial" w:eastAsia="Arial" w:hAnsi="Arial"/>
                <w:color w:val="D0D0D0"/>
                <w:sz w:val="20"/>
                <w:szCs w:val="20"/>
              </w:rPr>
              <w:t xml:space="preserve">Before fuzzing any parameter, analyse where input reflects in the response (HTML body, attribute, JS string, JSON, URL). Select context-specific payloads. Add WAF fingerprinting and evasion payload sets. Add differential analysis (multi-signal confirmation) to eliminate false positives.</w:t>
            </w:r>
          </w:p>
          <w:p>
            <w:pPr>
              <w:spacing w:after="80" w:before="0"/>
            </w:pPr>
            <w:r>
              <w:rPr>
                <w:rFonts w:ascii="Arial" w:cs="Arial" w:eastAsia="Arial" w:hAnsi="Arial"/>
                <w:b/>
                <w:bCs/>
                <w:color w:val="E84545"/>
                <w:sz w:val="20"/>
                <w:szCs w:val="20"/>
              </w:rPr>
              <w:t xml:space="preserve">PHASE 6 (Weeks 21-24) — Enterprise Reporting</w:t>
            </w:r>
          </w:p>
          <w:p>
            <w:pPr>
              <w:spacing w:after="80" w:before="0"/>
            </w:pPr>
            <w:r>
              <w:rPr>
                <w:rFonts w:ascii="Arial" w:cs="Arial" w:eastAsia="Arial" w:hAnsi="Arial"/>
                <w:color w:val="D0D0D0"/>
                <w:sz w:val="20"/>
                <w:szCs w:val="20"/>
              </w:rPr>
              <w:t xml:space="preserve">Auto-generate: business impact statements per finding, CVSS 3.1 scores (computed, not copy-pasted), compliance mappings (PCI-DSS, ISO 27001, HIPAA), a client-ready executive summary, and remediation code snippets tailored to the detected tech stack.</w:t>
            </w:r>
          </w:p>
          <w:p>
            <w:pPr>
              <w:spacing w:after="80" w:before="120"/>
            </w:pPr>
            <w:r>
              <w:rPr>
                <w:rFonts w:ascii="Arial" w:cs="Arial" w:eastAsia="Arial" w:hAnsi="Arial"/>
                <w:color w:val="FFFFFF"/>
                <w:sz w:val="20"/>
                <w:szCs w:val="20"/>
              </w:rPr>
              <w:t xml:space="preserve">Full spec with acceptance criteria, module names, and file references is in the attached roadmap document. Please review and come back with: (1) feasibility confirmation per phase, (2) estimated timeline, (3) any technical blockers. The OAST server (Phase 1) is the blocker for everything else — please prioritise that first.</w:t>
            </w:r>
          </w:p>
          <w:p>
            <w:pPr>
              <w:spacing w:after="0" w:before="0"/>
            </w:pPr>
            <w:r>
              <w:rPr>
                <w:rFonts w:ascii="Arial" w:cs="Arial" w:eastAsia="Arial" w:hAnsi="Arial"/>
                <w:color w:val="FFFFFF"/>
                <w:sz w:val="20"/>
                <w:szCs w:val="20"/>
              </w:rPr>
              <w:t xml:space="preserve">Thanks</w:t>
            </w:r>
          </w:p>
        </w:tc>
      </w:tr>
    </w:tbl>
    <w:p>
      <w:pPr>
        <w:spacing w:after="100" w:before="100"/>
      </w:pPr>
      <w:r>
        <w:t xml:space="preserve"/>
      </w:r>
    </w:p>
    <w:p>
      <w:pPr>
        <w:pBdr>
          <w:bottom w:val="single" w:color="CCCCCC" w:sz="2" w:space="1"/>
        </w:pBdr>
        <w:spacing w:after="200" w:before="200"/>
      </w:pPr>
      <w:r>
        <w:t xml:space="preserve"/>
      </w:r>
    </w:p>
    <w:p>
      <w:pPr>
        <w:pStyle w:val="Heading1"/>
        <w:pBdr>
          <w:bottom w:val="single" w:color="E84545" w:sz="8" w:space="4"/>
        </w:pBdr>
        <w:spacing w:after="160" w:before="360"/>
      </w:pPr>
      <w:r>
        <w:rPr>
          <w:rFonts w:ascii="Arial" w:cs="Arial" w:eastAsia="Arial" w:hAnsi="Arial"/>
          <w:b/>
          <w:bCs/>
          <w:color w:val="0D1B2A"/>
          <w:sz w:val="34"/>
          <w:szCs w:val="34"/>
        </w:rPr>
        <w:t xml:space="preserve">10. Sign-off</w:t>
      </w:r>
    </w:p>
    <w:p>
      <w:pPr>
        <w:spacing w:after="80" w:before="80"/>
      </w:pPr>
      <w:r>
        <w:rPr>
          <w:rFonts w:ascii="Arial" w:cs="Arial" w:eastAsia="Arial" w:hAnsi="Arial"/>
          <w:color w:val="1A1A1A"/>
          <w:sz w:val="21"/>
          <w:szCs w:val="21"/>
        </w:rPr>
        <w:t xml:space="preserve">This roadmap requires acknowledgement and timeline commitment from the Antigravity development team before work begins on each phase.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6F7F8" w:val="clear"/>
            <w:tcMar>
              <w:top w:type="dxa" w:w="120"/>
              <w:left w:type="dxa" w:w="160"/>
              <w:bottom w:type="dxa" w:w="500"/>
              <w:right w:type="dxa" w:w="160"/>
            </w:tcMar>
          </w:tcPr>
          <w:p>
            <w:r>
              <w:rPr>
                <w:rFonts w:ascii="Arial" w:cs="Arial" w:eastAsia="Arial" w:hAnsi="Arial"/>
                <w:b/>
                <w:bCs/>
                <w:color w:val="0D1B2A"/>
                <w:sz w:val="20"/>
                <w:szCs w:val="20"/>
              </w:rPr>
              <w:t xml:space="preserve">Approved by (VAPT Operations)</w:t>
            </w:r>
          </w:p>
          <w:p>
            <w:pPr>
              <w:spacing w:after="80" w:before="160"/>
            </w:pPr>
            <w:r>
              <w:rPr>
                <w:rFonts w:ascii="Arial" w:cs="Arial" w:eastAsia="Arial" w:hAnsi="Arial"/>
                <w:color w:val="666666"/>
                <w:sz w:val="20"/>
                <w:szCs w:val="20"/>
              </w:rPr>
              <w:t xml:space="preserve">Signature: ________________________</w:t>
            </w:r>
          </w:p>
          <w:p>
            <w:pPr>
              <w:spacing w:after="0" w:before="80"/>
            </w:pPr>
            <w:r>
              <w:rPr>
                <w:rFonts w:ascii="Arial" w:cs="Arial" w:eastAsia="Arial" w:hAnsi="Arial"/>
                <w:color w:val="666666"/>
                <w:sz w:val="20"/>
                <w:szCs w:val="20"/>
              </w:rPr>
              <w:t xml:space="preserve">Date: ____________________________</w:t>
            </w:r>
          </w:p>
        </w:tc>
        <w:tc>
          <w:tcPr>
            <w:tcW w:type="dxa" w:w="4680"/>
            <w:tcBorders>
              <w:top w:val="single" w:color="CCCCCC" w:sz="1"/>
              <w:left w:val="single" w:color="CCCCCC" w:sz="1"/>
              <w:bottom w:val="single" w:color="CCCCCC" w:sz="1"/>
              <w:right w:val="single" w:color="CCCCCC" w:sz="1"/>
            </w:tcBorders>
            <w:shd w:fill="F6F7F8" w:val="clear"/>
            <w:tcMar>
              <w:top w:type="dxa" w:w="120"/>
              <w:left w:type="dxa" w:w="160"/>
              <w:bottom w:type="dxa" w:w="500"/>
              <w:right w:type="dxa" w:w="160"/>
            </w:tcMar>
          </w:tcPr>
          <w:p>
            <w:r>
              <w:rPr>
                <w:rFonts w:ascii="Arial" w:cs="Arial" w:eastAsia="Arial" w:hAnsi="Arial"/>
                <w:b/>
                <w:bCs/>
                <w:color w:val="0D1B2A"/>
                <w:sz w:val="20"/>
                <w:szCs w:val="20"/>
              </w:rPr>
              <w:t xml:space="preserve">Acknowledged by (Antigravity Dev)</w:t>
            </w:r>
          </w:p>
          <w:p>
            <w:pPr>
              <w:spacing w:after="80" w:before="160"/>
            </w:pPr>
            <w:r>
              <w:rPr>
                <w:rFonts w:ascii="Arial" w:cs="Arial" w:eastAsia="Arial" w:hAnsi="Arial"/>
                <w:color w:val="666666"/>
                <w:sz w:val="20"/>
                <w:szCs w:val="20"/>
              </w:rPr>
              <w:t xml:space="preserve">Signature: ________________________</w:t>
            </w:r>
          </w:p>
          <w:p>
            <w:pPr>
              <w:spacing w:after="0" w:before="80"/>
            </w:pPr>
            <w:r>
              <w:rPr>
                <w:rFonts w:ascii="Arial" w:cs="Arial" w:eastAsia="Arial" w:hAnsi="Arial"/>
                <w:color w:val="666666"/>
                <w:sz w:val="20"/>
                <w:szCs w:val="20"/>
              </w:rPr>
              <w:t xml:space="preserve">Date: ____________________________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after="0" w:before="160"/>
    </w:pPr>
    <w:r>
      <w:rPr>
        <w:rFonts w:ascii="Arial" w:cs="Arial" w:eastAsia="Arial" w:hAnsi="Arial"/>
        <w:color w:val="666666"/>
        <w:sz w:val="16"/>
        <w:szCs w:val="16"/>
      </w:rPr>
      <w:t xml:space="preserve">Confidential — Antigravity Development Team</w:t>
    </w:r>
    <w:r>
      <w:rPr>
        <w:rFonts w:ascii="Arial" w:cs="Arial" w:eastAsia="Arial" w:hAnsi="Arial"/>
        <w:color w:val="666666"/>
        <w:sz w:val="16"/>
        <w:szCs w:val="16"/>
      </w:rPr>
      <w:t xml:space="preserve">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2A" w:sz="4" w:space="4"/>
      </w:pBdr>
      <w:spacing w:after="160" w:before="0"/>
    </w:pPr>
    <w:r>
      <w:rPr>
        <w:rFonts w:ascii="Arial" w:cs="Arial" w:eastAsia="Arial" w:hAnsi="Arial"/>
        <w:b/>
        <w:bCs/>
        <w:color w:val="0D1B2A"/>
        <w:sz w:val="18"/>
        <w:szCs w:val="18"/>
      </w:rPr>
      <w:t xml:space="preserve">SECORA</w:t>
    </w:r>
    <w:r>
      <w:rPr>
        <w:rFonts w:ascii="Arial" w:cs="Arial" w:eastAsia="Arial" w:hAnsi="Arial"/>
        <w:color w:val="666666"/>
        <w:sz w:val="18"/>
        <w:szCs w:val="18"/>
      </w:rPr>
      <w:t xml:space="preserve">  —  Product Roadmap: Burp Suite-Level VAPT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B2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B4F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84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2026-05-15T08:26:38.259Z</dcterms:created>
  <dcterms:modified xsi:type="dcterms:W3CDTF">2026-05-15T08:26:38.272Z</dcterms:modified>
</cp:coreProperties>
</file>

<file path=docProps/custom.xml><?xml version="1.0" encoding="utf-8"?>
<Properties xmlns="http://schemas.openxmlformats.org/officeDocument/2006/custom-properties" xmlns:vt="http://schemas.openxmlformats.org/officeDocument/2006/docPropsVTypes"/>
</file>