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540"/>
        <w:tblW w:w="10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80"/>
        <w:gridCol w:w="7790"/>
      </w:tblGrid>
      <w:tr w:rsidR="00330214">
        <w:tblPrEx>
          <w:tblCellMar>
            <w:top w:w="0" w:type="dxa"/>
            <w:bottom w:w="0" w:type="dxa"/>
          </w:tblCellMar>
        </w:tblPrEx>
        <w:tc>
          <w:tcPr>
            <w:tcW w:w="2580" w:type="dxa"/>
            <w:tcBorders>
              <w:top w:val="nil"/>
              <w:left w:val="nil"/>
              <w:bottom w:val="nil"/>
              <w:right w:val="nil"/>
            </w:tcBorders>
          </w:tcPr>
          <w:p w:rsidR="00330214" w:rsidRDefault="001E45FC" w:rsidP="00B160DC">
            <w:pPr>
              <w:pStyle w:val="Koptekst"/>
              <w:ind w:left="50"/>
            </w:pPr>
            <w:r>
              <w:rPr>
                <w:noProof/>
                <w:lang w:val="nl-BE" w:eastAsia="nl-BE"/>
              </w:rPr>
              <w:drawing>
                <wp:inline distT="0" distB="0" distL="0" distR="0">
                  <wp:extent cx="1254125" cy="1266190"/>
                  <wp:effectExtent l="19050" t="0" r="3175" b="0"/>
                  <wp:docPr id="1" name="Afbeelding 1" descr="logo+slogan_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logan_grijs"/>
                          <pic:cNvPicPr>
                            <a:picLocks noChangeAspect="1" noChangeArrowheads="1"/>
                          </pic:cNvPicPr>
                        </pic:nvPicPr>
                        <pic:blipFill>
                          <a:blip r:embed="rId7" cstate="print"/>
                          <a:srcRect b="40359"/>
                          <a:stretch>
                            <a:fillRect/>
                          </a:stretch>
                        </pic:blipFill>
                        <pic:spPr bwMode="auto">
                          <a:xfrm>
                            <a:off x="0" y="0"/>
                            <a:ext cx="1254125" cy="1266190"/>
                          </a:xfrm>
                          <a:prstGeom prst="rect">
                            <a:avLst/>
                          </a:prstGeom>
                          <a:noFill/>
                          <a:ln w="9525">
                            <a:noFill/>
                            <a:miter lim="800000"/>
                            <a:headEnd/>
                            <a:tailEnd/>
                          </a:ln>
                        </pic:spPr>
                      </pic:pic>
                    </a:graphicData>
                  </a:graphic>
                </wp:inline>
              </w:drawing>
            </w:r>
          </w:p>
        </w:tc>
        <w:tc>
          <w:tcPr>
            <w:tcW w:w="7790" w:type="dxa"/>
            <w:tcBorders>
              <w:top w:val="nil"/>
              <w:left w:val="nil"/>
              <w:bottom w:val="nil"/>
              <w:right w:val="nil"/>
            </w:tcBorders>
          </w:tcPr>
          <w:p w:rsidR="00330214" w:rsidRDefault="00330214" w:rsidP="00330214">
            <w:pPr>
              <w:pStyle w:val="Naamvdregio"/>
              <w:framePr w:hSpace="0" w:wrap="auto" w:hAnchor="text" w:xAlign="left" w:yAlign="inline"/>
            </w:pPr>
            <w:r>
              <w:t>Chirojeugd-Vlaanderen vzw</w:t>
            </w:r>
          </w:p>
          <w:p w:rsidR="00330214" w:rsidRDefault="00330214" w:rsidP="00B160DC">
            <w:pPr>
              <w:pStyle w:val="Koptekst"/>
            </w:pPr>
          </w:p>
          <w:tbl>
            <w:tblPr>
              <w:tblW w:w="0" w:type="auto"/>
              <w:tblInd w:w="2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530"/>
              <w:gridCol w:w="840"/>
              <w:gridCol w:w="880"/>
            </w:tblGrid>
            <w:tr w:rsidR="00330214">
              <w:tblPrEx>
                <w:tblCellMar>
                  <w:top w:w="0" w:type="dxa"/>
                  <w:bottom w:w="0" w:type="dxa"/>
                </w:tblCellMar>
              </w:tblPrEx>
              <w:trPr>
                <w:cantSplit/>
              </w:trPr>
              <w:tc>
                <w:tcPr>
                  <w:tcW w:w="4370" w:type="dxa"/>
                  <w:gridSpan w:val="2"/>
                </w:tcPr>
                <w:p w:rsidR="00330214" w:rsidRDefault="00330214" w:rsidP="00AD64BD">
                  <w:pPr>
                    <w:pStyle w:val="Naamvdvergadering"/>
                    <w:framePr w:hSpace="141" w:wrap="around" w:hAnchor="margin" w:xAlign="center" w:y="-540"/>
                  </w:pPr>
                  <w:r>
                    <w:fldChar w:fldCharType="begin"/>
                  </w:r>
                  <w:r>
                    <w:instrText xml:space="preserve"> AUTHOR </w:instrText>
                  </w:r>
                  <w:fldSimple w:instr=" FILLIN &quot;Tik de NAAM VAN JE WERKGROEP, COMMISSIE of ANDERE VERGADERING in en klik op OK.&quot; \* MERGEFORMAT ">
                    <w:r w:rsidR="001E45FC">
                      <w:instrText>WERKGROEP GAP</w:instrText>
                    </w:r>
                  </w:fldSimple>
                  <w:r>
                    <w:instrText xml:space="preserve"> \* MERGEFORMAT </w:instrText>
                  </w:r>
                  <w:r w:rsidR="001E45FC">
                    <w:fldChar w:fldCharType="separate"/>
                  </w:r>
                  <w:r w:rsidR="001E45FC">
                    <w:rPr>
                      <w:noProof/>
                    </w:rPr>
                    <w:t>WERKGROEP GAP</w:t>
                  </w:r>
                  <w:r>
                    <w:fldChar w:fldCharType="end"/>
                  </w:r>
                </w:p>
              </w:tc>
              <w:tc>
                <w:tcPr>
                  <w:tcW w:w="880" w:type="dxa"/>
                </w:tcPr>
                <w:p w:rsidR="00330214" w:rsidRDefault="00330214" w:rsidP="00330214">
                  <w:pPr>
                    <w:pStyle w:val="Nummering"/>
                  </w:pPr>
                  <w:fldSimple w:instr=" FILLIN &quot;Tik het Groot nummer in (Id) en klik op OK. Nummers aanvragen kan op http://intranet/vergaderstukken.&quot; \* MERGEFORMAT ">
                    <w:r w:rsidR="001E45FC">
                      <w:t>238</w:t>
                    </w:r>
                  </w:fldSimple>
                </w:p>
              </w:tc>
            </w:tr>
            <w:tr w:rsidR="00330214">
              <w:tblPrEx>
                <w:tblCellMar>
                  <w:top w:w="0" w:type="dxa"/>
                  <w:bottom w:w="0" w:type="dxa"/>
                </w:tblCellMar>
              </w:tblPrEx>
              <w:tc>
                <w:tcPr>
                  <w:tcW w:w="3530" w:type="dxa"/>
                </w:tcPr>
                <w:p w:rsidR="00330214" w:rsidRDefault="00330214" w:rsidP="00330214">
                  <w:pPr>
                    <w:pStyle w:val="Datumenstuksoort"/>
                    <w:framePr w:hSpace="141" w:wrap="around" w:hAnchor="margin" w:xAlign="center" w:y="-540"/>
                  </w:pPr>
                  <w:fldSimple w:instr=" FILLIN &quot;Tik de DATUM in die op het vergaderstuk moet staan en klik op OK.&quot; \* MERGEFORMAT ">
                    <w:r w:rsidR="001E45FC">
                      <w:t>15 februari 2011</w:t>
                    </w:r>
                  </w:fldSimple>
                </w:p>
              </w:tc>
              <w:tc>
                <w:tcPr>
                  <w:tcW w:w="840" w:type="dxa"/>
                </w:tcPr>
                <w:p w:rsidR="00330214" w:rsidRDefault="00D105F4" w:rsidP="00330214">
                  <w:pPr>
                    <w:pStyle w:val="Datumenstuksoort"/>
                    <w:framePr w:hSpace="141" w:wrap="around" w:hAnchor="margin" w:xAlign="center" w:y="-540"/>
                  </w:pPr>
                  <w:r>
                    <w:t>Not</w:t>
                  </w:r>
                  <w:r w:rsidR="00330214">
                    <w:t>.</w:t>
                  </w:r>
                </w:p>
              </w:tc>
              <w:tc>
                <w:tcPr>
                  <w:tcW w:w="880" w:type="dxa"/>
                </w:tcPr>
                <w:p w:rsidR="00330214" w:rsidRDefault="00330214" w:rsidP="00330214">
                  <w:pPr>
                    <w:pStyle w:val="Nummering"/>
                    <w:framePr w:hSpace="141" w:wrap="around" w:hAnchor="margin" w:xAlign="center" w:y="-540"/>
                  </w:pPr>
                  <w:fldSimple w:instr=" FILLIN &quot;Tik het klein nummer in (N°) en klik op OK.&quot; \* MERGEFORMAT ">
                    <w:r w:rsidR="001E45FC">
                      <w:t>4</w:t>
                    </w:r>
                  </w:fldSimple>
                </w:p>
              </w:tc>
            </w:tr>
          </w:tbl>
          <w:p w:rsidR="00330214" w:rsidRDefault="00330214" w:rsidP="00B160DC">
            <w:pPr>
              <w:pStyle w:val="Koptekst"/>
              <w:jc w:val="right"/>
            </w:pPr>
          </w:p>
        </w:tc>
      </w:tr>
    </w:tbl>
    <w:p w:rsidR="00703B81" w:rsidRDefault="00703B81"/>
    <w:p w:rsidR="00330214" w:rsidRDefault="00D105F4">
      <w:r>
        <w:rPr>
          <w:b/>
        </w:rPr>
        <w:t>Aanwezig:</w:t>
      </w:r>
      <w:r>
        <w:t xml:space="preserve"> </w:t>
      </w:r>
      <w:r w:rsidR="001E45FC">
        <w:t>Tom Haepers, Bart Boone, Johan Vervloet</w:t>
      </w:r>
    </w:p>
    <w:p w:rsidR="00D105F4" w:rsidRDefault="00D105F4">
      <w:r>
        <w:rPr>
          <w:b/>
        </w:rPr>
        <w:t>Verontschuldigd:</w:t>
      </w:r>
      <w:r w:rsidRPr="00D105F4">
        <w:t xml:space="preserve"> </w:t>
      </w:r>
      <w:r w:rsidR="001E45FC">
        <w:t>Tim Mallezie, Peter Bertels, Johan Vervloet</w:t>
      </w:r>
    </w:p>
    <w:p w:rsidR="00D105F4" w:rsidRDefault="00D105F4"/>
    <w:p w:rsidR="00D105F4" w:rsidRDefault="001E45FC" w:rsidP="00D105F4">
      <w:pPr>
        <w:pStyle w:val="Kop2"/>
      </w:pPr>
      <w:r>
        <w:t>Domeinmodel bivakaangifte</w:t>
      </w:r>
    </w:p>
    <w:p w:rsidR="001E45FC" w:rsidRPr="001E45FC" w:rsidRDefault="002F6D89" w:rsidP="001E45FC">
      <w:r>
        <w:rPr>
          <w:noProof/>
          <w:lang w:val="nl-BE" w:eastAsia="nl-BE"/>
        </w:rPr>
        <w:drawing>
          <wp:inline distT="0" distB="0" distL="0" distR="0">
            <wp:extent cx="5731510" cy="5337175"/>
            <wp:effectExtent l="19050" t="0" r="2540" b="0"/>
            <wp:docPr id="2" name="Afbeelding 1" descr="Biv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vak.png"/>
                    <pic:cNvPicPr/>
                  </pic:nvPicPr>
                  <pic:blipFill>
                    <a:blip r:embed="rId8" cstate="print"/>
                    <a:stretch>
                      <a:fillRect/>
                    </a:stretch>
                  </pic:blipFill>
                  <pic:spPr>
                    <a:xfrm>
                      <a:off x="0" y="0"/>
                      <a:ext cx="5731510" cy="5337175"/>
                    </a:xfrm>
                    <a:prstGeom prst="rect">
                      <a:avLst/>
                    </a:prstGeom>
                  </pic:spPr>
                </pic:pic>
              </a:graphicData>
            </a:graphic>
          </wp:inline>
        </w:drawing>
      </w:r>
    </w:p>
    <w:p w:rsidR="001E45FC" w:rsidRDefault="001E45FC" w:rsidP="001E45FC"/>
    <w:p w:rsidR="002F6D89" w:rsidRDefault="002F6D89" w:rsidP="001E45FC">
      <w:r>
        <w:t>Een aantal opmerkingen:</w:t>
      </w:r>
    </w:p>
    <w:p w:rsidR="002F6D89" w:rsidRDefault="002F6D89" w:rsidP="002F6D89">
      <w:pPr>
        <w:pStyle w:val="Lijstalinea"/>
        <w:numPr>
          <w:ilvl w:val="0"/>
          <w:numId w:val="5"/>
        </w:numPr>
      </w:pPr>
      <w:r>
        <w:t>Mee op uitstap gaan:</w:t>
      </w:r>
    </w:p>
    <w:p w:rsidR="002F6D89" w:rsidRDefault="002F6D89" w:rsidP="002F6D89">
      <w:pPr>
        <w:pStyle w:val="Lijstalinea"/>
        <w:numPr>
          <w:ilvl w:val="1"/>
          <w:numId w:val="5"/>
        </w:numPr>
      </w:pPr>
      <w:r>
        <w:t>Enerzijds ‘deelnemers’, die lid moeten zijn van de Chirogroep</w:t>
      </w:r>
    </w:p>
    <w:p w:rsidR="002F6D89" w:rsidRDefault="002F6D89" w:rsidP="002F6D89">
      <w:pPr>
        <w:pStyle w:val="Lijstalinea"/>
        <w:numPr>
          <w:ilvl w:val="1"/>
          <w:numId w:val="5"/>
        </w:numPr>
      </w:pPr>
      <w:r>
        <w:t>Anderzijds ‘logistieke deelnemers’: kookploeg, technische ploeg, … Typisch zijn die geen lid, en worden zij verzekerd voor een beperkte periode.</w:t>
      </w:r>
    </w:p>
    <w:p w:rsidR="002F6D89" w:rsidRDefault="002F6D89" w:rsidP="002F6D89">
      <w:pPr>
        <w:pStyle w:val="Lijstalinea"/>
        <w:numPr>
          <w:ilvl w:val="0"/>
          <w:numId w:val="5"/>
        </w:numPr>
      </w:pPr>
      <w:r>
        <w:t>Bivakplaatsen worden niet gedeeld door de groepen.  Vandaar dat elke bivakplaats gekoppeld is aan de groep die ze heeft ingegeven.</w:t>
      </w:r>
    </w:p>
    <w:p w:rsidR="002F6D89" w:rsidRDefault="002F6D89" w:rsidP="002F6D89">
      <w:pPr>
        <w:pStyle w:val="Lijstalinea"/>
        <w:numPr>
          <w:ilvl w:val="0"/>
          <w:numId w:val="5"/>
        </w:numPr>
      </w:pPr>
      <w:r>
        <w:t>Een uitstap gaat naar 0 of 1 bivakplaatsen.  In eerste instantie heeft een bivakplaats hoogstens 1 adres.</w:t>
      </w:r>
    </w:p>
    <w:p w:rsidR="002F6D89" w:rsidRDefault="002F6D89" w:rsidP="002F6D89"/>
    <w:p w:rsidR="002F6D89" w:rsidRDefault="002F6D89" w:rsidP="002F6D89">
      <w:r>
        <w:lastRenderedPageBreak/>
        <w:t>In de vlucht wijzigden we ook iets aan de verzekeringen:</w:t>
      </w:r>
    </w:p>
    <w:p w:rsidR="002F6D89" w:rsidRDefault="002F6D89" w:rsidP="002F6D89">
      <w:r>
        <w:rPr>
          <w:noProof/>
          <w:lang w:val="nl-BE" w:eastAsia="nl-BE"/>
        </w:rPr>
        <w:drawing>
          <wp:inline distT="0" distB="0" distL="0" distR="0">
            <wp:extent cx="4572000" cy="3893820"/>
            <wp:effectExtent l="19050" t="0" r="0" b="0"/>
            <wp:docPr id="3" name="Afbeelding 2" descr="Verzek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zekering.png"/>
                    <pic:cNvPicPr/>
                  </pic:nvPicPr>
                  <pic:blipFill>
                    <a:blip r:embed="rId9" cstate="print"/>
                    <a:stretch>
                      <a:fillRect/>
                    </a:stretch>
                  </pic:blipFill>
                  <pic:spPr>
                    <a:xfrm>
                      <a:off x="0" y="0"/>
                      <a:ext cx="4572000" cy="3893820"/>
                    </a:xfrm>
                    <a:prstGeom prst="rect">
                      <a:avLst/>
                    </a:prstGeom>
                  </pic:spPr>
                </pic:pic>
              </a:graphicData>
            </a:graphic>
          </wp:inline>
        </w:drawing>
      </w:r>
    </w:p>
    <w:p w:rsidR="002F6D89" w:rsidRDefault="002F6D89" w:rsidP="002F6D89"/>
    <w:p w:rsidR="002F6D89" w:rsidRDefault="002F6D89" w:rsidP="002F6D89">
      <w:r>
        <w:t>Een verzekering was vroeger gekoppeld aan een persoon, en een groepswerkjaar.  Nu koppelen we die aan een gelieerde persoon (#).  Op die manier hebben we ook de groep (die vroeger kwam uit het groepswerkjaar) en het werkjaar (via de datum van en tot).</w:t>
      </w:r>
    </w:p>
    <w:p w:rsidR="00B16E21" w:rsidRDefault="002F6D89" w:rsidP="002F6D89">
      <w:r>
        <w:t>Vermijden dat personen dubbel verzekerd worden, is de taak van Kipadmin, en niet van GAP.  Daar houden we dus geen rekening mee.</w:t>
      </w:r>
    </w:p>
    <w:p w:rsidR="00B16E21" w:rsidRDefault="00B16E21" w:rsidP="00B16E21">
      <w:pPr>
        <w:pStyle w:val="Kop2"/>
      </w:pPr>
      <w:r>
        <w:t>Upgrades allerhande</w:t>
      </w:r>
    </w:p>
    <w:p w:rsidR="00B16E21" w:rsidRDefault="00B16E21" w:rsidP="00B16E21">
      <w:pPr>
        <w:pStyle w:val="Lijstalinea"/>
        <w:numPr>
          <w:ilvl w:val="0"/>
          <w:numId w:val="7"/>
        </w:numPr>
      </w:pPr>
      <w:r>
        <w:t xml:space="preserve">De solution in branch </w:t>
      </w:r>
      <w:hyperlink r:id="rId10" w:history="1">
        <w:r w:rsidRPr="009750B8">
          <w:rPr>
            <w:rStyle w:val="Hyperlink"/>
          </w:rPr>
          <w:t>https://develop.chiro.be/trac/cg2/browser/branches/vs-2010</w:t>
        </w:r>
      </w:hyperlink>
      <w:r>
        <w:t xml:space="preserve"> is geconverteerd naar Visual Studio 2010. (#910)</w:t>
      </w:r>
    </w:p>
    <w:p w:rsidR="00B16E21" w:rsidRDefault="00B16E21" w:rsidP="00B16E21">
      <w:pPr>
        <w:pStyle w:val="Lijstalinea"/>
        <w:numPr>
          <w:ilvl w:val="0"/>
          <w:numId w:val="7"/>
        </w:numPr>
      </w:pPr>
      <w:r>
        <w:t>Het target framework is echter nog niet voor alle projecten omgezet naar .NET 4. (#</w:t>
      </w:r>
      <w:r w:rsidR="000738FF">
        <w:t>916</w:t>
      </w:r>
      <w:r>
        <w:t>)</w:t>
      </w:r>
    </w:p>
    <w:p w:rsidR="00B16E21" w:rsidRDefault="00B16E21" w:rsidP="00B16E21">
      <w:pPr>
        <w:pStyle w:val="Lijstalinea"/>
        <w:numPr>
          <w:ilvl w:val="0"/>
          <w:numId w:val="7"/>
        </w:numPr>
      </w:pPr>
      <w:r>
        <w:t>We willen meteen omschakelen naar Unity 2. (#</w:t>
      </w:r>
      <w:r w:rsidR="00236452">
        <w:t>917</w:t>
      </w:r>
      <w:r>
        <w:t>)</w:t>
      </w:r>
    </w:p>
    <w:p w:rsidR="00B16E21" w:rsidRDefault="00B16E21" w:rsidP="00B16E21">
      <w:pPr>
        <w:pStyle w:val="Lijstalinea"/>
        <w:numPr>
          <w:ilvl w:val="0"/>
          <w:numId w:val="7"/>
        </w:numPr>
      </w:pPr>
      <w:r>
        <w:t>… en upgraden naar MVC 3. (#</w:t>
      </w:r>
      <w:r w:rsidR="00236452">
        <w:t>918</w:t>
      </w:r>
      <w:r>
        <w:t>)</w:t>
      </w:r>
    </w:p>
    <w:p w:rsidR="00B16E21" w:rsidRDefault="00B16E21" w:rsidP="00B16E21">
      <w:pPr>
        <w:pStyle w:val="Lijstalinea"/>
        <w:numPr>
          <w:ilvl w:val="0"/>
          <w:numId w:val="7"/>
        </w:numPr>
      </w:pPr>
      <w:r>
        <w:t>De nieuwe mogelijkheden van entity framework hebben we nog niet bekeken.</w:t>
      </w:r>
    </w:p>
    <w:p w:rsidR="00B16E21" w:rsidRDefault="00B16E21" w:rsidP="00B16E21">
      <w:pPr>
        <w:pStyle w:val="Kop2"/>
      </w:pPr>
      <w:r>
        <w:t>MVC 3</w:t>
      </w:r>
    </w:p>
    <w:p w:rsidR="00B16E21" w:rsidRDefault="00B16E21" w:rsidP="00B16E21">
      <w:r>
        <w:t>We bekeken de features van MVC 3. (</w:t>
      </w:r>
      <w:hyperlink r:id="rId11" w:history="1">
        <w:r w:rsidRPr="009750B8">
          <w:rPr>
            <w:rStyle w:val="Hyperlink"/>
          </w:rPr>
          <w:t>https://develop.chiro.be/trac/cg2/browser/branches/vs-2010</w:t>
        </w:r>
      </w:hyperlink>
      <w:r>
        <w:t>)  Interessant zijn:</w:t>
      </w:r>
    </w:p>
    <w:p w:rsidR="00B16E21" w:rsidRDefault="00B16E21" w:rsidP="00B16E21">
      <w:pPr>
        <w:pStyle w:val="Lijstalinea"/>
        <w:numPr>
          <w:ilvl w:val="0"/>
          <w:numId w:val="8"/>
        </w:numPr>
      </w:pPr>
      <w:r>
        <w:t>De ‘razor view engine’.  MVC 3 biedt meer mogelijkheden om views te definiëren, in tegenstelling tot vorige versies, waar views ASP moesten zijn.  Razor is een interessant alternatief om de code van onze views properder te krijgen. (</w:t>
      </w:r>
      <w:hyperlink r:id="rId12" w:history="1">
        <w:r w:rsidRPr="009750B8">
          <w:rPr>
            <w:rStyle w:val="Hyperlink"/>
          </w:rPr>
          <w:t>http://weblogs.asp.net/scottgu/archive/2010/10/22/asp-net-mvc-3-layouts.aspx</w:t>
        </w:r>
      </w:hyperlink>
      <w:r>
        <w:t>)</w:t>
      </w:r>
    </w:p>
    <w:p w:rsidR="00B16E21" w:rsidRDefault="00B16E21" w:rsidP="00B16E21">
      <w:pPr>
        <w:pStyle w:val="Lijstalinea"/>
        <w:numPr>
          <w:ilvl w:val="0"/>
          <w:numId w:val="8"/>
        </w:numPr>
      </w:pPr>
      <w:r>
        <w:t>Via DisplayAttribute is het misschien mogelijk om de ‘DisplayNames’ uit de resources te halen (na te kijken, lage prioriteit).</w:t>
      </w:r>
    </w:p>
    <w:p w:rsidR="00B16E21" w:rsidRDefault="00B16E21" w:rsidP="00B16E21">
      <w:pPr>
        <w:pStyle w:val="Lijstalinea"/>
        <w:numPr>
          <w:ilvl w:val="0"/>
          <w:numId w:val="8"/>
        </w:numPr>
      </w:pPr>
      <w:r>
        <w:t>Qua validatie zijn er meer mogelijkheden, en de validatielogica kan bij in het model geprogrammeerd worden.  (</w:t>
      </w:r>
      <w:hyperlink r:id="rId13" w:history="1">
        <w:r w:rsidRPr="009750B8">
          <w:rPr>
            <w:rStyle w:val="Hyperlink"/>
          </w:rPr>
          <w:t>http://ur1.ca/2k3lu</w:t>
        </w:r>
      </w:hyperlink>
      <w:r>
        <w:t>)</w:t>
      </w:r>
      <w:r w:rsidR="004478F6">
        <w:t xml:space="preserve"> (#</w:t>
      </w:r>
      <w:r w:rsidR="00236452">
        <w:t>919</w:t>
      </w:r>
      <w:r w:rsidR="004478F6">
        <w:t>)</w:t>
      </w:r>
    </w:p>
    <w:p w:rsidR="00B16E21" w:rsidRPr="00B16E21" w:rsidRDefault="00B16E21" w:rsidP="00B16E21">
      <w:pPr>
        <w:pStyle w:val="Lijstalinea"/>
        <w:numPr>
          <w:ilvl w:val="0"/>
          <w:numId w:val="8"/>
        </w:numPr>
      </w:pPr>
      <w:r>
        <w:t>‘Common Service Locator’ lijkt een soort van schil rond verschillende dependency injection frameworks, en is vermoedelijk minder interessant voor ons project.</w:t>
      </w:r>
    </w:p>
    <w:sectPr w:rsidR="00B16E21" w:rsidRPr="00B16E21">
      <w:footerReference w:type="default" r:id="rId14"/>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8C8" w:rsidRDefault="004008C8">
      <w:r>
        <w:separator/>
      </w:r>
    </w:p>
  </w:endnote>
  <w:endnote w:type="continuationSeparator" w:id="0">
    <w:p w:rsidR="004008C8" w:rsidRDefault="004008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imSansSerif">
    <w:charset w:val="00"/>
    <w:family w:val="auto"/>
    <w:pitch w:val="variable"/>
    <w:sig w:usb0="8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5F4" w:rsidRPr="00330214" w:rsidRDefault="00D105F4" w:rsidP="00330214">
    <w:pPr>
      <w:pStyle w:val="Voettekst"/>
      <w:jc w:val="right"/>
      <w:rPr>
        <w:lang w:val="nl-BE"/>
      </w:rPr>
    </w:pPr>
    <w:r>
      <w:rPr>
        <w:lang w:val="nl-BE"/>
      </w:rPr>
      <w:t xml:space="preserve">p. </w:t>
    </w:r>
    <w:r>
      <w:rPr>
        <w:rStyle w:val="Paginanummer"/>
      </w:rPr>
      <w:fldChar w:fldCharType="begin"/>
    </w:r>
    <w:r>
      <w:rPr>
        <w:rStyle w:val="Paginanummer"/>
      </w:rPr>
      <w:instrText xml:space="preserve"> PAGE </w:instrText>
    </w:r>
    <w:r>
      <w:rPr>
        <w:rStyle w:val="Paginanummer"/>
      </w:rPr>
      <w:fldChar w:fldCharType="separate"/>
    </w:r>
    <w:r w:rsidR="00236452">
      <w:rPr>
        <w:rStyle w:val="Paginanummer"/>
        <w:noProof/>
      </w:rPr>
      <w:t>2</w:t>
    </w:r>
    <w:r>
      <w:rPr>
        <w:rStyle w:val="Paginanummer"/>
      </w:rPr>
      <w:fldChar w:fldCharType="end"/>
    </w:r>
    <w:r>
      <w:rPr>
        <w:rStyle w:val="Paginanummer"/>
      </w:rPr>
      <w:t xml:space="preserve"> van </w:t>
    </w:r>
    <w:r>
      <w:rPr>
        <w:rStyle w:val="Paginanummer"/>
      </w:rPr>
      <w:fldChar w:fldCharType="begin"/>
    </w:r>
    <w:r>
      <w:rPr>
        <w:rStyle w:val="Paginanummer"/>
      </w:rPr>
      <w:instrText xml:space="preserve"> NUMPAGES </w:instrText>
    </w:r>
    <w:r>
      <w:rPr>
        <w:rStyle w:val="Paginanummer"/>
      </w:rPr>
      <w:fldChar w:fldCharType="separate"/>
    </w:r>
    <w:r w:rsidR="00236452">
      <w:rPr>
        <w:rStyle w:val="Paginanummer"/>
        <w:noProof/>
      </w:rPr>
      <w:t>2</w:t>
    </w:r>
    <w:r>
      <w:rPr>
        <w:rStyle w:val="Paginanumm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8C8" w:rsidRDefault="004008C8">
      <w:r>
        <w:separator/>
      </w:r>
    </w:p>
  </w:footnote>
  <w:footnote w:type="continuationSeparator" w:id="0">
    <w:p w:rsidR="004008C8" w:rsidRDefault="00400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6B91"/>
    <w:multiLevelType w:val="hybridMultilevel"/>
    <w:tmpl w:val="CF163C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63E734F"/>
    <w:multiLevelType w:val="hybridMultilevel"/>
    <w:tmpl w:val="D98669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F967517"/>
    <w:multiLevelType w:val="multilevel"/>
    <w:tmpl w:val="C9AEB330"/>
    <w:lvl w:ilvl="0">
      <w:start w:val="1"/>
      <w:numFmt w:val="decimal"/>
      <w:lvlText w:val="%1"/>
      <w:lvlJc w:val="left"/>
      <w:pPr>
        <w:tabs>
          <w:tab w:val="num" w:pos="432"/>
        </w:tabs>
        <w:ind w:left="432" w:hanging="432"/>
      </w:pPr>
      <w:rPr>
        <w:rFonts w:ascii="SlimSansSerif" w:hAnsi="SlimSansSerif" w:hint="default"/>
        <w:b/>
        <w:i w:val="0"/>
        <w:sz w:val="48"/>
      </w:rPr>
    </w:lvl>
    <w:lvl w:ilvl="1">
      <w:start w:val="1"/>
      <w:numFmt w:val="decimal"/>
      <w:lvlText w:val="%1.%2"/>
      <w:lvlJc w:val="left"/>
      <w:pPr>
        <w:tabs>
          <w:tab w:val="num" w:pos="576"/>
        </w:tabs>
        <w:ind w:left="576" w:hanging="576"/>
      </w:pPr>
      <w:rPr>
        <w:rFonts w:ascii="SlimSansSerif" w:hAnsi="SlimSansSerif" w:hint="default"/>
        <w:b/>
        <w:i w:val="0"/>
        <w:sz w:val="3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ascii="Bookman Old Style" w:hAnsi="Bookman Old Style"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9C04793"/>
    <w:multiLevelType w:val="hybridMultilevel"/>
    <w:tmpl w:val="11846E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B740DE9"/>
    <w:multiLevelType w:val="hybridMultilevel"/>
    <w:tmpl w:val="D08C39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2F6D89"/>
    <w:rsid w:val="000171DC"/>
    <w:rsid w:val="000738FF"/>
    <w:rsid w:val="000E64A9"/>
    <w:rsid w:val="001338D3"/>
    <w:rsid w:val="00137341"/>
    <w:rsid w:val="001E45FC"/>
    <w:rsid w:val="001F1D9D"/>
    <w:rsid w:val="00236452"/>
    <w:rsid w:val="00265A72"/>
    <w:rsid w:val="00276D34"/>
    <w:rsid w:val="002F6D89"/>
    <w:rsid w:val="00330214"/>
    <w:rsid w:val="004008C8"/>
    <w:rsid w:val="004478F6"/>
    <w:rsid w:val="00655182"/>
    <w:rsid w:val="00703B81"/>
    <w:rsid w:val="00777D6D"/>
    <w:rsid w:val="007A4382"/>
    <w:rsid w:val="00813BDA"/>
    <w:rsid w:val="00884CBD"/>
    <w:rsid w:val="00AD64BD"/>
    <w:rsid w:val="00B160DC"/>
    <w:rsid w:val="00B16E21"/>
    <w:rsid w:val="00B34106"/>
    <w:rsid w:val="00BD46E1"/>
    <w:rsid w:val="00D105F4"/>
    <w:rsid w:val="00D150D2"/>
    <w:rsid w:val="00D21ED8"/>
    <w:rsid w:val="00DA7027"/>
    <w:rsid w:val="00E4299C"/>
    <w:rsid w:val="00F92F0B"/>
    <w:rsid w:val="00FE6C1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330214"/>
    <w:rPr>
      <w:rFonts w:ascii="Arial Narrow" w:hAnsi="Arial Narrow"/>
      <w:szCs w:val="24"/>
      <w:lang w:val="nl-NL" w:eastAsia="nl-NL"/>
    </w:rPr>
  </w:style>
  <w:style w:type="paragraph" w:styleId="Kop1">
    <w:name w:val="heading 1"/>
    <w:basedOn w:val="Standaard"/>
    <w:next w:val="Standaard"/>
    <w:qFormat/>
    <w:rsid w:val="00BD46E1"/>
    <w:pPr>
      <w:keepNext/>
      <w:spacing w:before="240" w:after="60"/>
      <w:outlineLvl w:val="0"/>
    </w:pPr>
    <w:rPr>
      <w:rFonts w:cs="Arial"/>
      <w:b/>
      <w:bCs/>
      <w:caps/>
      <w:kern w:val="32"/>
      <w:sz w:val="48"/>
      <w:szCs w:val="32"/>
    </w:rPr>
  </w:style>
  <w:style w:type="paragraph" w:styleId="Kop2">
    <w:name w:val="heading 2"/>
    <w:basedOn w:val="Standaard"/>
    <w:next w:val="Standaard"/>
    <w:qFormat/>
    <w:rsid w:val="00BD46E1"/>
    <w:pPr>
      <w:keepNext/>
      <w:spacing w:before="240" w:after="60"/>
      <w:outlineLvl w:val="1"/>
    </w:pPr>
    <w:rPr>
      <w:rFonts w:cs="Arial"/>
      <w:b/>
      <w:bCs/>
      <w:iCs/>
      <w:sz w:val="30"/>
      <w:szCs w:val="28"/>
    </w:rPr>
  </w:style>
  <w:style w:type="paragraph" w:styleId="Kop3">
    <w:name w:val="heading 3"/>
    <w:basedOn w:val="Standaard"/>
    <w:next w:val="Standaard"/>
    <w:qFormat/>
    <w:rsid w:val="00813BDA"/>
    <w:pPr>
      <w:keepNext/>
      <w:spacing w:before="240" w:after="60"/>
      <w:outlineLvl w:val="2"/>
    </w:pPr>
    <w:rPr>
      <w:rFonts w:cs="Arial"/>
      <w:b/>
      <w:bCs/>
      <w:sz w:val="24"/>
      <w:szCs w:val="26"/>
    </w:rPr>
  </w:style>
  <w:style w:type="paragraph" w:styleId="Kop4">
    <w:name w:val="heading 4"/>
    <w:basedOn w:val="Standaard"/>
    <w:next w:val="Standaard"/>
    <w:autoRedefine/>
    <w:qFormat/>
    <w:rsid w:val="00276D34"/>
    <w:pPr>
      <w:keepNext/>
      <w:spacing w:before="240" w:after="60"/>
      <w:outlineLvl w:val="3"/>
    </w:pPr>
    <w:rPr>
      <w:b/>
      <w:bCs/>
      <w:szCs w:val="28"/>
    </w:rPr>
  </w:style>
  <w:style w:type="paragraph" w:styleId="Kop7">
    <w:name w:val="heading 7"/>
    <w:basedOn w:val="Standaard"/>
    <w:next w:val="Standaard"/>
    <w:autoRedefine/>
    <w:qFormat/>
    <w:rsid w:val="001338D3"/>
    <w:pPr>
      <w:spacing w:before="240" w:after="60"/>
      <w:ind w:left="708"/>
      <w:outlineLvl w:val="6"/>
    </w:pPr>
    <w:rPr>
      <w:rFonts w:ascii="Arial" w:hAnsi="Aria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Voetnoottekst">
    <w:name w:val="footnote text"/>
    <w:basedOn w:val="Standaard"/>
    <w:rsid w:val="00D21ED8"/>
    <w:rPr>
      <w:rFonts w:cs="Arial"/>
      <w:sz w:val="18"/>
      <w:szCs w:val="18"/>
      <w:lang w:val="en-US" w:eastAsia="en-US"/>
    </w:rPr>
  </w:style>
  <w:style w:type="paragraph" w:styleId="Citaat">
    <w:name w:val="Quote"/>
    <w:basedOn w:val="Standaard"/>
    <w:qFormat/>
    <w:pPr>
      <w:widowControl w:val="0"/>
      <w:autoSpaceDE w:val="0"/>
      <w:autoSpaceDN w:val="0"/>
      <w:adjustRightInd w:val="0"/>
      <w:ind w:left="851" w:right="851"/>
      <w:jc w:val="both"/>
    </w:pPr>
    <w:rPr>
      <w:rFonts w:cs="Arial"/>
      <w:i/>
      <w:iCs/>
      <w:szCs w:val="20"/>
    </w:rPr>
  </w:style>
  <w:style w:type="character" w:styleId="Paginanummer">
    <w:name w:val="page number"/>
    <w:basedOn w:val="Standaardalinea-lettertype"/>
    <w:rsid w:val="000E64A9"/>
    <w:rPr>
      <w:rFonts w:ascii="Arial Narrow" w:hAnsi="Arial Narrow"/>
      <w:sz w:val="18"/>
    </w:rPr>
  </w:style>
  <w:style w:type="paragraph" w:styleId="Koptekst">
    <w:name w:val="header"/>
    <w:basedOn w:val="Standaard"/>
    <w:rsid w:val="000E64A9"/>
    <w:pPr>
      <w:tabs>
        <w:tab w:val="center" w:pos="4536"/>
        <w:tab w:val="right" w:pos="9072"/>
      </w:tabs>
    </w:pPr>
    <w:rPr>
      <w:sz w:val="18"/>
      <w:szCs w:val="20"/>
    </w:rPr>
  </w:style>
  <w:style w:type="paragraph" w:customStyle="1" w:styleId="Naamvdvergadering">
    <w:name w:val="Naam vd vergadering"/>
    <w:basedOn w:val="Kop3"/>
    <w:rsid w:val="00330214"/>
    <w:pPr>
      <w:spacing w:before="0" w:after="0"/>
    </w:pPr>
  </w:style>
  <w:style w:type="paragraph" w:customStyle="1" w:styleId="Nummering">
    <w:name w:val="Nummering"/>
    <w:basedOn w:val="Koptekst"/>
    <w:rsid w:val="00330214"/>
    <w:pPr>
      <w:spacing w:line="280" w:lineRule="exact"/>
      <w:jc w:val="right"/>
    </w:pPr>
    <w:rPr>
      <w:b/>
      <w:bCs/>
      <w:sz w:val="22"/>
    </w:rPr>
  </w:style>
  <w:style w:type="paragraph" w:styleId="Voettekst">
    <w:name w:val="footer"/>
    <w:basedOn w:val="Standaard"/>
    <w:rsid w:val="000E64A9"/>
    <w:pPr>
      <w:tabs>
        <w:tab w:val="center" w:pos="4320"/>
        <w:tab w:val="right" w:pos="8640"/>
      </w:tabs>
    </w:pPr>
    <w:rPr>
      <w:sz w:val="18"/>
    </w:rPr>
  </w:style>
  <w:style w:type="paragraph" w:customStyle="1" w:styleId="Naamvdregio">
    <w:name w:val="Naam vd regio"/>
    <w:basedOn w:val="Kop2"/>
    <w:rsid w:val="000E64A9"/>
    <w:pPr>
      <w:framePr w:hSpace="141" w:wrap="notBeside" w:hAnchor="margin" w:xAlign="center" w:y="-540"/>
      <w:jc w:val="right"/>
    </w:pPr>
  </w:style>
  <w:style w:type="paragraph" w:customStyle="1" w:styleId="Hoofding">
    <w:name w:val="Hoofding"/>
    <w:basedOn w:val="Koptekst"/>
    <w:rsid w:val="000E64A9"/>
    <w:rPr>
      <w:b/>
      <w:bCs/>
      <w:sz w:val="22"/>
    </w:rPr>
  </w:style>
  <w:style w:type="paragraph" w:customStyle="1" w:styleId="Datumenstuksoort">
    <w:name w:val="Datum en stuksoort"/>
    <w:basedOn w:val="Koptekst"/>
    <w:rsid w:val="00330214"/>
    <w:pPr>
      <w:spacing w:line="280" w:lineRule="exact"/>
    </w:pPr>
    <w:rPr>
      <w:b/>
      <w:bCs/>
      <w:sz w:val="20"/>
    </w:rPr>
  </w:style>
  <w:style w:type="paragraph" w:styleId="Ballontekst">
    <w:name w:val="Balloon Text"/>
    <w:basedOn w:val="Standaard"/>
    <w:link w:val="BallontekstChar"/>
    <w:rsid w:val="002F6D89"/>
    <w:rPr>
      <w:rFonts w:ascii="Tahoma" w:hAnsi="Tahoma" w:cs="Tahoma"/>
      <w:sz w:val="16"/>
      <w:szCs w:val="16"/>
    </w:rPr>
  </w:style>
  <w:style w:type="character" w:customStyle="1" w:styleId="BallontekstChar">
    <w:name w:val="Ballontekst Char"/>
    <w:basedOn w:val="Standaardalinea-lettertype"/>
    <w:link w:val="Ballontekst"/>
    <w:rsid w:val="002F6D89"/>
    <w:rPr>
      <w:rFonts w:ascii="Tahoma" w:hAnsi="Tahoma" w:cs="Tahoma"/>
      <w:sz w:val="16"/>
      <w:szCs w:val="16"/>
      <w:lang w:val="nl-NL" w:eastAsia="nl-NL"/>
    </w:rPr>
  </w:style>
  <w:style w:type="paragraph" w:styleId="Lijstalinea">
    <w:name w:val="List Paragraph"/>
    <w:basedOn w:val="Standaard"/>
    <w:uiPriority w:val="34"/>
    <w:qFormat/>
    <w:rsid w:val="002F6D89"/>
    <w:pPr>
      <w:ind w:left="720"/>
      <w:contextualSpacing/>
    </w:pPr>
  </w:style>
  <w:style w:type="character" w:styleId="Hyperlink">
    <w:name w:val="Hyperlink"/>
    <w:basedOn w:val="Standaardalinea-lettertype"/>
    <w:rsid w:val="00B16E2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r1.ca/2k3l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eblogs.asp.net/scottgu/archive/2010/10/22/asp-net-mvc-3-layouts.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chiro.be/trac/cg2/browser/branches/vs-201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chiro.be/trac/cg2/browser/branches/vs-20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v\Documents\verslagen\Notul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Notule</Template>
  <TotalTime>73</TotalTime>
  <Pages>2</Pages>
  <Words>480</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lpstr>
    </vt:vector>
  </TitlesOfParts>
  <Company>Chirojeugd-Vlaanderen vzw</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WERKGROEP GAP</dc:creator>
  <cp:lastModifiedBy>Johan Vervloet</cp:lastModifiedBy>
  <cp:revision>7</cp:revision>
  <dcterms:created xsi:type="dcterms:W3CDTF">2011-02-21T13:15:00Z</dcterms:created>
  <dcterms:modified xsi:type="dcterms:W3CDTF">2011-02-21T14:28:00Z</dcterms:modified>
</cp:coreProperties>
</file>